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1460B">
      <w:pPr>
        <w:pStyle w:val="3"/>
      </w:pPr>
      <w:r>
        <w:t>走廊图谱 Phase 1 结果研判与返修意见</w:t>
      </w:r>
    </w:p>
    <w:p w14:paraId="54B988FC">
      <w:pPr>
        <w:ind w:left="360"/>
      </w:pPr>
      <w:r>
        <w:rPr>
          <w:i/>
          <w:sz w:val="19"/>
        </w:rPr>
        <w:t>针对琪明《走廊图谱方法说明 — Phase 1 结果与方案建议》(2026-07-28)</w:t>
      </w:r>
    </w:p>
    <w:p w14:paraId="593FA8A6">
      <w:pPr>
        <w:ind w:left="360"/>
      </w:pPr>
      <w:r>
        <w:rPr>
          <w:i/>
          <w:sz w:val="19"/>
        </w:rPr>
        <w:t>对照文件：《研究方案_朝向长尾_走廊图谱》v1 §2.4 / §8 补算①，《分析材料_朝向长尾_走廊图谱》§2.3</w:t>
      </w:r>
    </w:p>
    <w:p w14:paraId="74658A96">
      <w:pPr>
        <w:pStyle w:val="4"/>
      </w:pPr>
      <w:r>
        <w:t>摘要</w:t>
      </w:r>
    </w:p>
    <w:p w14:paraId="6FFB00F5">
      <w:r>
        <w:t>Phase 1 报告的结论是"所有基于 ERA5 风场 + 参考尾流表的代理指标均无法预测朝向增益"，并据此建议放弃连续图谱（方案 A/B/C）。</w:t>
      </w:r>
    </w:p>
    <w:p w14:paraId="1FF4D1E4">
      <w:r>
        <w:rPr>
          <w:b/>
        </w:rPr>
        <w:t>这个结论成立，但它证伪的不是方案 §2.4 要做的那件事。</w:t>
      </w:r>
      <w:r>
        <w:t xml:space="preserve"> 报告把"走廊图谱"实现成了</w:t>
      </w:r>
      <w:r>
        <w:rPr>
          <w:b/>
        </w:rPr>
        <w:t>以 171 个已建场为样本、以 `gain_pct` 为标签的统计拟合</w:t>
      </w:r>
      <w:r>
        <w:t>；而方案 §2.4 定义的图谱是</w:t>
      </w:r>
      <w:r>
        <w:rPr>
          <w:b/>
        </w:rPr>
        <w:t>以风玫瑰与参考尾流表做卷积的逐格正向计算</w:t>
      </w:r>
      <w:r>
        <w:t>，171 场只在事后充当独立验证靶。两者在因变量、自变量、验证统计量三处全部错配，且每一处都会独立地制造假阴性。因此当前结果</w:t>
      </w:r>
      <w:r>
        <w:rPr>
          <w:b/>
        </w:rPr>
        <w:t>不足以触发方案 §11 的"回退定题 A"条款</w:t>
      </w:r>
      <w:r>
        <w:t>。</w:t>
      </w:r>
    </w:p>
    <w:p w14:paraId="09E8437C">
      <w:r>
        <w:t>建议在现有数据上按第五节规格重跑一版（工作量 2–3 天，无新增数据依赖）。若修正口径后仍不成立，那才是图谱失败的证据。</w:t>
      </w:r>
    </w:p>
    <w:p w14:paraId="53F78F88">
      <w:pPr>
        <w:pStyle w:val="4"/>
      </w:pPr>
      <w:r>
        <w:t>一、根本错位：方案要的是正向计算，Phase 1 做的是反向拟合</w:t>
      </w:r>
    </w:p>
    <w:p w14:paraId="4BEF06C6">
      <w:r>
        <w:t>方案 §2.4 的方法原文：</w:t>
      </w:r>
    </w:p>
    <w:p w14:paraId="074051C0">
      <w:pPr>
        <w:ind w:left="360"/>
      </w:pPr>
      <w:r>
        <w:rPr>
          <w:i/>
          <w:sz w:val="19"/>
        </w:rPr>
        <w:t>增益代理面 gain(θ | 玫瑰)——以参考点阵的预计算尾流表对任意风向分布做能量加权，得"给定玫瑰下最优朝向相对随机朝向的可回收份额"；</w:t>
      </w:r>
      <w:r>
        <w:rPr>
          <w:b/>
          <w:i/>
          <w:sz w:val="19"/>
        </w:rPr>
        <w:t>逐网格只需 ERA5 风向分布</w:t>
      </w:r>
      <w:r>
        <w:rPr>
          <w:i/>
          <w:sz w:val="19"/>
        </w:rPr>
        <w:t>，无需逐格 FLORIS。</w:t>
      </w:r>
    </w:p>
    <w:p w14:paraId="43FB5367">
      <w:r>
        <w:t>也就是说，对区域内每个近海网格：</w:t>
      </w:r>
    </w:p>
    <w:p w14:paraId="68DBDC24">
      <w:pPr>
        <w:ind w:left="360"/>
      </w:pPr>
      <w:r>
        <w:rPr>
          <w:rFonts w:ascii="Consolas" w:hAnsi="Consolas" w:eastAsia="Consolas"/>
          <w:sz w:val="18"/>
        </w:rPr>
        <w:t>该格风玫瑰 P(θ)  ⊛  参考点阵尾流响应 L(θ)  →  AEP(θ_array) 曲线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                               →  (max − mean) / mean  =  该格朝向可回收份额</w:t>
      </w:r>
    </w:p>
    <w:p w14:paraId="74104803">
      <w:r>
        <w:t>一个格子一个数，确定性计算，</w:t>
      </w:r>
      <w:r>
        <w:rPr>
          <w:b/>
        </w:rPr>
        <w:t>不需要训练、不需要标签、不需要样本量</w:t>
      </w:r>
      <w:r>
        <w:t>。算完直接上色即成图。</w:t>
      </w:r>
    </w:p>
    <w:p w14:paraId="16F1975E">
      <w:r>
        <w:t>两种做法的性质差异：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FC4C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938C69">
            <w:pPr>
              <w:spacing w:after="40"/>
            </w:pPr>
          </w:p>
        </w:tc>
        <w:tc>
          <w:tcPr>
            <w:tcW w:w="2880" w:type="dxa"/>
          </w:tcPr>
          <w:p w14:paraId="4953793A">
            <w:pPr>
              <w:spacing w:after="40"/>
            </w:pPr>
            <w:r>
              <w:rPr>
                <w:b/>
                <w:sz w:val="18"/>
              </w:rPr>
              <w:t>方案 §2.4（正向计算）</w:t>
            </w:r>
          </w:p>
        </w:tc>
        <w:tc>
          <w:tcPr>
            <w:tcW w:w="2880" w:type="dxa"/>
          </w:tcPr>
          <w:p w14:paraId="634418AE">
            <w:pPr>
              <w:spacing w:after="40"/>
            </w:pPr>
            <w:r>
              <w:rPr>
                <w:b/>
                <w:sz w:val="18"/>
              </w:rPr>
              <w:t>Phase 1（反向拟合）</w:t>
            </w:r>
          </w:p>
        </w:tc>
      </w:tr>
      <w:tr w14:paraId="2FC29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17F31C">
            <w:pPr>
              <w:spacing w:after="40"/>
            </w:pPr>
            <w:r>
              <w:rPr>
                <w:sz w:val="18"/>
              </w:rPr>
              <w:t>输入</w:t>
            </w:r>
          </w:p>
        </w:tc>
        <w:tc>
          <w:tcPr>
            <w:tcW w:w="2880" w:type="dxa"/>
          </w:tcPr>
          <w:p w14:paraId="5CD26BFE">
            <w:pPr>
              <w:spacing w:after="40"/>
            </w:pPr>
            <w:r>
              <w:rPr>
                <w:sz w:val="18"/>
              </w:rPr>
              <w:t>风玫瑰 + 参考尾流表</w:t>
            </w:r>
          </w:p>
        </w:tc>
        <w:tc>
          <w:tcPr>
            <w:tcW w:w="2880" w:type="dxa"/>
          </w:tcPr>
          <w:p w14:paraId="3EEBBD75">
            <w:pPr>
              <w:spacing w:after="40"/>
            </w:pPr>
            <w:r>
              <w:rPr>
                <w:sz w:val="18"/>
              </w:rPr>
              <w:t xml:space="preserve">171 场特征 + </w:t>
            </w:r>
            <w:r>
              <w:rPr>
                <w:rFonts w:ascii="Consolas" w:hAnsi="Consolas" w:eastAsia="Consolas"/>
                <w:sz w:val="18"/>
              </w:rPr>
              <w:t>gain_pct</w:t>
            </w:r>
            <w:r>
              <w:rPr>
                <w:sz w:val="18"/>
              </w:rPr>
              <w:t xml:space="preserve"> 标签</w:t>
            </w:r>
          </w:p>
        </w:tc>
      </w:tr>
      <w:tr w14:paraId="70055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1274BA">
            <w:pPr>
              <w:spacing w:after="40"/>
            </w:pPr>
            <w:r>
              <w:rPr>
                <w:sz w:val="18"/>
              </w:rPr>
              <w:t>是否依赖样本量</w:t>
            </w:r>
          </w:p>
        </w:tc>
        <w:tc>
          <w:tcPr>
            <w:tcW w:w="2880" w:type="dxa"/>
          </w:tcPr>
          <w:p w14:paraId="64E7854D">
            <w:pPr>
              <w:spacing w:after="40"/>
            </w:pPr>
            <w:r>
              <w:rPr>
                <w:sz w:val="18"/>
              </w:rPr>
              <w:t>否，单格即可出值</w:t>
            </w:r>
          </w:p>
        </w:tc>
        <w:tc>
          <w:tcPr>
            <w:tcW w:w="2880" w:type="dxa"/>
          </w:tcPr>
          <w:p w14:paraId="7223389F">
            <w:pPr>
              <w:spacing w:after="40"/>
            </w:pPr>
            <w:r>
              <w:rPr>
                <w:sz w:val="18"/>
              </w:rPr>
              <w:t>是，且正例仅 7 个</w:t>
            </w:r>
          </w:p>
        </w:tc>
      </w:tr>
      <w:tr w14:paraId="5B443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748CE4">
            <w:pPr>
              <w:spacing w:after="40"/>
            </w:pPr>
            <w:r>
              <w:rPr>
                <w:sz w:val="18"/>
              </w:rPr>
              <w:t>171 场的角色</w:t>
            </w:r>
          </w:p>
        </w:tc>
        <w:tc>
          <w:tcPr>
            <w:tcW w:w="2880" w:type="dxa"/>
          </w:tcPr>
          <w:p w14:paraId="14C473C3">
            <w:pPr>
              <w:spacing w:after="40"/>
            </w:pPr>
            <w:r>
              <w:rPr>
                <w:sz w:val="18"/>
              </w:rPr>
              <w:t>事后</w:t>
            </w:r>
            <w:r>
              <w:rPr>
                <w:b/>
                <w:sz w:val="18"/>
              </w:rPr>
              <w:t>独立验证靶</w:t>
            </w:r>
          </w:p>
        </w:tc>
        <w:tc>
          <w:tcPr>
            <w:tcW w:w="2880" w:type="dxa"/>
          </w:tcPr>
          <w:p w14:paraId="2C3426DB">
            <w:pPr>
              <w:spacing w:after="40"/>
            </w:pPr>
            <w:r>
              <w:rPr>
                <w:sz w:val="18"/>
              </w:rPr>
              <w:t>训练数据</w:t>
            </w:r>
          </w:p>
        </w:tc>
      </w:tr>
      <w:tr w14:paraId="7CEA3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1B8D1D">
            <w:pPr>
              <w:spacing w:after="40"/>
            </w:pPr>
            <w:r>
              <w:rPr>
                <w:sz w:val="18"/>
              </w:rPr>
              <w:t>主要失败模式</w:t>
            </w:r>
          </w:p>
        </w:tc>
        <w:tc>
          <w:tcPr>
            <w:tcW w:w="2880" w:type="dxa"/>
          </w:tcPr>
          <w:p w14:paraId="10D7BC39">
            <w:pPr>
              <w:spacing w:after="40"/>
            </w:pPr>
            <w:r>
              <w:rPr>
                <w:sz w:val="18"/>
              </w:rPr>
              <w:t>高值区不包含 7 个越线场</w:t>
            </w:r>
          </w:p>
        </w:tc>
        <w:tc>
          <w:tcPr>
            <w:tcW w:w="2880" w:type="dxa"/>
          </w:tcPr>
          <w:p w14:paraId="5FA4B397">
            <w:pPr>
              <w:spacing w:after="40"/>
            </w:pPr>
            <w:r>
              <w:rPr>
                <w:sz w:val="18"/>
              </w:rPr>
              <w:t>样本过少、类别极不平衡</w:t>
            </w:r>
          </w:p>
        </w:tc>
      </w:tr>
    </w:tbl>
    <w:p w14:paraId="0C7D98AC"/>
    <w:p w14:paraId="343082AD">
      <w:r>
        <w:rPr>
          <w:b/>
        </w:rPr>
        <w:t>关键后果</w:t>
      </w:r>
      <w:r>
        <w:t>：正向计算不需要任何已建场信息就能出图，因此"leave-one-corridor-out"这条验证纪律是</w:t>
      </w:r>
      <w:r>
        <w:rPr>
          <w:b/>
        </w:rPr>
        <w:t>天然满足</w:t>
      </w:r>
      <w:r>
        <w:t>的——这本是该方法最强的防守点（可直接堵住评审的"空间伪重复 / 循环论证"指控）。Phase 1 把验证集当成了训练集，这条优势被主动放弃了，同时整件事塌缩为"171 样本、7 正例、约 4 个独立地理单元的统计学习"——在这个样本规模下做不出结果是统计学的必然，与图谱的物理可行性无关。</w:t>
      </w:r>
    </w:p>
    <w:p w14:paraId="3C4D61C0">
      <w:r>
        <w:t>报告的结论句"没有任何单因素或多因素线性组合能统一解释这 7 个场"，说的是"找不到能拟合这 7 个场的统计规律"。方案从来不打算拟合它们，而是先用物理算出足迹面、再看这 7 个场落在哪里。</w:t>
      </w:r>
    </w:p>
    <w:p w14:paraId="603B21B3">
      <w:pPr>
        <w:pStyle w:val="4"/>
      </w:pPr>
      <w:r>
        <w:t>二、三处具体错配</w:t>
      </w:r>
    </w:p>
    <w:p w14:paraId="4CCF105A">
      <w:pPr>
        <w:pStyle w:val="5"/>
      </w:pPr>
      <w:r>
        <w:t>2.1 因变量：应为 AEP(θ) 可回收份额，而非 `gain_pct`</w:t>
      </w:r>
    </w:p>
    <w:p w14:paraId="51AD91CE">
      <w:r>
        <w:rPr>
          <w:b/>
        </w:rPr>
        <w:t>问题</w:t>
      </w:r>
      <w:r>
        <w:t>。</w:t>
      </w:r>
      <w:r>
        <w:rPr>
          <w:rFonts w:ascii="Consolas" w:hAnsi="Consolas" w:eastAsia="Consolas"/>
          <w:sz w:val="19"/>
        </w:rPr>
        <w:t>gain_pct</w:t>
      </w:r>
      <w:r>
        <w:t xml:space="preserve"> 的定义是"刚性旋转到历史最优朝向 vs </w:t>
      </w:r>
      <w:r>
        <w:rPr>
          <w:b/>
        </w:rPr>
        <w:t>实际</w:t>
      </w:r>
      <w:r>
        <w:t>朝向"。它可分解为：</w:t>
      </w:r>
    </w:p>
    <w:p w14:paraId="310E1737">
      <w:pPr>
        <w:ind w:left="360"/>
      </w:pPr>
      <w:r>
        <w:rPr>
          <w:rFonts w:ascii="Consolas" w:hAnsi="Consolas" w:eastAsia="Consolas"/>
          <w:sz w:val="18"/>
        </w:rPr>
        <w:t>gain_实际 = A(玫瑰 × 几何)  ×  f(实际朝向落在 AEP(θ) 曲线的哪个位置)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 ↑ 规划期可观测          ↑ 由航道 / 海缆走廊 / 租区形状 / 开发商决策决定</w:t>
      </w:r>
    </w:p>
    <w:p w14:paraId="0ADC6B5C">
      <w:r>
        <w:t>任务一已证：范式 A（风资源最优）与范式 B（约束优先）</w:t>
      </w:r>
      <w:r>
        <w:rPr>
          <w:b/>
        </w:rPr>
        <w:t>零共现</w:t>
      </w:r>
      <w:r>
        <w:t>——朝向在真实项目中被约束系统性牺牲。因此 f 对风场变量而言基本是随机的。用 ERA5 变量去预测一个含随机因子的乘积，r ≈ 0 是数学必然，不是物理发现。</w:t>
      </w:r>
    </w:p>
    <w:p w14:paraId="6E58076A">
      <w:r>
        <w:rPr>
          <w:b/>
        </w:rPr>
        <w:t>更要命的是它的方向性偏误</w:t>
      </w:r>
      <w:r>
        <w:t>。一个位于越南走廊、但开发商恰好把朝向选对了的场：A = 18%，</w:t>
      </w:r>
      <w:r>
        <w:rPr>
          <w:rFonts w:ascii="Consolas" w:hAnsi="Consolas" w:eastAsia="Consolas"/>
          <w:sz w:val="19"/>
        </w:rPr>
        <w:t>gain_pct</w:t>
      </w:r>
      <w:r>
        <w:t xml:space="preserve"> = 0%。它完全属于走廊——朝向在那里确实是一等设计变量，只是这家开发商吃到了。可回归看到的是一个零值正例。</w:t>
      </w:r>
      <w:r>
        <w:rPr>
          <w:b/>
        </w:rPr>
        <w:t>图谱越正确，被这类场惩罚得越重。</w:t>
      </w:r>
      <w:r>
        <w:t xml:space="preserve"> 拟合 </w:t>
      </w:r>
      <w:r>
        <w:rPr>
          <w:rFonts w:ascii="Consolas" w:hAnsi="Consolas" w:eastAsia="Consolas"/>
          <w:sz w:val="19"/>
        </w:rPr>
        <w:t>gain_pct</w:t>
      </w:r>
      <w:r>
        <w:t xml:space="preserve"> 等于要求 ERA5 预测开发商的决策失误，而 ERA5 里不含这个信息。</w:t>
      </w:r>
    </w:p>
    <w:p w14:paraId="66145260">
      <w:r>
        <w:t>反向亦然：北海某宽玫瑰场 A 仅 1%，若恰好朝向最差，</w:t>
      </w:r>
      <w:r>
        <w:rPr>
          <w:rFonts w:ascii="Consolas" w:hAnsi="Consolas" w:eastAsia="Consolas"/>
          <w:sz w:val="19"/>
        </w:rPr>
        <w:t>gain_pct</w:t>
      </w:r>
      <w:r>
        <w:t xml:space="preserve"> 读出 1%——相对中位（约 +0.3%）已属偏高，纯噪声混入正例。</w:t>
      </w:r>
    </w:p>
    <w:p w14:paraId="017532C7">
      <w:r>
        <w:rPr>
          <w:b/>
        </w:rPr>
        <w:t>修正</w:t>
      </w:r>
      <w:r>
        <w:t>。因变量改为每场 AEP(θ) 曲线的可回收份额：</w:t>
      </w:r>
    </w:p>
    <w:p w14:paraId="26086C8F">
      <w:pPr>
        <w:pStyle w:val="16"/>
      </w:pPr>
      <w:r>
        <w:rPr>
          <w:b/>
        </w:rPr>
        <w:t>主口径</w:t>
      </w:r>
      <w:r>
        <w:t>：</w:t>
      </w:r>
      <w:r>
        <w:rPr>
          <w:rFonts w:ascii="Consolas" w:hAnsi="Consolas" w:eastAsia="Consolas"/>
          <w:sz w:val="19"/>
        </w:rPr>
        <w:t>(max − mean) / mean</w:t>
      </w:r>
      <w:r>
        <w:t>，即"最优 vs 随机（朝向无信息，θ 均匀先验）"，与方案 §2.4 措辞一致；</w:t>
      </w:r>
    </w:p>
    <w:p w14:paraId="23B5B884">
      <w:pPr>
        <w:pStyle w:val="16"/>
      </w:pPr>
      <w:r>
        <w:t xml:space="preserve">备用口径 </w:t>
      </w:r>
      <w:r>
        <w:rPr>
          <w:rFonts w:ascii="Consolas" w:hAnsi="Consolas" w:eastAsia="Consolas"/>
          <w:sz w:val="19"/>
        </w:rPr>
        <w:t>(max − min) / mean</w:t>
      </w:r>
      <w:r>
        <w:t>（最坏情况）约为主口径两倍，偏激进，仅作 SI 敏感性。</w:t>
      </w:r>
    </w:p>
    <w:p w14:paraId="7AEC3FD0">
      <w:r>
        <w:t>数据现成：复用已有 0–170° × 10° 旋转扫描曲线（方案 §2.3"等效偏差 / 罚分平坦度"补算即为此项）。</w:t>
      </w:r>
    </w:p>
    <w:p w14:paraId="5A7FF0AA">
      <w:r>
        <w:rPr>
          <w:b/>
        </w:rPr>
        <w:t>基准使用的分工</w:t>
      </w:r>
      <w:r>
        <w:t>（两套基准不冲突，是两件事）：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87ED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AE1099">
            <w:pPr>
              <w:spacing w:after="40"/>
            </w:pPr>
            <w:r>
              <w:rPr>
                <w:b/>
                <w:sz w:val="18"/>
              </w:rPr>
              <w:t>章节</w:t>
            </w:r>
          </w:p>
        </w:tc>
        <w:tc>
          <w:tcPr>
            <w:tcW w:w="2880" w:type="dxa"/>
          </w:tcPr>
          <w:p w14:paraId="08C91AAD">
            <w:pPr>
              <w:spacing w:after="40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w="2880" w:type="dxa"/>
          </w:tcPr>
          <w:p w14:paraId="38AB5EB8">
            <w:pPr>
              <w:spacing w:after="40"/>
            </w:pPr>
            <w:r>
              <w:rPr>
                <w:b/>
                <w:sz w:val="18"/>
              </w:rPr>
              <w:t>基准</w:t>
            </w:r>
          </w:p>
        </w:tc>
      </w:tr>
      <w:tr w14:paraId="618A8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1CB106">
            <w:pPr>
              <w:spacing w:after="40"/>
            </w:pPr>
            <w:r>
              <w:rPr>
                <w:sz w:val="18"/>
              </w:rPr>
              <w:t>R1 长尾存在 / R2 三走廊 / R3 乘积机制</w:t>
            </w:r>
          </w:p>
        </w:tc>
        <w:tc>
          <w:tcPr>
            <w:tcW w:w="2880" w:type="dxa"/>
          </w:tcPr>
          <w:p w14:paraId="121A06DA">
            <w:pPr>
              <w:spacing w:after="40"/>
            </w:pPr>
            <w:r>
              <w:rPr>
                <w:sz w:val="18"/>
              </w:rPr>
              <w:t>171 个已建场</w:t>
            </w:r>
          </w:p>
        </w:tc>
        <w:tc>
          <w:tcPr>
            <w:tcW w:w="2880" w:type="dxa"/>
          </w:tcPr>
          <w:p w14:paraId="75C532A2">
            <w:pPr>
              <w:spacing w:after="40"/>
            </w:pPr>
            <w:r>
              <w:rPr>
                <w:b/>
                <w:sz w:val="18"/>
              </w:rPr>
              <w:t>最优 vs 实际</w:t>
            </w:r>
            <w:r>
              <w:rPr>
                <w:sz w:val="18"/>
              </w:rPr>
              <w:t>（不变，+18.2% 等既有结论全部保留）</w:t>
            </w:r>
          </w:p>
        </w:tc>
      </w:tr>
      <w:tr w14:paraId="44227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94E85D">
            <w:pPr>
              <w:spacing w:after="40"/>
            </w:pPr>
            <w:r>
              <w:rPr>
                <w:sz w:val="18"/>
              </w:rPr>
              <w:t>R4 走廊图谱</w:t>
            </w:r>
          </w:p>
        </w:tc>
        <w:tc>
          <w:tcPr>
            <w:tcW w:w="2880" w:type="dxa"/>
          </w:tcPr>
          <w:p w14:paraId="4C14BCF5">
            <w:pPr>
              <w:spacing w:after="40"/>
            </w:pPr>
            <w:r>
              <w:rPr>
                <w:sz w:val="18"/>
              </w:rPr>
              <w:t>全球空白网格</w:t>
            </w:r>
          </w:p>
        </w:tc>
        <w:tc>
          <w:tcPr>
            <w:tcW w:w="2880" w:type="dxa"/>
          </w:tcPr>
          <w:p w14:paraId="1519C0A7">
            <w:pPr>
              <w:spacing w:after="40"/>
            </w:pPr>
            <w:r>
              <w:rPr>
                <w:b/>
                <w:sz w:val="18"/>
              </w:rPr>
              <w:t>最优 vs 随机</w:t>
            </w:r>
            <w:r>
              <w:rPr>
                <w:sz w:val="18"/>
              </w:rPr>
              <w:t>（网格上"实际朝向"未定义）</w:t>
            </w:r>
          </w:p>
        </w:tc>
      </w:tr>
      <w:tr w14:paraId="5B9AA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C07941">
            <w:pPr>
              <w:spacing w:after="40"/>
            </w:pPr>
            <w:r>
              <w:rPr>
                <w:sz w:val="18"/>
              </w:rPr>
              <w:t>R5 全球赌注</w:t>
            </w:r>
          </w:p>
        </w:tc>
        <w:tc>
          <w:tcPr>
            <w:tcW w:w="2880" w:type="dxa"/>
          </w:tcPr>
          <w:p w14:paraId="48E169AF">
            <w:pPr>
              <w:spacing w:after="40"/>
            </w:pPr>
            <w:r>
              <w:rPr>
                <w:sz w:val="18"/>
              </w:rPr>
              <w:t>未建规划装机</w:t>
            </w:r>
          </w:p>
        </w:tc>
        <w:tc>
          <w:tcPr>
            <w:tcW w:w="2880" w:type="dxa"/>
          </w:tcPr>
          <w:p w14:paraId="5669C8DF">
            <w:pPr>
              <w:spacing w:after="40"/>
            </w:pPr>
            <w:r>
              <w:rPr>
                <w:b/>
                <w:sz w:val="18"/>
              </w:rPr>
              <w:t>最优 vs 随机</w:t>
            </w:r>
            <w:r>
              <w:rPr>
                <w:sz w:val="18"/>
              </w:rPr>
              <w:t>（未来开发商朝向未知，只能取期望）</w:t>
            </w:r>
          </w:p>
        </w:tc>
      </w:tr>
    </w:tbl>
    <w:p w14:paraId="3339340D"/>
    <w:p w14:paraId="15B2689E">
      <w:r>
        <w:t>叙事上：R1–R3 说"已经付出的代价"（回顾），R4–R5 说"不管朝向的期望代价"（前瞻）。Methods 一句话切开即可，并注明后者是前者的上包络（</w:t>
      </w:r>
      <w:r>
        <w:rPr>
          <w:rFonts w:ascii="Consolas" w:hAnsi="Consolas" w:eastAsia="Consolas"/>
          <w:sz w:val="19"/>
        </w:rPr>
        <w:t>gain_实际 ≤ A</w:t>
      </w:r>
      <w:r>
        <w:t xml:space="preserve"> 恒成立）。</w:t>
      </w:r>
    </w:p>
    <w:p w14:paraId="65A13623">
      <w:pPr>
        <w:pStyle w:val="5"/>
      </w:pPr>
      <w:r>
        <w:t>2.2 自变量：缺了最强的那个因子——尾流池</w:t>
      </w:r>
    </w:p>
    <w:p w14:paraId="1C3FC302">
      <w:r>
        <w:t>Phase 1 的五个代理指标中</w:t>
      </w:r>
      <w:r>
        <w:rPr>
          <w:b/>
        </w:rPr>
        <w:t>没有尾流池</w:t>
      </w:r>
      <w:r>
        <w:t>。而分析材料 §2.3 已算出：</w:t>
      </w:r>
    </w:p>
    <w:p w14:paraId="5D1CF8F8">
      <w:pPr>
        <w:pStyle w:val="16"/>
      </w:pPr>
      <w:r>
        <w:rPr>
          <w:b/>
        </w:rPr>
        <w:t>尾流池（场均尾流损失）r = +0.36，是最强单因子</w:t>
      </w:r>
      <w:r>
        <w:t>；</w:t>
      </w:r>
    </w:p>
    <w:p w14:paraId="4CAF0173">
      <w:pPr>
        <w:pStyle w:val="16"/>
      </w:pPr>
      <w:r>
        <w:rPr>
          <w:b/>
        </w:rPr>
        <w:t>WCI 单独 r = +0.04</w:t>
      </w:r>
      <w:r>
        <w:t>——报告复现为 0.03，与既有结果一致，但这不是新信息，而是</w:t>
      </w:r>
      <w:r>
        <w:rPr>
          <w:b/>
        </w:rPr>
        <w:t>乘积模型的预言</w:t>
      </w:r>
      <w:r>
        <w:t>（无大池时窄玫瑰无用），分析材料原文已明写"这正是乘积模型的预言而非尴尬"；</w:t>
      </w:r>
    </w:p>
    <w:p w14:paraId="134DBA6B">
      <w:pPr>
        <w:pStyle w:val="16"/>
      </w:pPr>
      <w:r>
        <w:t xml:space="preserve">"WCI 前 1/4 且尾流池前 1/4"的 13 个场平均收益 </w:t>
      </w:r>
      <w:r>
        <w:rPr>
          <w:b/>
        </w:rPr>
        <w:t>2.41%，为全样本 0.95% 的 2.5 倍</w:t>
      </w:r>
      <w:r>
        <w:t>。</w:t>
      </w:r>
    </w:p>
    <w:p w14:paraId="6FC898B8">
      <w:r>
        <w:t xml:space="preserve">Phase 1 构造的交互项是 </w:t>
      </w:r>
      <w:r>
        <w:rPr>
          <w:rFonts w:ascii="Consolas" w:hAnsi="Consolas" w:eastAsia="Consolas"/>
          <w:sz w:val="19"/>
        </w:rPr>
        <w:t>WCI × 朝向偏差</w:t>
      </w:r>
      <w:r>
        <w:t xml:space="preserve"> 与 </w:t>
      </w:r>
      <w:r>
        <w:rPr>
          <w:rFonts w:ascii="Consolas" w:hAnsi="Consolas" w:eastAsia="Consolas"/>
          <w:sz w:val="19"/>
        </w:rPr>
        <w:t>WCI × 朝向偏差 / SpacingD</w:t>
      </w:r>
      <w:r>
        <w:t xml:space="preserve">，与机制假设的 </w:t>
      </w:r>
      <w:r>
        <w:rPr>
          <w:rFonts w:ascii="Consolas" w:hAnsi="Consolas" w:eastAsia="Consolas"/>
          <w:sz w:val="19"/>
        </w:rPr>
        <w:t>WCI × 尾流池</w:t>
      </w:r>
      <w:r>
        <w:t xml:space="preserve"> 不是同一个东西。且</w:t>
      </w:r>
      <w:r>
        <w:rPr>
          <w:b/>
        </w:rPr>
        <w:t>朝向偏差是事后量</w:t>
      </w:r>
      <w:r>
        <w:t>，不属于规划期可观测集，本就不该进入事前图谱的特征。</w:t>
      </w:r>
    </w:p>
    <w:p w14:paraId="044EC5BA">
      <w:r>
        <w:t>另注：</w:t>
      </w:r>
      <w:r>
        <w:rPr>
          <w:rFonts w:ascii="Consolas" w:hAnsi="Consolas" w:eastAsia="Consolas"/>
          <w:sz w:val="19"/>
        </w:rPr>
        <w:t>SpacingD</w:t>
      </w:r>
      <w:r>
        <w:t xml:space="preserve"> 与真实尾流损失的相关为 −0.52（分析材料 §2.4 已核），可作规划期代理，但不能替代尾流池本身进入机制检验。</w:t>
      </w:r>
    </w:p>
    <w:p w14:paraId="1FA016F5">
      <w:r>
        <w:rPr>
          <w:b/>
        </w:rPr>
        <w:t>修正</w:t>
      </w:r>
      <w:r>
        <w:t xml:space="preserve">：核心项改为 </w:t>
      </w:r>
      <w:r>
        <w:rPr>
          <w:rFonts w:ascii="Consolas" w:hAnsi="Consolas" w:eastAsia="Consolas"/>
          <w:sz w:val="19"/>
        </w:rPr>
        <w:t>WCI × 尾流池</w:t>
      </w:r>
      <w:r>
        <w:t xml:space="preserve">；尾流池取 </w:t>
      </w:r>
      <w:r>
        <w:rPr>
          <w:rFonts w:ascii="Consolas" w:hAnsi="Consolas" w:eastAsia="Consolas"/>
          <w:sz w:val="19"/>
        </w:rPr>
        <w:t>farm_wakeloss_map.csv</w:t>
      </w:r>
      <w:r>
        <w:t xml:space="preserve"> 的场均尾流损失（已有）。</w:t>
      </w:r>
    </w:p>
    <w:p w14:paraId="3ED2A3AD">
      <w:pPr>
        <w:pStyle w:val="5"/>
      </w:pPr>
      <w:r>
        <w:t>2.3 统计量：Pearson r 与无重采样 RF 在此数据上无诊断力</w:t>
      </w:r>
    </w:p>
    <w:p w14:paraId="7E79AE64">
      <w:r>
        <w:rPr>
          <w:rFonts w:ascii="Consolas" w:hAnsi="Consolas" w:eastAsia="Consolas"/>
          <w:sz w:val="19"/>
        </w:rPr>
        <w:t>gain</w:t>
      </w:r>
      <w:r>
        <w:t xml:space="preserve"> 分布高度右偏：中位约 +0.3%，96% 场址低于 5.2% 风年噪声地板，仅 7 场越线。</w:t>
      </w:r>
    </w:p>
    <w:p w14:paraId="53EF6A39">
      <w:pPr>
        <w:pStyle w:val="16"/>
      </w:pPr>
      <w:r>
        <w:rPr>
          <w:b/>
        </w:rPr>
        <w:t>Pearson r</w:t>
      </w:r>
      <w:r>
        <w:t xml:space="preserve">：171 个点中约 164 个挤在零附近，会把斜率系统性压平。此处应用 </w:t>
      </w:r>
      <w:r>
        <w:rPr>
          <w:b/>
        </w:rPr>
        <w:t>Spearman 秩相关</w:t>
      </w:r>
      <w:r>
        <w:t xml:space="preserve">，或直接按 </w:t>
      </w:r>
      <w:r>
        <w:rPr>
          <w:rFonts w:ascii="Consolas" w:hAnsi="Consolas" w:eastAsia="Consolas"/>
          <w:sz w:val="19"/>
        </w:rPr>
        <w:t>≥2%</w:t>
      </w:r>
      <w:r>
        <w:t xml:space="preserve"> / </w:t>
      </w:r>
      <w:r>
        <w:rPr>
          <w:rFonts w:ascii="Consolas" w:hAnsi="Consolas" w:eastAsia="Consolas"/>
          <w:sz w:val="19"/>
        </w:rPr>
        <w:t>≥5.2%</w:t>
      </w:r>
      <w:r>
        <w:t xml:space="preserve"> 做二分类。</w:t>
      </w:r>
    </w:p>
    <w:p w14:paraId="0A678F97">
      <w:pPr>
        <w:pStyle w:val="16"/>
      </w:pPr>
      <w:r>
        <w:rPr>
          <w:b/>
        </w:rPr>
        <w:t>RF recall = 0</w:t>
      </w:r>
      <w:r>
        <w:t>：正例率 7/171 ≈ 4%。在未做类权重或重采样的情况下，任何分类器全预测负类即可获得 96% 准确率与 0 召回——</w:t>
      </w:r>
      <w:r>
        <w:rPr>
          <w:b/>
        </w:rPr>
        <w:t>这是不平衡数据的默认输出，不构成"无信号"的证据</w:t>
      </w:r>
      <w:r>
        <w:t>。</w:t>
      </w:r>
    </w:p>
    <w:p w14:paraId="2579D029">
      <w:pPr>
        <w:pStyle w:val="16"/>
      </w:pPr>
      <w:r>
        <w:t xml:space="preserve">报告表中 </w:t>
      </w:r>
      <w:r>
        <w:rPr>
          <w:b/>
        </w:rPr>
        <w:t>"参考尾流表朝向敏感度 r = 0.14"</w:t>
      </w:r>
      <w:r>
        <w:t xml:space="preserve"> 是最接近正确因变量的一项，n = 171 时 p ≈ 0.07，是全表唯一有苗头的信号，却与其余四项并列呈现、一并被否定。</w:t>
      </w:r>
    </w:p>
    <w:p w14:paraId="5E8F3BEC">
      <w:r>
        <w:rPr>
          <w:b/>
        </w:rPr>
        <w:t>修正</w:t>
      </w:r>
      <w:r>
        <w:t>：报 Spearman ρ + 二分类 AUC + leave-one-corridor-out 查全率/查准率，不报 Pearson r，不报无重采样 RF。</w:t>
      </w:r>
    </w:p>
    <w:p w14:paraId="0F3B13A8">
      <w:pPr>
        <w:pStyle w:val="4"/>
      </w:pPr>
      <w:r>
        <w:t>三、验证口径：为什么方案写"查全率"而不是"r"</w:t>
      </w:r>
    </w:p>
    <w:p w14:paraId="22CA5F4D">
      <w:r>
        <w:t xml:space="preserve">由 </w:t>
      </w:r>
      <w:r>
        <w:rPr>
          <w:rFonts w:ascii="Consolas" w:hAnsi="Consolas" w:eastAsia="Consolas"/>
          <w:sz w:val="19"/>
        </w:rPr>
        <w:t>gain_实际 = A × f</w:t>
      </w:r>
      <w:r>
        <w:t xml:space="preserve"> 且 </w:t>
      </w:r>
      <w:r>
        <w:rPr>
          <w:rFonts w:ascii="Consolas" w:hAnsi="Consolas" w:eastAsia="Consolas"/>
          <w:sz w:val="19"/>
        </w:rPr>
        <w:t>f ≤ 1</w:t>
      </w:r>
      <w:r>
        <w:t xml:space="preserve">，得 </w:t>
      </w:r>
      <w:r>
        <w:rPr>
          <w:b/>
        </w:rPr>
        <w:t>`gain_实际 ≤ A` 恒成立</w:t>
      </w:r>
      <w:r>
        <w:t>——A 是实际增益的上包络。因此验证是</w:t>
      </w:r>
      <w:r>
        <w:rPr>
          <w:b/>
        </w:rPr>
        <w:t>单向</w:t>
      </w:r>
      <w:r>
        <w:t>的：</w:t>
      </w:r>
    </w:p>
    <w:p w14:paraId="04A7F00C">
      <w:pPr>
        <w:pStyle w:val="14"/>
      </w:pPr>
      <w:r>
        <w:t>7 个越线场（及 26 个 &gt;2% 场）</w:t>
      </w:r>
      <w:r>
        <w:rPr>
          <w:b/>
        </w:rPr>
        <w:t>必须</w:t>
      </w:r>
      <w:r>
        <w:t>落在图谱高值区 → 查全率，目标 100%，可硬性检验；</w:t>
      </w:r>
    </w:p>
    <w:p w14:paraId="71A22A87">
      <w:pPr>
        <w:pStyle w:val="14"/>
      </w:pPr>
      <w:r>
        <w:t xml:space="preserve">高值区内出现低 </w:t>
      </w:r>
      <w:r>
        <w:rPr>
          <w:rFonts w:ascii="Consolas" w:hAnsi="Consolas" w:eastAsia="Consolas"/>
          <w:sz w:val="19"/>
        </w:rPr>
        <w:t>gain_pct</w:t>
      </w:r>
      <w:r>
        <w:t xml:space="preserve"> 的场 → </w:t>
      </w:r>
      <w:r>
        <w:rPr>
          <w:b/>
        </w:rPr>
        <w:t>允许</w:t>
      </w:r>
      <w:r>
        <w:t>，那是朝向已选对（或被约束逼对）；</w:t>
      </w:r>
    </w:p>
    <w:p w14:paraId="329855DD">
      <w:pPr>
        <w:pStyle w:val="14"/>
      </w:pPr>
      <w:r>
        <w:t xml:space="preserve">低值区内出现高 </w:t>
      </w:r>
      <w:r>
        <w:rPr>
          <w:rFonts w:ascii="Consolas" w:hAnsi="Consolas" w:eastAsia="Consolas"/>
          <w:sz w:val="19"/>
        </w:rPr>
        <w:t>gain_pct</w:t>
      </w:r>
      <w:r>
        <w:t xml:space="preserve"> 的场 → </w:t>
      </w:r>
      <w:r>
        <w:rPr>
          <w:b/>
        </w:rPr>
        <w:t>一个都不允许</w:t>
      </w:r>
      <w:r>
        <w:t>，出现即图谱被证伪。</w:t>
      </w:r>
    </w:p>
    <w:p w14:paraId="61BB2659">
      <w:r>
        <w:t>第 2 条意味着</w:t>
      </w:r>
      <w:r>
        <w:rPr>
          <w:b/>
        </w:rPr>
        <w:t>查准率天然偏低，而低查准率不是缺陷，恰是图谱正确性的表现</w:t>
      </w:r>
      <w:r>
        <w:t>。Pearson r 同时惩罚第 2 条，把"图谱工作正常"判成了"图谱失败"。这正是方案 §2.4 写"必要条件式诊断，不承诺点预测"的原因。</w:t>
      </w:r>
    </w:p>
    <w:p w14:paraId="4447B148">
      <w:pPr>
        <w:pStyle w:val="4"/>
      </w:pPr>
      <w:r>
        <w:t>四、对报告第三节三条物理原因的判读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7206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96EEC9">
            <w:pPr>
              <w:spacing w:after="40"/>
            </w:pPr>
            <w:r>
              <w:rPr>
                <w:b/>
                <w:sz w:val="18"/>
              </w:rPr>
              <w:t>报告原因</w:t>
            </w:r>
          </w:p>
        </w:tc>
        <w:tc>
          <w:tcPr>
            <w:tcW w:w="4320" w:type="dxa"/>
          </w:tcPr>
          <w:p w14:paraId="1C7F2FCC">
            <w:pPr>
              <w:spacing w:after="40"/>
            </w:pPr>
            <w:r>
              <w:rPr>
                <w:b/>
                <w:sz w:val="18"/>
              </w:rPr>
              <w:t>判读</w:t>
            </w:r>
          </w:p>
        </w:tc>
      </w:tr>
      <w:tr w14:paraId="183EA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7E8833">
            <w:pPr>
              <w:spacing w:after="40"/>
            </w:pPr>
            <w:r>
              <w:rPr>
                <w:sz w:val="18"/>
              </w:rPr>
              <w:t>ERA5 0.25° 无法捕捉海峡/水道尺度地形整流</w:t>
            </w:r>
          </w:p>
        </w:tc>
        <w:tc>
          <w:tcPr>
            <w:tcW w:w="4320" w:type="dxa"/>
          </w:tcPr>
          <w:p w14:paraId="44038F61">
            <w:pPr>
              <w:spacing w:after="40"/>
            </w:pPr>
            <w:r>
              <w:rPr>
                <w:b/>
                <w:sz w:val="18"/>
              </w:rPr>
              <w:t>真问题，须承认</w:t>
            </w:r>
            <w:r>
              <w:rPr>
                <w:sz w:val="18"/>
              </w:rPr>
              <w:t>。但对策已在方案 §8 补算⑤：7 个场做 MERRA-2（可选 CCMP/ASCAT）玫瑰交叉核验 + ±10° 风向扰动，</w:t>
            </w:r>
            <w:bookmarkStart w:id="0" w:name="_GoBack"/>
            <w:bookmarkEnd w:id="0"/>
            <w:r>
              <w:rPr>
                <w:sz w:val="18"/>
              </w:rPr>
              <w:t>，远低于全球 WRF。局限节如实写"实测核验待未来"。</w:t>
            </w:r>
          </w:p>
        </w:tc>
      </w:tr>
      <w:tr w14:paraId="203CC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2D8C72">
            <w:pPr>
              <w:spacing w:after="40"/>
            </w:pPr>
            <w:r>
              <w:rPr>
                <w:sz w:val="18"/>
              </w:rPr>
              <w:t>参考尾流表基于标准 5D 方阵，真实几何 1.7D–8.3D 超出覆盖</w:t>
            </w:r>
          </w:p>
        </w:tc>
        <w:tc>
          <w:tcPr>
            <w:tcW w:w="4320" w:type="dxa"/>
          </w:tcPr>
          <w:p w14:paraId="7F793AC0">
            <w:pPr>
              <w:spacing w:after="40"/>
            </w:pPr>
            <w:r>
              <w:rPr>
                <w:b/>
                <w:sz w:val="18"/>
              </w:rPr>
              <w:t>可修，非硬伤</w:t>
            </w:r>
            <w:r>
              <w:rPr>
                <w:sz w:val="18"/>
              </w:rPr>
              <w:t>。方案原文即为"密度轴以条件式呈现"，不是拿单张 5D 表硬套。应把参考表扩为 2D / 3.3D / 5D / 7D 几档密度的</w:t>
            </w:r>
            <w:r>
              <w:rPr>
                <w:b/>
                <w:sz w:val="18"/>
              </w:rPr>
              <w:t>表族</w:t>
            </w:r>
            <w:r>
              <w:rPr>
                <w:sz w:val="18"/>
              </w:rPr>
              <w:t>，按拟建密度条件化查表，图例改为"若按行业惯行 3–4D 密度建设"。</w:t>
            </w:r>
          </w:p>
        </w:tc>
      </w:tr>
      <w:tr w14:paraId="2D1DB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6AF2D2">
            <w:pPr>
              <w:spacing w:after="40"/>
            </w:pPr>
            <w:r>
              <w:rPr>
                <w:sz w:val="18"/>
              </w:rPr>
              <w:t>增益是农场建设历史的函数，不含于任何风场代理</w:t>
            </w:r>
          </w:p>
        </w:tc>
        <w:tc>
          <w:tcPr>
            <w:tcW w:w="4320" w:type="dxa"/>
          </w:tcPr>
          <w:p w14:paraId="017A2FF8">
            <w:pPr>
              <w:spacing w:after="40"/>
            </w:pPr>
            <w:r>
              <w:rPr>
                <w:b/>
                <w:sz w:val="18"/>
              </w:rPr>
              <w:t>正确，但这恰恰论证了不该拿 `gain_pct` 当因变量</w:t>
            </w:r>
            <w:r>
              <w:rPr>
                <w:sz w:val="18"/>
              </w:rPr>
              <w:t>，而非论证图谱不成立。见 §2.1。</w:t>
            </w:r>
          </w:p>
        </w:tc>
      </w:tr>
    </w:tbl>
    <w:p w14:paraId="1C45973F"/>
    <w:p w14:paraId="7460123B">
      <w:r>
        <w:t>第三条是报告自己写出的病因，但开出的药方（放弃图谱）与病因不匹配——病因指向的是换因变量。</w:t>
      </w:r>
    </w:p>
    <w:p w14:paraId="1F8B77CB">
      <w:pPr>
        <w:pStyle w:val="4"/>
      </w:pPr>
      <w:r>
        <w:t>五、对报告方案 A 的循环论证风险</w:t>
      </w:r>
    </w:p>
    <w:p w14:paraId="7CAA412C">
      <w:r>
        <w:t>报告方案 A 的四条筛查条件中，第 2 条列举的"越南中南部、台湾海峡出口、亚得里亚海、丹麦海峡"</w:t>
      </w:r>
      <w:r>
        <w:rPr>
          <w:b/>
        </w:rPr>
        <w:t>正是 7 个越线场的所在地</w:t>
      </w:r>
      <w:r>
        <w:t>，随后又以这 171 个场作验证。这是以答案反设条件、再用同一批数据验证，评审可一眼识破（方案 §9 攻击对照表中"空间伪重复"一栏即针对此）。</w:t>
      </w:r>
    </w:p>
    <w:p w14:paraId="0AF17CDE">
      <w:r>
        <w:t xml:space="preserve">若要保留条件筛查图，必须改为严格的 </w:t>
      </w:r>
      <w:r>
        <w:rPr>
          <w:b/>
        </w:rPr>
        <w:t>leave-one-corridor-out</w:t>
      </w:r>
      <w:r>
        <w:t>：定阈值时留出湄公河走廊，仅用其余场，然后检验湄公河能否被重新捡回。</w:t>
      </w:r>
    </w:p>
    <w:p w14:paraId="01CCDA3A">
      <w:r>
        <w:t>而如第一节所述，</w:t>
      </w:r>
      <w:r>
        <w:rPr>
          <w:b/>
        </w:rPr>
        <w:t>正向计算的图谱天然不使用任何已建场信息</w:t>
      </w:r>
      <w:r>
        <w:t>，这个问题根本不会出现。这也是应优先修复正向计算路线、而非退守方案 A 的理由。</w:t>
      </w:r>
    </w:p>
    <w:p w14:paraId="1C508449">
      <w:pPr>
        <w:pStyle w:val="4"/>
      </w:pPr>
      <w:r>
        <w:t>六、返修规格（可直接执行）</w:t>
      </w:r>
    </w:p>
    <w:p w14:paraId="2A0065D2">
      <w:pPr>
        <w:pStyle w:val="5"/>
      </w:pPr>
      <w:r>
        <w:t>6.1 第一步：修正版复算（2–3 天，现有数据，无新增依赖）</w:t>
      </w:r>
    </w:p>
    <w:p w14:paraId="760FE10C">
      <w:r>
        <w:t>只改三处：</w:t>
      </w:r>
    </w:p>
    <w:p w14:paraId="1A09E310">
      <w:pPr>
        <w:pStyle w:val="14"/>
      </w:pPr>
      <w:r>
        <w:rPr>
          <w:b/>
        </w:rPr>
        <w:t>因变量</w:t>
      </w:r>
      <w:r>
        <w:t xml:space="preserve">：由 </w:t>
      </w:r>
      <w:r>
        <w:rPr>
          <w:rFonts w:ascii="Consolas" w:hAnsi="Consolas" w:eastAsia="Consolas"/>
          <w:sz w:val="19"/>
        </w:rPr>
        <w:t>gain_pct</w:t>
      </w:r>
      <w:r>
        <w:t xml:space="preserve"> 改为每场 AEP(θ) 曲线的 </w:t>
      </w:r>
      <w:r>
        <w:rPr>
          <w:rFonts w:ascii="Consolas" w:hAnsi="Consolas" w:eastAsia="Consolas"/>
          <w:sz w:val="19"/>
        </w:rPr>
        <w:t>(max − mean) / mean</w:t>
      </w:r>
      <w:r>
        <w:t>（复用现有 0–170°×10° 旋转扫描）。</w:t>
      </w:r>
    </w:p>
    <w:p w14:paraId="5E86F5E7">
      <w:pPr>
        <w:pStyle w:val="14"/>
      </w:pPr>
      <w:r>
        <w:rPr>
          <w:b/>
        </w:rPr>
        <w:t>自变量</w:t>
      </w:r>
      <w:r>
        <w:t>：加入尾流池（</w:t>
      </w:r>
      <w:r>
        <w:rPr>
          <w:rFonts w:ascii="Consolas" w:hAnsi="Consolas" w:eastAsia="Consolas"/>
          <w:sz w:val="19"/>
        </w:rPr>
        <w:t>farm_wakeloss_map.csv</w:t>
      </w:r>
      <w:r>
        <w:t xml:space="preserve"> 场均尾流损失），核心项设为 </w:t>
      </w:r>
      <w:r>
        <w:rPr>
          <w:rFonts w:ascii="Consolas" w:hAnsi="Consolas" w:eastAsia="Consolas"/>
          <w:sz w:val="19"/>
        </w:rPr>
        <w:t>WCI × 尾流池</w:t>
      </w:r>
      <w:r>
        <w:t>；移除"朝向偏差"类事后量。</w:t>
      </w:r>
    </w:p>
    <w:p w14:paraId="746A6F7A">
      <w:pPr>
        <w:pStyle w:val="14"/>
      </w:pPr>
      <w:r>
        <w:rPr>
          <w:b/>
        </w:rPr>
        <w:t>统计量</w:t>
      </w:r>
      <w:r>
        <w:t>：报 Spearman ρ、</w:t>
      </w:r>
      <w:r>
        <w:rPr>
          <w:rFonts w:ascii="Consolas" w:hAnsi="Consolas" w:eastAsia="Consolas"/>
          <w:sz w:val="19"/>
        </w:rPr>
        <w:t>≥2%</w:t>
      </w:r>
      <w:r>
        <w:t xml:space="preserve"> / </w:t>
      </w:r>
      <w:r>
        <w:rPr>
          <w:rFonts w:ascii="Consolas" w:hAnsi="Consolas" w:eastAsia="Consolas"/>
          <w:sz w:val="19"/>
        </w:rPr>
        <w:t>≥5.2%</w:t>
      </w:r>
      <w:r>
        <w:t xml:space="preserve"> 二分类 AUC、leave-one-corridor-out 查全率与查准率；不报 Pearson r，不报无重采样 RF。</w:t>
      </w:r>
    </w:p>
    <w:p w14:paraId="7517CD93">
      <w:r>
        <w:rPr>
          <w:b/>
        </w:rPr>
        <w:t>验收标准</w:t>
      </w:r>
      <w:r>
        <w:t>：</w:t>
      </w:r>
      <w:r>
        <w:rPr>
          <w:rFonts w:ascii="Consolas" w:hAnsi="Consolas" w:eastAsia="Consolas"/>
          <w:sz w:val="19"/>
        </w:rPr>
        <w:t>WCI × 尾流池</w:t>
      </w:r>
      <w:r>
        <w:t xml:space="preserve"> 对 A 的 Spearman ρ ≥ 0.5，且 7 个越线场的 A 值全部落在样本前 25%。</w:t>
      </w:r>
    </w:p>
    <w:p w14:paraId="700F44A0">
      <w:pPr>
        <w:pStyle w:val="5"/>
      </w:pPr>
      <w:r>
        <w:t>6.2 第二步：区域图谱正向计算（数据整备为主）</w:t>
      </w:r>
    </w:p>
    <w:p w14:paraId="1E34E0C4">
      <w:pPr>
        <w:pStyle w:val="14"/>
      </w:pPr>
      <w:r>
        <w:t>参考尾流表扩为 2D / 3.3D / 5D / 7D 密度表族；</w:t>
      </w:r>
    </w:p>
    <w:p w14:paraId="443E2AD9">
      <w:pPr>
        <w:pStyle w:val="14"/>
      </w:pPr>
      <w:r>
        <w:t>下载 ERA5 格点逐时风（</w:t>
      </w:r>
      <w:r>
        <w:rPr>
          <w:b/>
        </w:rPr>
        <w:t>东亚 + 欧洲两块，缺一不可</w:t>
      </w:r>
      <w:r>
        <w:t>——7 个越线场中 5 个在东亚、2 个在欧洲，只算东亚则查全率天花板为 5/7，且 R2 的"欧洲海峡风道"走廊将在图上缺席）；</w:t>
      </w:r>
    </w:p>
    <w:p w14:paraId="066BD7EE">
      <w:pPr>
        <w:pStyle w:val="14"/>
      </w:pPr>
      <w:r>
        <w:t>逐格卷积出 A 面，按 3–4D 密度条件化上色；</w:t>
      </w:r>
    </w:p>
    <w:p w14:paraId="72326EBC">
      <w:pPr>
        <w:pStyle w:val="14"/>
      </w:pPr>
      <w:r>
        <w:t>叠 171 场做事后验证，按第三节三条口径报告；</w:t>
      </w:r>
    </w:p>
    <w:p w14:paraId="739D0C4E">
      <w:pPr>
        <w:pStyle w:val="14"/>
      </w:pPr>
      <w:r>
        <w:t>标注 7 场以外的高值候选走廊（北部湾等）——</w:t>
      </w:r>
      <w:r>
        <w:rPr>
          <w:b/>
        </w:rPr>
        <w:t>这是图谱的全部价值所在</w:t>
      </w:r>
      <w:r>
        <w:t>。</w:t>
      </w:r>
    </w:p>
    <w:p w14:paraId="1845F15B">
      <w:r>
        <w:rPr>
          <w:b/>
        </w:rPr>
        <w:t>工作量提示</w:t>
      </w:r>
      <w:r>
        <w:t>：卷积本身是查表加权，几千个近海格点为分钟级计算。方案标注的"1–2 周"几乎全部花在 ERA5 格点数据的下载与裁剪上。即：本项补算的真正瓶颈是数据搬运，不是方法风险。</w:t>
      </w:r>
    </w:p>
    <w:p w14:paraId="42CC2479">
      <w:pPr>
        <w:pStyle w:val="5"/>
      </w:pPr>
      <w:r>
        <w:t>6.3 定位说明（写入 Methods，避免再次跑偏）</w:t>
      </w:r>
    </w:p>
    <w:p w14:paraId="27374CB3">
      <w:pPr>
        <w:pStyle w:val="16"/>
      </w:pPr>
      <w:r>
        <w:t>图谱的构建</w:t>
      </w:r>
      <w:r>
        <w:rPr>
          <w:b/>
        </w:rPr>
        <w:t>不使用任何已建场信息</w:t>
      </w:r>
      <w:r>
        <w:t>；171 场仅用于事后验证。</w:t>
      </w:r>
    </w:p>
    <w:p w14:paraId="2277C9B3">
      <w:pPr>
        <w:pStyle w:val="16"/>
      </w:pPr>
      <w:r>
        <w:t>图谱是</w:t>
      </w:r>
      <w:r>
        <w:rPr>
          <w:b/>
        </w:rPr>
        <w:t>必要条件式诊断</w:t>
      </w:r>
      <w:r>
        <w:t>（"此处一旦密建，朝向即为一等变量"），非点预测，不承诺预测任何具体风场的实际增益。</w:t>
      </w:r>
    </w:p>
    <w:p w14:paraId="2DF7E047">
      <w:pPr>
        <w:pStyle w:val="16"/>
      </w:pPr>
      <w:r>
        <w:t>图谱不是机制的证据（机制证据在 §2.3：尾流池 r=+0.36、交互组 2.41% vs 0.95%、概念图 C 的第一性推导），而是机制成立后的</w:t>
      </w:r>
      <w:r>
        <w:rPr>
          <w:b/>
        </w:rPr>
        <w:t>地理外推</w:t>
      </w:r>
      <w:r>
        <w:t>。逻辑链：机制成立 → 正向算出足迹 → 足迹在已建场上查全率高（资格证）→ 足迹对未建海域的指认可信（价值所在）。</w:t>
      </w:r>
    </w:p>
    <w:p w14:paraId="4D626F9D">
      <w:pPr>
        <w:pStyle w:val="4"/>
      </w:pPr>
      <w:r>
        <w:t>七、结论</w:t>
      </w:r>
    </w:p>
    <w:p w14:paraId="71FCBDA6">
      <w:r>
        <w:t>Phase 1 的结果只证伪了一件方案从未主张的事——"用 ERA5 风场变量点预测已建场的实际朝向增益"。方案 §2.4 的核心主张（正向卷积出成因足迹 + 必要条件式诊断 + 查全率验证）尚未被测试。</w:t>
      </w:r>
    </w:p>
    <w:p w14:paraId="530D7CE0">
      <w:r>
        <w:t>按方案 §11，"补算①图谱不成立则回退定题 A（《错位无罚》）"——</w:t>
      </w:r>
      <w:r>
        <w:rPr>
          <w:b/>
        </w:rPr>
        <w:t>现阶段不具备触发该条款的证据</w:t>
      </w:r>
      <w:r>
        <w:t>。建议先执行 6.1 的修正版复算（2–3 天），再据结果决定去留。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98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3915</Words>
  <Characters>4745</Characters>
  <Lines>0</Lines>
  <Paragraphs>0</Paragraphs>
  <TotalTime>0</TotalTime>
  <ScaleCrop>false</ScaleCrop>
  <LinksUpToDate>false</LinksUpToDate>
  <CharactersWithSpaces>5289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廖君腾</cp:lastModifiedBy>
  <dcterms:modified xsi:type="dcterms:W3CDTF">2026-07-28T13:00:57Z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eyJoZGlkIjoiMTM5ZGRkNTFjMGFkZWQ4NWU1NzBiYzQ3ZjljOGMxZmEiLCJ1c2VySWQiOiIxNzQ2MTc5MzE4In0=</vt:lpwstr>
  </property>
  <property fmtid="{D5CDD505-2E9C-101B-9397-08002B2CF9AE}" pid="3" name="KSOProductBuildVer">
    <vt:lpwstr>2052-12.1.0.26895</vt:lpwstr>
  </property>
  <property fmtid="{D5CDD505-2E9C-101B-9397-08002B2CF9AE}" pid="4" name="ICV">
    <vt:lpwstr>A4619C29827A452CB4D7C8C92D9C53BA_12</vt:lpwstr>
  </property>
</Properties>
</file>