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3F7A1" w14:textId="77777777" w:rsidR="00C36E9A" w:rsidRPr="008A58CD" w:rsidRDefault="00000000">
      <w:pPr>
        <w:pStyle w:val="aa"/>
        <w:rPr>
          <w:rFonts w:ascii="宋体" w:eastAsia="宋体" w:hAnsi="宋体" w:hint="eastAsia"/>
          <w:lang w:eastAsia="zh-CN"/>
        </w:rPr>
      </w:pPr>
      <w:r w:rsidRPr="008A58CD">
        <w:rPr>
          <w:rFonts w:ascii="宋体" w:eastAsia="宋体" w:hAnsi="宋体"/>
          <w:lang w:eastAsia="zh-CN"/>
        </w:rPr>
        <w:t>任务二 全球海上风电场逐时出力核算</w:t>
      </w:r>
    </w:p>
    <w:p w14:paraId="740F9C4C" w14:textId="77777777" w:rsidR="00C36E9A" w:rsidRPr="008A58CD" w:rsidRDefault="00000000">
      <w:pPr>
        <w:rPr>
          <w:rFonts w:ascii="宋体" w:eastAsia="宋体" w:hAnsi="宋体" w:hint="eastAsia"/>
          <w:lang w:eastAsia="zh-CN"/>
        </w:rPr>
      </w:pPr>
      <w:r w:rsidRPr="008A58CD">
        <w:rPr>
          <w:rFonts w:ascii="宋体" w:eastAsia="宋体" w:hAnsi="宋体"/>
          <w:lang w:eastAsia="zh-CN"/>
        </w:rPr>
        <w:t>基于任务零统一底座的逐台风机 UTM 坐标 + ERA5 逐小时风速风向 + Numba 高斯尾流计算</w:t>
      </w:r>
    </w:p>
    <w:p w14:paraId="15EC1463" w14:textId="77777777" w:rsidR="00C36E9A" w:rsidRPr="008A58CD" w:rsidRDefault="00000000">
      <w:pPr>
        <w:rPr>
          <w:rFonts w:ascii="宋体" w:eastAsia="宋体" w:hAnsi="宋体" w:hint="eastAsia"/>
          <w:lang w:eastAsia="zh-CN"/>
        </w:rPr>
      </w:pPr>
      <w:r w:rsidRPr="008A58CD">
        <w:rPr>
          <w:rFonts w:ascii="宋体" w:eastAsia="宋体" w:hAnsi="宋体"/>
          <w:lang w:eastAsia="zh-CN"/>
        </w:rPr>
        <w:t>产出：3,609 条年度记录（1203 农场年 × 3 尾流模型），916 条反事实记录，14 张可视化图表</w:t>
      </w:r>
    </w:p>
    <w:p w14:paraId="1CD6C859" w14:textId="77777777" w:rsidR="00C36E9A" w:rsidRPr="008A58CD" w:rsidRDefault="00000000">
      <w:pPr>
        <w:pStyle w:val="1"/>
        <w:rPr>
          <w:rFonts w:ascii="宋体" w:eastAsia="宋体" w:hAnsi="宋体" w:hint="eastAsia"/>
          <w:lang w:eastAsia="zh-CN"/>
        </w:rPr>
      </w:pPr>
      <w:r w:rsidRPr="008A58CD">
        <w:rPr>
          <w:rFonts w:ascii="宋体" w:eastAsia="宋体" w:hAnsi="宋体"/>
          <w:lang w:eastAsia="zh-CN"/>
        </w:rPr>
        <w:t>一、数据与方法</w:t>
      </w:r>
    </w:p>
    <w:p w14:paraId="76D0C284" w14:textId="77777777" w:rsidR="00C36E9A" w:rsidRPr="008A58CD" w:rsidRDefault="00000000">
      <w:pPr>
        <w:pStyle w:val="21"/>
        <w:rPr>
          <w:rFonts w:ascii="宋体" w:eastAsia="宋体" w:hAnsi="宋体" w:hint="eastAsia"/>
          <w:lang w:eastAsia="zh-CN"/>
        </w:rPr>
      </w:pPr>
      <w:r w:rsidRPr="008A58CD">
        <w:rPr>
          <w:rFonts w:ascii="宋体" w:eastAsia="宋体" w:hAnsi="宋体"/>
          <w:lang w:eastAsia="zh-CN"/>
        </w:rPr>
        <w:t>1.1 输入数据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36E9A" w:rsidRPr="008A58CD" w14:paraId="5601C6DF" w14:textId="77777777" w:rsidTr="00C36E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1C32708" w14:textId="77777777" w:rsidR="00C36E9A" w:rsidRPr="008A58CD" w:rsidRDefault="00000000">
            <w:pPr>
              <w:rPr>
                <w:rFonts w:ascii="宋体" w:eastAsia="宋体" w:hAnsi="宋体" w:hint="eastAsia"/>
              </w:rPr>
            </w:pPr>
            <w:r w:rsidRPr="008A58CD">
              <w:rPr>
                <w:rFonts w:ascii="宋体" w:eastAsia="宋体" w:hAnsi="宋体"/>
              </w:rPr>
              <w:t>数据</w:t>
            </w:r>
          </w:p>
        </w:tc>
        <w:tc>
          <w:tcPr>
            <w:tcW w:w="3120" w:type="dxa"/>
          </w:tcPr>
          <w:p w14:paraId="76BD3917" w14:textId="77777777" w:rsidR="00C36E9A" w:rsidRPr="008A58C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8A58CD">
              <w:rPr>
                <w:rFonts w:ascii="宋体" w:eastAsia="宋体" w:hAnsi="宋体"/>
              </w:rPr>
              <w:t>来源</w:t>
            </w:r>
          </w:p>
        </w:tc>
        <w:tc>
          <w:tcPr>
            <w:tcW w:w="3120" w:type="dxa"/>
          </w:tcPr>
          <w:p w14:paraId="544429BB" w14:textId="77777777" w:rsidR="00C36E9A" w:rsidRPr="008A58C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8A58CD">
              <w:rPr>
                <w:rFonts w:ascii="宋体" w:eastAsia="宋体" w:hAnsi="宋体"/>
              </w:rPr>
              <w:t>体量</w:t>
            </w:r>
          </w:p>
        </w:tc>
      </w:tr>
      <w:tr w:rsidR="00C36E9A" w:rsidRPr="008A58CD" w14:paraId="53492CAD" w14:textId="77777777" w:rsidTr="00C36E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1D372DFC" w14:textId="77777777" w:rsidR="00C36E9A" w:rsidRPr="008A58CD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8A58CD">
              <w:rPr>
                <w:rFonts w:ascii="宋体" w:eastAsia="宋体" w:hAnsi="宋体"/>
                <w:lang w:eastAsia="zh-CN"/>
              </w:rPr>
              <w:t>每台风机逐年 UTM 米制坐标</w:t>
            </w:r>
          </w:p>
        </w:tc>
        <w:tc>
          <w:tcPr>
            <w:tcW w:w="3120" w:type="dxa"/>
          </w:tcPr>
          <w:p w14:paraId="68EBCF45" w14:textId="77777777" w:rsidR="00C36E9A" w:rsidRPr="008A58C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8A58CD">
              <w:rPr>
                <w:rFonts w:ascii="宋体" w:eastAsia="宋体" w:hAnsi="宋体"/>
              </w:rPr>
              <w:t>任务零产物 turbine_coordinates.csv</w:t>
            </w:r>
          </w:p>
        </w:tc>
        <w:tc>
          <w:tcPr>
            <w:tcW w:w="3120" w:type="dxa"/>
          </w:tcPr>
          <w:p w14:paraId="397B8925" w14:textId="77777777" w:rsidR="00C36E9A" w:rsidRPr="008A58C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8A58CD">
              <w:rPr>
                <w:rFonts w:ascii="宋体" w:eastAsia="宋体" w:hAnsi="宋体"/>
              </w:rPr>
              <w:t>90,403 行</w:t>
            </w:r>
          </w:p>
        </w:tc>
      </w:tr>
      <w:tr w:rsidR="00C36E9A" w:rsidRPr="008A58CD" w14:paraId="102DB74A" w14:textId="77777777" w:rsidTr="00C36E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943D9B1" w14:textId="77777777" w:rsidR="00C36E9A" w:rsidRPr="008A58CD" w:rsidRDefault="00000000">
            <w:pPr>
              <w:rPr>
                <w:rFonts w:ascii="宋体" w:eastAsia="宋体" w:hAnsi="宋体" w:hint="eastAsia"/>
              </w:rPr>
            </w:pPr>
            <w:r w:rsidRPr="008A58CD">
              <w:rPr>
                <w:rFonts w:ascii="宋体" w:eastAsia="宋体" w:hAnsi="宋体"/>
              </w:rPr>
              <w:t>风场主表</w:t>
            </w:r>
          </w:p>
        </w:tc>
        <w:tc>
          <w:tcPr>
            <w:tcW w:w="3120" w:type="dxa"/>
          </w:tcPr>
          <w:p w14:paraId="7B0323E7" w14:textId="77777777" w:rsidR="00C36E9A" w:rsidRPr="008A58C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8A58CD">
              <w:rPr>
                <w:rFonts w:ascii="宋体" w:eastAsia="宋体" w:hAnsi="宋体"/>
              </w:rPr>
              <w:t>任务零产物 farms_master.csv</w:t>
            </w:r>
          </w:p>
        </w:tc>
        <w:tc>
          <w:tcPr>
            <w:tcW w:w="3120" w:type="dxa"/>
          </w:tcPr>
          <w:p w14:paraId="4285557F" w14:textId="77777777" w:rsidR="00C36E9A" w:rsidRPr="008A58C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8A58CD">
              <w:rPr>
                <w:rFonts w:ascii="宋体" w:eastAsia="宋体" w:hAnsi="宋体"/>
              </w:rPr>
              <w:t>171 场</w:t>
            </w:r>
          </w:p>
        </w:tc>
      </w:tr>
      <w:tr w:rsidR="00C36E9A" w:rsidRPr="008A58CD" w14:paraId="015FD53D" w14:textId="77777777" w:rsidTr="00C36E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4DD56AB" w14:textId="77777777" w:rsidR="00C36E9A" w:rsidRPr="008A58CD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8A58CD">
              <w:rPr>
                <w:rFonts w:ascii="宋体" w:eastAsia="宋体" w:hAnsi="宋体"/>
                <w:lang w:eastAsia="zh-CN"/>
              </w:rPr>
              <w:t>机型参数（IEA 10MW）</w:t>
            </w:r>
          </w:p>
        </w:tc>
        <w:tc>
          <w:tcPr>
            <w:tcW w:w="3120" w:type="dxa"/>
          </w:tcPr>
          <w:p w14:paraId="7A52AE37" w14:textId="77777777" w:rsidR="00C36E9A" w:rsidRPr="008A58C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8A58CD">
              <w:rPr>
                <w:rFonts w:ascii="宋体" w:eastAsia="宋体" w:hAnsi="宋体"/>
              </w:rPr>
              <w:t>任务零产物 turbine_params.csv + iea_10MW.yaml</w:t>
            </w:r>
          </w:p>
        </w:tc>
        <w:tc>
          <w:tcPr>
            <w:tcW w:w="3120" w:type="dxa"/>
          </w:tcPr>
          <w:p w14:paraId="50F27ADA" w14:textId="77777777" w:rsidR="00C36E9A" w:rsidRPr="008A58C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8A58CD">
              <w:rPr>
                <w:rFonts w:ascii="宋体" w:eastAsia="宋体" w:hAnsi="宋体"/>
              </w:rPr>
              <w:t>统一单机型</w:t>
            </w:r>
          </w:p>
        </w:tc>
      </w:tr>
      <w:tr w:rsidR="00C36E9A" w:rsidRPr="008A58CD" w14:paraId="6F5B177A" w14:textId="77777777" w:rsidTr="00C36E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484490B" w14:textId="77777777" w:rsidR="00C36E9A" w:rsidRPr="008A58CD" w:rsidRDefault="00000000">
            <w:pPr>
              <w:rPr>
                <w:rFonts w:ascii="宋体" w:eastAsia="宋体" w:hAnsi="宋体" w:hint="eastAsia"/>
              </w:rPr>
            </w:pPr>
            <w:r w:rsidRPr="008A58CD">
              <w:rPr>
                <w:rFonts w:ascii="宋体" w:eastAsia="宋体" w:hAnsi="宋体"/>
              </w:rPr>
              <w:t>逐小时 100m 风速风向 (2014-2024)</w:t>
            </w:r>
          </w:p>
        </w:tc>
        <w:tc>
          <w:tcPr>
            <w:tcW w:w="3120" w:type="dxa"/>
          </w:tcPr>
          <w:p w14:paraId="71F31A90" w14:textId="77777777" w:rsidR="00C36E9A" w:rsidRPr="008A58C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 w:hint="eastAsia"/>
                <w:lang w:eastAsia="zh-CN"/>
              </w:rPr>
            </w:pPr>
            <w:r w:rsidRPr="008A58CD">
              <w:rPr>
                <w:rFonts w:ascii="宋体" w:eastAsia="宋体" w:hAnsi="宋体"/>
                <w:lang w:eastAsia="zh-CN"/>
              </w:rPr>
              <w:t>ERA5 NC 文件（东亚+欧洲+美国+日本）</w:t>
            </w:r>
          </w:p>
        </w:tc>
        <w:tc>
          <w:tcPr>
            <w:tcW w:w="3120" w:type="dxa"/>
          </w:tcPr>
          <w:p w14:paraId="164EFD60" w14:textId="77777777" w:rsidR="00C36E9A" w:rsidRPr="008A58C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8A58CD">
              <w:rPr>
                <w:rFonts w:ascii="宋体" w:eastAsia="宋体" w:hAnsi="宋体"/>
              </w:rPr>
              <w:t>44 个文件，约 15 GB</w:t>
            </w:r>
          </w:p>
        </w:tc>
      </w:tr>
      <w:tr w:rsidR="00C36E9A" w:rsidRPr="008A58CD" w14:paraId="04EAE225" w14:textId="77777777" w:rsidTr="00C36E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14A087BA" w14:textId="77777777" w:rsidR="00C36E9A" w:rsidRPr="008A58CD" w:rsidRDefault="00000000">
            <w:pPr>
              <w:rPr>
                <w:rFonts w:ascii="宋体" w:eastAsia="宋体" w:hAnsi="宋体" w:hint="eastAsia"/>
              </w:rPr>
            </w:pPr>
            <w:r w:rsidRPr="008A58CD">
              <w:rPr>
                <w:rFonts w:ascii="宋体" w:eastAsia="宋体" w:hAnsi="宋体"/>
              </w:rPr>
              <w:t>基准期逐日风向 (1981-2010)</w:t>
            </w:r>
          </w:p>
        </w:tc>
        <w:tc>
          <w:tcPr>
            <w:tcW w:w="3120" w:type="dxa"/>
          </w:tcPr>
          <w:p w14:paraId="6D83AD54" w14:textId="77777777" w:rsidR="00C36E9A" w:rsidRPr="008A58C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8A58CD">
              <w:rPr>
                <w:rFonts w:ascii="宋体" w:eastAsia="宋体" w:hAnsi="宋体"/>
              </w:rPr>
              <w:t>ERA5 逐日 12:00 UTC 下载</w:t>
            </w:r>
          </w:p>
        </w:tc>
        <w:tc>
          <w:tcPr>
            <w:tcW w:w="3120" w:type="dxa"/>
          </w:tcPr>
          <w:p w14:paraId="6F9D69A5" w14:textId="77777777" w:rsidR="00C36E9A" w:rsidRPr="008A58C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8A58CD">
              <w:rPr>
                <w:rFonts w:ascii="宋体" w:eastAsia="宋体" w:hAnsi="宋体"/>
              </w:rPr>
              <w:t>9 个 NC 文件，约 1.7 GB</w:t>
            </w:r>
          </w:p>
        </w:tc>
      </w:tr>
    </w:tbl>
    <w:p w14:paraId="41F25B04" w14:textId="77777777" w:rsidR="00C36E9A" w:rsidRPr="008A58CD" w:rsidRDefault="00000000">
      <w:pPr>
        <w:pStyle w:val="21"/>
        <w:rPr>
          <w:rFonts w:ascii="宋体" w:eastAsia="宋体" w:hAnsi="宋体" w:hint="eastAsia"/>
        </w:rPr>
      </w:pPr>
      <w:r w:rsidRPr="008A58CD">
        <w:rPr>
          <w:rFonts w:ascii="宋体" w:eastAsia="宋体" w:hAnsi="宋体"/>
        </w:rPr>
        <w:t>1.2 核心公式</w:t>
      </w:r>
    </w:p>
    <w:p w14:paraId="099A7D6D" w14:textId="77777777" w:rsidR="00C36E9A" w:rsidRPr="008A58CD" w:rsidRDefault="00000000">
      <w:pPr>
        <w:pStyle w:val="a0"/>
        <w:rPr>
          <w:rFonts w:ascii="宋体" w:eastAsia="宋体" w:hAnsi="宋体" w:hint="eastAsia"/>
          <w:lang w:eastAsia="zh-CN"/>
        </w:rPr>
      </w:pPr>
      <w:r w:rsidRPr="008A58CD">
        <w:rPr>
          <w:rFonts w:ascii="宋体" w:eastAsia="宋体" w:hAnsi="宋体"/>
          <w:lang w:eastAsia="zh-CN"/>
        </w:rPr>
        <w:t>风速高度修正：V_H = V_100 × (119 / 100)^0.11，将 ERA5 100m 风修正到 IEA 10MW 的 119m 轮毂高度</w:t>
      </w:r>
    </w:p>
    <w:p w14:paraId="06CA7154" w14:textId="77777777" w:rsidR="00C36E9A" w:rsidRPr="008A58CD" w:rsidRDefault="00000000">
      <w:pPr>
        <w:pStyle w:val="a0"/>
        <w:rPr>
          <w:rFonts w:ascii="宋体" w:eastAsia="宋体" w:hAnsi="宋体" w:hint="eastAsia"/>
        </w:rPr>
      </w:pPr>
      <w:r w:rsidRPr="008A58CD">
        <w:rPr>
          <w:rFonts w:ascii="宋体" w:eastAsia="宋体" w:hAnsi="宋体"/>
        </w:rPr>
        <w:t>无尾流基准出力：P_noWake(t) = Σ P_j (V_H(t))，即每台风机在自由来流风速下的理论功率</w:t>
      </w:r>
    </w:p>
    <w:p w14:paraId="1F6A55DF" w14:textId="234E2B59" w:rsidR="00C36E9A" w:rsidRPr="008A58CD" w:rsidRDefault="00000000">
      <w:pPr>
        <w:pStyle w:val="a0"/>
        <w:rPr>
          <w:rFonts w:ascii="宋体" w:eastAsia="宋体" w:hAnsi="宋体" w:hint="eastAsia"/>
        </w:rPr>
      </w:pPr>
      <w:r w:rsidRPr="008A58CD">
        <w:rPr>
          <w:rFonts w:ascii="宋体" w:eastAsia="宋体" w:hAnsi="宋体"/>
        </w:rPr>
        <w:t>Gaussian 尾流模型：输入每台风机的真实 UTM 坐标，计算尾流后的有效风速</w:t>
      </w:r>
    </w:p>
    <w:p w14:paraId="4D6D01E2" w14:textId="77777777" w:rsidR="00C36E9A" w:rsidRPr="008A58CD" w:rsidRDefault="00000000">
      <w:pPr>
        <w:pStyle w:val="a0"/>
        <w:rPr>
          <w:rFonts w:ascii="宋体" w:eastAsia="宋体" w:hAnsi="宋体" w:hint="eastAsia"/>
        </w:rPr>
      </w:pPr>
      <w:r w:rsidRPr="008A58CD">
        <w:rPr>
          <w:rFonts w:ascii="宋体" w:eastAsia="宋体" w:hAnsi="宋体"/>
        </w:rPr>
        <w:t>Jensen 尾流模型（Katic 1986）：同坐标输入但采用顶帽形尾流剖面，为工程保守模型</w:t>
      </w:r>
    </w:p>
    <w:p w14:paraId="69EE2BF1" w14:textId="77777777" w:rsidR="00C36E9A" w:rsidRPr="008A58CD" w:rsidRDefault="00000000">
      <w:pPr>
        <w:pStyle w:val="a0"/>
        <w:rPr>
          <w:rFonts w:ascii="宋体" w:eastAsia="宋体" w:hAnsi="宋体" w:hint="eastAsia"/>
        </w:rPr>
      </w:pPr>
      <w:r w:rsidRPr="008A58CD">
        <w:rPr>
          <w:rFonts w:ascii="宋体" w:eastAsia="宋体" w:hAnsi="宋体"/>
        </w:rPr>
        <w:t>Cumulative Curl 尾流模型：在 Gaussian 基础上加入尾流弯曲偏移（curl offset = 0.02dx）</w:t>
      </w:r>
    </w:p>
    <w:p w14:paraId="7118AB84" w14:textId="77777777" w:rsidR="00C36E9A" w:rsidRPr="008A58CD" w:rsidRDefault="00000000">
      <w:pPr>
        <w:pStyle w:val="a0"/>
        <w:rPr>
          <w:rFonts w:ascii="宋体" w:eastAsia="宋体" w:hAnsi="宋体" w:hint="eastAsia"/>
        </w:rPr>
      </w:pPr>
      <w:r w:rsidRPr="008A58CD">
        <w:rPr>
          <w:rFonts w:ascii="宋体" w:eastAsia="宋体" w:hAnsi="宋体"/>
          <w:lang w:eastAsia="zh-CN"/>
        </w:rPr>
        <w:t>功率曲线：分段线性插值。</w:t>
      </w:r>
      <w:r w:rsidRPr="008A58CD">
        <w:rPr>
          <w:rFonts w:ascii="宋体" w:eastAsia="宋体" w:hAnsi="宋体"/>
        </w:rPr>
        <w:t>切入 3 m/s → 线性递增 → 额定 11.4 m/s → 切出 25 m/s → 0</w:t>
      </w:r>
    </w:p>
    <w:p w14:paraId="5A78E787" w14:textId="77777777" w:rsidR="00C36E9A" w:rsidRPr="008A58CD" w:rsidRDefault="00000000">
      <w:pPr>
        <w:pStyle w:val="a0"/>
        <w:rPr>
          <w:rFonts w:ascii="宋体" w:eastAsia="宋体" w:hAnsi="宋体" w:hint="eastAsia"/>
        </w:rPr>
      </w:pPr>
      <w:r w:rsidRPr="008A58CD">
        <w:rPr>
          <w:rFonts w:ascii="宋体" w:eastAsia="宋体" w:hAnsi="宋体"/>
        </w:rPr>
        <w:t>AEP = Σ P_wake(t) × η，其中 η = 0.95（可利用率）× 0.97（集电+升压）≈ 0.92</w:t>
      </w:r>
    </w:p>
    <w:p w14:paraId="6B571A8E" w14:textId="77777777" w:rsidR="00C36E9A" w:rsidRPr="008A58CD" w:rsidRDefault="00000000">
      <w:pPr>
        <w:pStyle w:val="a0"/>
        <w:rPr>
          <w:rFonts w:ascii="宋体" w:eastAsia="宋体" w:hAnsi="宋体" w:hint="eastAsia"/>
        </w:rPr>
      </w:pPr>
      <w:r w:rsidRPr="008A58CD">
        <w:rPr>
          <w:rFonts w:ascii="宋体" w:eastAsia="宋体" w:hAnsi="宋体"/>
        </w:rPr>
        <w:t>CF = AEP / (N × P_r × n_hours)，n_hours 为 V≥3 m/s 的有效小时数</w:t>
      </w:r>
    </w:p>
    <w:p w14:paraId="07A2A4BD" w14:textId="77777777" w:rsidR="00C36E9A" w:rsidRPr="008A58CD" w:rsidRDefault="00000000">
      <w:pPr>
        <w:pStyle w:val="a0"/>
        <w:rPr>
          <w:rFonts w:ascii="宋体" w:eastAsia="宋体" w:hAnsi="宋体" w:hint="eastAsia"/>
        </w:rPr>
      </w:pPr>
      <w:r w:rsidRPr="008A58CD">
        <w:rPr>
          <w:rFonts w:ascii="宋体" w:eastAsia="宋体" w:hAnsi="宋体"/>
        </w:rPr>
        <w:t>WakeLoss = (Σ P_noWake - Σ P_wake) / Σ P_noWake</w:t>
      </w:r>
    </w:p>
    <w:p w14:paraId="0596908D" w14:textId="77777777" w:rsidR="00C36E9A" w:rsidRPr="008A58CD" w:rsidRDefault="00000000">
      <w:pPr>
        <w:pStyle w:val="a0"/>
        <w:rPr>
          <w:rFonts w:ascii="宋体" w:eastAsia="宋体" w:hAnsi="宋体" w:hint="eastAsia"/>
        </w:rPr>
      </w:pPr>
      <w:r w:rsidRPr="008A58CD">
        <w:rPr>
          <w:rFonts w:ascii="宋体" w:eastAsia="宋体" w:hAnsi="宋体"/>
        </w:rPr>
        <w:t>Volatility = std(P_wake(t) × η)，CV = std / mean</w:t>
      </w:r>
    </w:p>
    <w:p w14:paraId="7C3412F0" w14:textId="77777777" w:rsidR="00C36E9A" w:rsidRPr="008A58CD" w:rsidRDefault="00000000">
      <w:pPr>
        <w:pStyle w:val="a0"/>
        <w:rPr>
          <w:rFonts w:ascii="宋体" w:eastAsia="宋体" w:hAnsi="宋体" w:hint="eastAsia"/>
          <w:lang w:eastAsia="zh-CN"/>
        </w:rPr>
      </w:pPr>
      <w:r w:rsidRPr="008A58CD">
        <w:rPr>
          <w:rFonts w:ascii="宋体" w:eastAsia="宋体" w:hAnsi="宋体"/>
        </w:rPr>
        <w:t>Δ</w:t>
      </w:r>
      <w:r w:rsidRPr="008A58CD">
        <w:rPr>
          <w:rFonts w:ascii="宋体" w:eastAsia="宋体" w:hAnsi="宋体"/>
          <w:lang w:eastAsia="zh-CN"/>
        </w:rPr>
        <w:t>AEP_WD（反事实）= AEP（真实风向）- AEP（基准期风向分布），基准期为 1981-2010 逐日数据构建的每月 16 扇区风向频率</w:t>
      </w:r>
    </w:p>
    <w:p w14:paraId="74C77759" w14:textId="77777777" w:rsidR="00C36E9A" w:rsidRPr="008A58CD" w:rsidRDefault="00000000">
      <w:pPr>
        <w:pStyle w:val="21"/>
        <w:rPr>
          <w:rFonts w:ascii="宋体" w:eastAsia="宋体" w:hAnsi="宋体" w:hint="eastAsia"/>
        </w:rPr>
      </w:pPr>
      <w:r w:rsidRPr="008A58CD">
        <w:rPr>
          <w:rFonts w:ascii="宋体" w:eastAsia="宋体" w:hAnsi="宋体"/>
        </w:rPr>
        <w:lastRenderedPageBreak/>
        <w:t>1.3 计算流程</w:t>
      </w:r>
    </w:p>
    <w:p w14:paraId="233A7C68" w14:textId="77777777" w:rsidR="00C36E9A" w:rsidRPr="008A58CD" w:rsidRDefault="00000000">
      <w:pPr>
        <w:pStyle w:val="a0"/>
        <w:rPr>
          <w:rFonts w:ascii="宋体" w:eastAsia="宋体" w:hAnsi="宋体" w:hint="eastAsia"/>
        </w:rPr>
      </w:pPr>
      <w:r w:rsidRPr="008A58CD">
        <w:rPr>
          <w:rFonts w:ascii="宋体" w:eastAsia="宋体" w:hAnsi="宋体"/>
        </w:rPr>
        <w:t>Step 1：从任务零 turbine_coordinates.csv 直接读取每台 (farm_id, year) 的 UTM 米制坐标</w:t>
      </w:r>
    </w:p>
    <w:p w14:paraId="15C36AFD" w14:textId="77777777" w:rsidR="00C36E9A" w:rsidRPr="008A58CD" w:rsidRDefault="00000000">
      <w:pPr>
        <w:pStyle w:val="a0"/>
        <w:rPr>
          <w:rFonts w:ascii="宋体" w:eastAsia="宋体" w:hAnsi="宋体" w:hint="eastAsia"/>
          <w:lang w:eastAsia="zh-CN"/>
        </w:rPr>
      </w:pPr>
      <w:r w:rsidRPr="008A58CD">
        <w:rPr>
          <w:rFonts w:ascii="宋体" w:eastAsia="宋体" w:hAnsi="宋体"/>
          <w:lang w:eastAsia="zh-CN"/>
        </w:rPr>
        <w:t>Step 2：按年分批打开 ERA5 NC 文件——每文件仅打开一次，在内存中提取所有风场的风速风向</w:t>
      </w:r>
    </w:p>
    <w:p w14:paraId="04EC3126" w14:textId="77777777" w:rsidR="00C36E9A" w:rsidRPr="008A58CD" w:rsidRDefault="00000000">
      <w:pPr>
        <w:pStyle w:val="a0"/>
        <w:rPr>
          <w:rFonts w:ascii="宋体" w:eastAsia="宋体" w:hAnsi="宋体" w:hint="eastAsia"/>
        </w:rPr>
      </w:pPr>
      <w:r w:rsidRPr="008A58CD">
        <w:rPr>
          <w:rFonts w:ascii="宋体" w:eastAsia="宋体" w:hAnsi="宋体"/>
        </w:rPr>
        <w:t>Step 3：对每场每年逐时循环，三个 Numba JIT 尾流函数（Gaussian/Jensen/Curl）均在其独立的核心循环中计算，每时步逐台风机 N² 配对排序上下游关系</w:t>
      </w:r>
    </w:p>
    <w:p w14:paraId="74262BFC" w14:textId="77777777" w:rsidR="00C36E9A" w:rsidRPr="008A58CD" w:rsidRDefault="00000000">
      <w:pPr>
        <w:pStyle w:val="a0"/>
        <w:rPr>
          <w:rFonts w:ascii="宋体" w:eastAsia="宋体" w:hAnsi="宋体" w:hint="eastAsia"/>
        </w:rPr>
      </w:pPr>
      <w:r w:rsidRPr="008A58CD">
        <w:rPr>
          <w:rFonts w:ascii="宋体" w:eastAsia="宋体" w:hAnsi="宋体"/>
        </w:rPr>
        <w:t>Step 4：同时收集逐时出力序列（所有农场，≥3 台风机的农场保留完整序列）用于 Volatility/CV/P5/P95 等统计</w:t>
      </w:r>
    </w:p>
    <w:p w14:paraId="777250B0" w14:textId="0839CC26" w:rsidR="00C36E9A" w:rsidRPr="008A58CD" w:rsidRDefault="00000000">
      <w:pPr>
        <w:pStyle w:val="a0"/>
        <w:rPr>
          <w:rFonts w:ascii="宋体" w:eastAsia="宋体" w:hAnsi="宋体" w:hint="eastAsia"/>
          <w:lang w:eastAsia="zh-CN"/>
        </w:rPr>
      </w:pPr>
      <w:r w:rsidRPr="008A58CD">
        <w:rPr>
          <w:rFonts w:ascii="宋体" w:eastAsia="宋体" w:hAnsi="宋体"/>
          <w:lang w:eastAsia="zh-CN"/>
        </w:rPr>
        <w:t xml:space="preserve">Step 5：对 </w:t>
      </w:r>
      <w:r w:rsidR="0086516F">
        <w:rPr>
          <w:rFonts w:ascii="宋体" w:eastAsia="宋体" w:hAnsi="宋体" w:hint="eastAsia"/>
          <w:lang w:eastAsia="zh-CN"/>
        </w:rPr>
        <w:t>3</w:t>
      </w:r>
      <w:r w:rsidRPr="008A58CD">
        <w:rPr>
          <w:rFonts w:ascii="宋体" w:eastAsia="宋体" w:hAnsi="宋体"/>
          <w:lang w:eastAsia="zh-CN"/>
        </w:rPr>
        <w:t xml:space="preserve"> 个代表场（F0 928台、F2 572台、F5 339台等）写入完整的逐时三级尾流出力 CSV</w:t>
      </w:r>
    </w:p>
    <w:p w14:paraId="778E70BC" w14:textId="77777777" w:rsidR="00C36E9A" w:rsidRPr="008A58CD" w:rsidRDefault="00000000">
      <w:pPr>
        <w:pStyle w:val="a0"/>
        <w:rPr>
          <w:rFonts w:ascii="宋体" w:eastAsia="宋体" w:hAnsi="宋体" w:hint="eastAsia"/>
          <w:lang w:eastAsia="zh-CN"/>
        </w:rPr>
      </w:pPr>
      <w:r w:rsidRPr="008A58CD">
        <w:rPr>
          <w:rFonts w:ascii="宋体" w:eastAsia="宋体" w:hAnsi="宋体"/>
          <w:lang w:eastAsia="zh-CN"/>
        </w:rPr>
        <w:t>Step 6：边算边写年度汇总 CSV，可随时中断、重启续传</w:t>
      </w:r>
    </w:p>
    <w:p w14:paraId="2E87E5CB" w14:textId="77777777" w:rsidR="00C36E9A" w:rsidRPr="008A58CD" w:rsidRDefault="00000000">
      <w:pPr>
        <w:pStyle w:val="21"/>
        <w:rPr>
          <w:rFonts w:ascii="宋体" w:eastAsia="宋体" w:hAnsi="宋体" w:hint="eastAsia"/>
        </w:rPr>
      </w:pPr>
      <w:r w:rsidRPr="008A58CD">
        <w:rPr>
          <w:rFonts w:ascii="宋体" w:eastAsia="宋体" w:hAnsi="宋体"/>
        </w:rPr>
        <w:t>1.4 反事实分析</w:t>
      </w:r>
    </w:p>
    <w:p w14:paraId="2E875C36" w14:textId="77777777" w:rsidR="00C36E9A" w:rsidRPr="008A58CD" w:rsidRDefault="00000000">
      <w:pPr>
        <w:pStyle w:val="a0"/>
        <w:rPr>
          <w:rFonts w:ascii="宋体" w:eastAsia="宋体" w:hAnsi="宋体" w:hint="eastAsia"/>
        </w:rPr>
      </w:pPr>
      <w:r w:rsidRPr="008A58CD">
        <w:rPr>
          <w:rFonts w:ascii="宋体" w:eastAsia="宋体" w:hAnsi="宋体"/>
        </w:rPr>
        <w:t>基准期数据：下载 ERA5 1981-2010 逐日 12:00 UTC 的 100m u/v 分量（3区域×3批=9个NC文件）</w:t>
      </w:r>
    </w:p>
    <w:p w14:paraId="19E957B0" w14:textId="77777777" w:rsidR="00C36E9A" w:rsidRPr="008A58CD" w:rsidRDefault="00000000">
      <w:pPr>
        <w:pStyle w:val="a0"/>
        <w:rPr>
          <w:rFonts w:ascii="宋体" w:eastAsia="宋体" w:hAnsi="宋体" w:hint="eastAsia"/>
          <w:lang w:eastAsia="zh-CN"/>
        </w:rPr>
      </w:pPr>
      <w:r w:rsidRPr="008A58CD">
        <w:rPr>
          <w:rFonts w:ascii="宋体" w:eastAsia="宋体" w:hAnsi="宋体"/>
          <w:lang w:eastAsia="zh-CN"/>
        </w:rPr>
        <w:t>风向分布构建：每农场每月提取 16 扇区（22.5° 每扇区）的风向频率直方图，归一化为概率分布</w:t>
      </w:r>
    </w:p>
    <w:p w14:paraId="27D5CD23" w14:textId="77777777" w:rsidR="00C36E9A" w:rsidRPr="008A58CD" w:rsidRDefault="00000000">
      <w:pPr>
        <w:pStyle w:val="a0"/>
        <w:rPr>
          <w:rFonts w:ascii="宋体" w:eastAsia="宋体" w:hAnsi="宋体" w:hint="eastAsia"/>
          <w:lang w:eastAsia="zh-CN"/>
        </w:rPr>
      </w:pPr>
      <w:r w:rsidRPr="008A58CD">
        <w:rPr>
          <w:rFonts w:ascii="宋体" w:eastAsia="宋体" w:hAnsi="宋体"/>
          <w:lang w:eastAsia="zh-CN"/>
        </w:rPr>
        <w:t>情景A（真实）：每个检验年（2018-2024）在真实排布上跑真实 ERA5 逐时风向</w:t>
      </w:r>
    </w:p>
    <w:p w14:paraId="502B7528" w14:textId="77777777" w:rsidR="00C36E9A" w:rsidRPr="008A58CD" w:rsidRDefault="00000000">
      <w:pPr>
        <w:pStyle w:val="a0"/>
        <w:rPr>
          <w:rFonts w:ascii="宋体" w:eastAsia="宋体" w:hAnsi="宋体" w:hint="eastAsia"/>
          <w:lang w:eastAsia="zh-CN"/>
        </w:rPr>
      </w:pPr>
      <w:r w:rsidRPr="008A58CD">
        <w:rPr>
          <w:rFonts w:ascii="宋体" w:eastAsia="宋体" w:hAnsi="宋体"/>
          <w:lang w:eastAsia="zh-CN"/>
        </w:rPr>
        <w:t>情景B（反事实）：同一风场、同一风速、但风向从基准期该月分布中重新采样</w:t>
      </w:r>
    </w:p>
    <w:p w14:paraId="2E3A5746" w14:textId="77777777" w:rsidR="00C36E9A" w:rsidRPr="008A58CD" w:rsidRDefault="00000000">
      <w:pPr>
        <w:pStyle w:val="a0"/>
        <w:rPr>
          <w:rFonts w:ascii="宋体" w:eastAsia="宋体" w:hAnsi="宋体" w:hint="eastAsia"/>
        </w:rPr>
      </w:pPr>
      <w:r w:rsidRPr="008A58CD">
        <w:rPr>
          <w:rFonts w:ascii="宋体" w:eastAsia="宋体" w:hAnsi="宋体"/>
        </w:rPr>
        <w:t>ΔAEP_WD = 情景A AEP - 情景B AEP；ΔWakeLoss_WD = 情景A WakeLoss - 情景B WakeLoss</w:t>
      </w:r>
    </w:p>
    <w:p w14:paraId="0F32E6CF" w14:textId="77777777" w:rsidR="00C36E9A" w:rsidRPr="008A58CD" w:rsidRDefault="00000000">
      <w:pPr>
        <w:pStyle w:val="1"/>
        <w:rPr>
          <w:rFonts w:ascii="宋体" w:eastAsia="宋体" w:hAnsi="宋体" w:hint="eastAsia"/>
        </w:rPr>
      </w:pPr>
      <w:r w:rsidRPr="008A58CD">
        <w:rPr>
          <w:rFonts w:ascii="宋体" w:eastAsia="宋体" w:hAnsi="宋体"/>
        </w:rPr>
        <w:t>二、结果概览</w:t>
      </w:r>
    </w:p>
    <w:p w14:paraId="2ECD4687" w14:textId="77777777" w:rsidR="00C36E9A" w:rsidRPr="008A58CD" w:rsidRDefault="00000000">
      <w:pPr>
        <w:pStyle w:val="21"/>
        <w:rPr>
          <w:rFonts w:ascii="宋体" w:eastAsia="宋体" w:hAnsi="宋体" w:hint="eastAsia"/>
        </w:rPr>
      </w:pPr>
      <w:r w:rsidRPr="008A58CD">
        <w:rPr>
          <w:rFonts w:ascii="宋体" w:eastAsia="宋体" w:hAnsi="宋体"/>
        </w:rPr>
        <w:t>2.1 核心统计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C36E9A" w:rsidRPr="008A58CD" w14:paraId="5716E96D" w14:textId="77777777" w:rsidTr="00C36E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4176CC8" w14:textId="77777777" w:rsidR="00C36E9A" w:rsidRPr="008A58CD" w:rsidRDefault="00000000">
            <w:pPr>
              <w:rPr>
                <w:rFonts w:ascii="宋体" w:eastAsia="宋体" w:hAnsi="宋体" w:hint="eastAsia"/>
              </w:rPr>
            </w:pPr>
            <w:r w:rsidRPr="008A58CD">
              <w:rPr>
                <w:rFonts w:ascii="宋体" w:eastAsia="宋体" w:hAnsi="宋体"/>
              </w:rPr>
              <w:t>指标</w:t>
            </w:r>
          </w:p>
        </w:tc>
        <w:tc>
          <w:tcPr>
            <w:tcW w:w="2340" w:type="dxa"/>
          </w:tcPr>
          <w:p w14:paraId="61B4EFEC" w14:textId="77777777" w:rsidR="00C36E9A" w:rsidRPr="008A58C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8A58CD">
              <w:rPr>
                <w:rFonts w:ascii="宋体" w:eastAsia="宋体" w:hAnsi="宋体"/>
              </w:rPr>
              <w:t>Gaussian</w:t>
            </w:r>
          </w:p>
        </w:tc>
        <w:tc>
          <w:tcPr>
            <w:tcW w:w="2340" w:type="dxa"/>
          </w:tcPr>
          <w:p w14:paraId="75652492" w14:textId="77777777" w:rsidR="00C36E9A" w:rsidRPr="008A58C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8A58CD">
              <w:rPr>
                <w:rFonts w:ascii="宋体" w:eastAsia="宋体" w:hAnsi="宋体"/>
              </w:rPr>
              <w:t>Jensen</w:t>
            </w:r>
          </w:p>
        </w:tc>
        <w:tc>
          <w:tcPr>
            <w:tcW w:w="2340" w:type="dxa"/>
          </w:tcPr>
          <w:p w14:paraId="4438EE33" w14:textId="77777777" w:rsidR="00C36E9A" w:rsidRPr="008A58C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8A58CD">
              <w:rPr>
                <w:rFonts w:ascii="宋体" w:eastAsia="宋体" w:hAnsi="宋体"/>
              </w:rPr>
              <w:t>Cumulative Curl</w:t>
            </w:r>
          </w:p>
        </w:tc>
      </w:tr>
      <w:tr w:rsidR="00C36E9A" w:rsidRPr="008A58CD" w14:paraId="04A8CF6F" w14:textId="77777777" w:rsidTr="00C36E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505DEB4" w14:textId="77777777" w:rsidR="00C36E9A" w:rsidRPr="008A58CD" w:rsidRDefault="00000000">
            <w:pPr>
              <w:rPr>
                <w:rFonts w:ascii="宋体" w:eastAsia="宋体" w:hAnsi="宋体" w:hint="eastAsia"/>
              </w:rPr>
            </w:pPr>
            <w:r w:rsidRPr="008A58CD">
              <w:rPr>
                <w:rFonts w:ascii="宋体" w:eastAsia="宋体" w:hAnsi="宋体"/>
              </w:rPr>
              <w:t>CF (%)</w:t>
            </w:r>
          </w:p>
        </w:tc>
        <w:tc>
          <w:tcPr>
            <w:tcW w:w="2340" w:type="dxa"/>
          </w:tcPr>
          <w:p w14:paraId="6D3D6CA4" w14:textId="77777777" w:rsidR="00C36E9A" w:rsidRPr="008A58C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8A58CD">
              <w:rPr>
                <w:rFonts w:ascii="宋体" w:eastAsia="宋体" w:hAnsi="宋体"/>
              </w:rPr>
              <w:t>44.6</w:t>
            </w:r>
          </w:p>
        </w:tc>
        <w:tc>
          <w:tcPr>
            <w:tcW w:w="2340" w:type="dxa"/>
          </w:tcPr>
          <w:p w14:paraId="687DB3D4" w14:textId="77777777" w:rsidR="00C36E9A" w:rsidRPr="008A58C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8A58CD">
              <w:rPr>
                <w:rFonts w:ascii="宋体" w:eastAsia="宋体" w:hAnsi="宋体"/>
              </w:rPr>
              <w:t>43.4</w:t>
            </w:r>
          </w:p>
        </w:tc>
        <w:tc>
          <w:tcPr>
            <w:tcW w:w="2340" w:type="dxa"/>
          </w:tcPr>
          <w:p w14:paraId="3968CDB8" w14:textId="77777777" w:rsidR="00C36E9A" w:rsidRPr="008A58C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8A58CD">
              <w:rPr>
                <w:rFonts w:ascii="宋体" w:eastAsia="宋体" w:hAnsi="宋体"/>
              </w:rPr>
              <w:t>44.5</w:t>
            </w:r>
          </w:p>
        </w:tc>
      </w:tr>
      <w:tr w:rsidR="00C36E9A" w:rsidRPr="008A58CD" w14:paraId="43B37CCE" w14:textId="77777777" w:rsidTr="00C36E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B2A82A8" w14:textId="77777777" w:rsidR="00C36E9A" w:rsidRPr="008A58CD" w:rsidRDefault="00000000">
            <w:pPr>
              <w:rPr>
                <w:rFonts w:ascii="宋体" w:eastAsia="宋体" w:hAnsi="宋体" w:hint="eastAsia"/>
              </w:rPr>
            </w:pPr>
            <w:r w:rsidRPr="008A58CD">
              <w:rPr>
                <w:rFonts w:ascii="宋体" w:eastAsia="宋体" w:hAnsi="宋体"/>
              </w:rPr>
              <w:t>WakeLoss (%)</w:t>
            </w:r>
          </w:p>
        </w:tc>
        <w:tc>
          <w:tcPr>
            <w:tcW w:w="2340" w:type="dxa"/>
          </w:tcPr>
          <w:p w14:paraId="08E33CC1" w14:textId="77777777" w:rsidR="00C36E9A" w:rsidRPr="008A58C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8A58CD">
              <w:rPr>
                <w:rFonts w:ascii="宋体" w:eastAsia="宋体" w:hAnsi="宋体"/>
              </w:rPr>
              <w:t>10.8</w:t>
            </w:r>
          </w:p>
        </w:tc>
        <w:tc>
          <w:tcPr>
            <w:tcW w:w="2340" w:type="dxa"/>
          </w:tcPr>
          <w:p w14:paraId="109E63CD" w14:textId="77777777" w:rsidR="00C36E9A" w:rsidRPr="008A58C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8A58CD">
              <w:rPr>
                <w:rFonts w:ascii="宋体" w:eastAsia="宋体" w:hAnsi="宋体"/>
              </w:rPr>
              <w:t>13.2</w:t>
            </w:r>
          </w:p>
        </w:tc>
        <w:tc>
          <w:tcPr>
            <w:tcW w:w="2340" w:type="dxa"/>
          </w:tcPr>
          <w:p w14:paraId="27675EFB" w14:textId="77777777" w:rsidR="00C36E9A" w:rsidRPr="008A58C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8A58CD">
              <w:rPr>
                <w:rFonts w:ascii="宋体" w:eastAsia="宋体" w:hAnsi="宋体"/>
              </w:rPr>
              <w:t>11.1</w:t>
            </w:r>
          </w:p>
        </w:tc>
      </w:tr>
      <w:tr w:rsidR="00C36E9A" w:rsidRPr="008A58CD" w14:paraId="164459CB" w14:textId="77777777" w:rsidTr="00C36E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7C7B876" w14:textId="77777777" w:rsidR="00C36E9A" w:rsidRPr="008A58CD" w:rsidRDefault="00000000">
            <w:pPr>
              <w:rPr>
                <w:rFonts w:ascii="宋体" w:eastAsia="宋体" w:hAnsi="宋体" w:hint="eastAsia"/>
              </w:rPr>
            </w:pPr>
            <w:r w:rsidRPr="008A58CD">
              <w:rPr>
                <w:rFonts w:ascii="宋体" w:eastAsia="宋体" w:hAnsi="宋体"/>
              </w:rPr>
              <w:t>Volatility (MW)</w:t>
            </w:r>
          </w:p>
        </w:tc>
        <w:tc>
          <w:tcPr>
            <w:tcW w:w="2340" w:type="dxa"/>
          </w:tcPr>
          <w:p w14:paraId="23FC679A" w14:textId="77777777" w:rsidR="00C36E9A" w:rsidRPr="008A58C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8A58CD">
              <w:rPr>
                <w:rFonts w:ascii="宋体" w:eastAsia="宋体" w:hAnsi="宋体"/>
              </w:rPr>
              <w:t>263</w:t>
            </w:r>
          </w:p>
        </w:tc>
        <w:tc>
          <w:tcPr>
            <w:tcW w:w="2340" w:type="dxa"/>
          </w:tcPr>
          <w:p w14:paraId="251F4588" w14:textId="77777777" w:rsidR="00C36E9A" w:rsidRPr="008A58C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8A58CD">
              <w:rPr>
                <w:rFonts w:ascii="宋体" w:eastAsia="宋体" w:hAnsi="宋体"/>
              </w:rPr>
              <w:t>262</w:t>
            </w:r>
          </w:p>
        </w:tc>
        <w:tc>
          <w:tcPr>
            <w:tcW w:w="2340" w:type="dxa"/>
          </w:tcPr>
          <w:p w14:paraId="3BBB29EE" w14:textId="77777777" w:rsidR="00C36E9A" w:rsidRPr="008A58C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8A58CD">
              <w:rPr>
                <w:rFonts w:ascii="宋体" w:eastAsia="宋体" w:hAnsi="宋体"/>
              </w:rPr>
              <w:t>263</w:t>
            </w:r>
          </w:p>
        </w:tc>
      </w:tr>
      <w:tr w:rsidR="00C36E9A" w:rsidRPr="008A58CD" w14:paraId="4CABE3A8" w14:textId="77777777" w:rsidTr="00C36E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7357B6A" w14:textId="77777777" w:rsidR="00C36E9A" w:rsidRPr="008A58CD" w:rsidRDefault="00000000">
            <w:pPr>
              <w:rPr>
                <w:rFonts w:ascii="宋体" w:eastAsia="宋体" w:hAnsi="宋体" w:hint="eastAsia"/>
              </w:rPr>
            </w:pPr>
            <w:r w:rsidRPr="008A58CD">
              <w:rPr>
                <w:rFonts w:ascii="宋体" w:eastAsia="宋体" w:hAnsi="宋体"/>
              </w:rPr>
              <w:t>记录数</w:t>
            </w:r>
          </w:p>
        </w:tc>
        <w:tc>
          <w:tcPr>
            <w:tcW w:w="2340" w:type="dxa"/>
          </w:tcPr>
          <w:p w14:paraId="39CC73F7" w14:textId="77777777" w:rsidR="00C36E9A" w:rsidRPr="008A58C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8A58CD">
              <w:rPr>
                <w:rFonts w:ascii="宋体" w:eastAsia="宋体" w:hAnsi="宋体"/>
              </w:rPr>
              <w:t>1203</w:t>
            </w:r>
          </w:p>
        </w:tc>
        <w:tc>
          <w:tcPr>
            <w:tcW w:w="2340" w:type="dxa"/>
          </w:tcPr>
          <w:p w14:paraId="73899821" w14:textId="77777777" w:rsidR="00C36E9A" w:rsidRPr="008A58C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8A58CD">
              <w:rPr>
                <w:rFonts w:ascii="宋体" w:eastAsia="宋体" w:hAnsi="宋体"/>
              </w:rPr>
              <w:t>1203</w:t>
            </w:r>
          </w:p>
        </w:tc>
        <w:tc>
          <w:tcPr>
            <w:tcW w:w="2340" w:type="dxa"/>
          </w:tcPr>
          <w:p w14:paraId="009E1C2F" w14:textId="77777777" w:rsidR="00C36E9A" w:rsidRPr="008A58C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8A58CD">
              <w:rPr>
                <w:rFonts w:ascii="宋体" w:eastAsia="宋体" w:hAnsi="宋体"/>
              </w:rPr>
              <w:t>1203</w:t>
            </w:r>
          </w:p>
        </w:tc>
      </w:tr>
    </w:tbl>
    <w:p w14:paraId="794980CA" w14:textId="77777777" w:rsidR="00C36E9A" w:rsidRPr="008A58CD" w:rsidRDefault="00000000">
      <w:pPr>
        <w:rPr>
          <w:rFonts w:ascii="宋体" w:eastAsia="宋体" w:hAnsi="宋体" w:hint="eastAsia"/>
        </w:rPr>
      </w:pPr>
      <w:r w:rsidRPr="008A58CD">
        <w:rPr>
          <w:rFonts w:ascii="宋体" w:eastAsia="宋体" w:hAnsi="宋体"/>
        </w:rPr>
        <w:t>三模型 CF 差异 &lt; 3%，WakeLoss 稳定排序（Jensen &gt; Curl ≈ Gaussian），验证了稳健性。</w:t>
      </w:r>
    </w:p>
    <w:p w14:paraId="13DECC1B" w14:textId="77777777" w:rsidR="00C36E9A" w:rsidRPr="008A58CD" w:rsidRDefault="00000000">
      <w:pPr>
        <w:pStyle w:val="21"/>
        <w:rPr>
          <w:rFonts w:ascii="宋体" w:eastAsia="宋体" w:hAnsi="宋体" w:hint="eastAsia"/>
        </w:rPr>
      </w:pPr>
      <w:r w:rsidRPr="008A58CD">
        <w:rPr>
          <w:rFonts w:ascii="宋体" w:eastAsia="宋体" w:hAnsi="宋体"/>
        </w:rPr>
        <w:t>2.2 反事实结果</w:t>
      </w:r>
    </w:p>
    <w:p w14:paraId="6548F210" w14:textId="77777777" w:rsidR="00C36E9A" w:rsidRPr="008A58CD" w:rsidRDefault="00000000">
      <w:pPr>
        <w:rPr>
          <w:rFonts w:ascii="宋体" w:eastAsia="宋体" w:hAnsi="宋体" w:hint="eastAsia"/>
        </w:rPr>
      </w:pPr>
      <w:r w:rsidRPr="008A58CD">
        <w:rPr>
          <w:rFonts w:ascii="宋体" w:eastAsia="宋体" w:hAnsi="宋体"/>
        </w:rPr>
        <w:t>ΔAEP_WD 均值 = -11.6 GWh（范围 -361~+143 GWh）。</w:t>
      </w:r>
    </w:p>
    <w:p w14:paraId="3A7B29E1" w14:textId="77777777" w:rsidR="00C36E9A" w:rsidRPr="008A58CD" w:rsidRDefault="00000000">
      <w:pPr>
        <w:rPr>
          <w:rFonts w:ascii="宋体" w:eastAsia="宋体" w:hAnsi="宋体" w:hint="eastAsia"/>
          <w:lang w:eastAsia="zh-CN"/>
        </w:rPr>
      </w:pPr>
      <w:r w:rsidRPr="008A58CD">
        <w:rPr>
          <w:rFonts w:ascii="宋体" w:eastAsia="宋体" w:hAnsi="宋体"/>
          <w:lang w:eastAsia="zh-CN"/>
        </w:rPr>
        <w:t>真实风向优于基准期：417 次；基准期优于真实风向：499 次。</w:t>
      </w:r>
    </w:p>
    <w:p w14:paraId="22025CF4" w14:textId="77777777" w:rsidR="00C36E9A" w:rsidRPr="008A58CD" w:rsidRDefault="00000000">
      <w:pPr>
        <w:rPr>
          <w:rFonts w:ascii="宋体" w:eastAsia="宋体" w:hAnsi="宋体" w:hint="eastAsia"/>
          <w:lang w:eastAsia="zh-CN"/>
        </w:rPr>
      </w:pPr>
      <w:r w:rsidRPr="008A58CD">
        <w:rPr>
          <w:rFonts w:ascii="宋体" w:eastAsia="宋体" w:hAnsi="宋体"/>
          <w:lang w:eastAsia="zh-CN"/>
        </w:rPr>
        <w:t xml:space="preserve">大型风场（≥200台）的 </w:t>
      </w:r>
      <w:r w:rsidRPr="008A58CD">
        <w:rPr>
          <w:rFonts w:ascii="宋体" w:eastAsia="宋体" w:hAnsi="宋体"/>
        </w:rPr>
        <w:t>Δ</w:t>
      </w:r>
      <w:r w:rsidRPr="008A58CD">
        <w:rPr>
          <w:rFonts w:ascii="宋体" w:eastAsia="宋体" w:hAnsi="宋体"/>
          <w:lang w:eastAsia="zh-CN"/>
        </w:rPr>
        <w:t>AEP 系统地偏负，小型风场（&lt;50台）分布对称。说明风向变化对大风场的影响显著大于小风场。</w:t>
      </w:r>
    </w:p>
    <w:p w14:paraId="4FB4C9AB" w14:textId="77777777" w:rsidR="00C36E9A" w:rsidRPr="008A58CD" w:rsidRDefault="00000000">
      <w:pPr>
        <w:pStyle w:val="1"/>
        <w:rPr>
          <w:rFonts w:ascii="宋体" w:eastAsia="宋体" w:hAnsi="宋体" w:hint="eastAsia"/>
        </w:rPr>
      </w:pPr>
      <w:r w:rsidRPr="008A58CD">
        <w:rPr>
          <w:rFonts w:ascii="宋体" w:eastAsia="宋体" w:hAnsi="宋体"/>
        </w:rPr>
        <w:lastRenderedPageBreak/>
        <w:t>三、可视化分析</w:t>
      </w:r>
    </w:p>
    <w:p w14:paraId="65A97478" w14:textId="77777777" w:rsidR="00C36E9A" w:rsidRPr="008A58CD" w:rsidRDefault="00000000">
      <w:pPr>
        <w:pStyle w:val="21"/>
        <w:rPr>
          <w:rFonts w:ascii="宋体" w:eastAsia="宋体" w:hAnsi="宋体" w:hint="eastAsia"/>
        </w:rPr>
      </w:pPr>
      <w:r w:rsidRPr="008A58CD">
        <w:rPr>
          <w:rFonts w:ascii="宋体" w:eastAsia="宋体" w:hAnsi="宋体"/>
        </w:rPr>
        <w:t>3.1 交叉验证 vs Xu et al. (2026)</w:t>
      </w:r>
    </w:p>
    <w:p w14:paraId="30E60725" w14:textId="77777777" w:rsidR="00C36E9A" w:rsidRPr="008A58CD" w:rsidRDefault="00000000">
      <w:pPr>
        <w:rPr>
          <w:rFonts w:ascii="宋体" w:eastAsia="宋体" w:hAnsi="宋体" w:hint="eastAsia"/>
        </w:rPr>
      </w:pPr>
      <w:r w:rsidRPr="008A58CD">
        <w:rPr>
          <w:rFonts w:ascii="宋体" w:eastAsia="宋体" w:hAnsi="宋体"/>
          <w:noProof/>
        </w:rPr>
        <w:drawing>
          <wp:inline distT="0" distB="0" distL="0" distR="0" wp14:anchorId="2F4EF16C" wp14:editId="0290837F">
            <wp:extent cx="5029200" cy="1536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_cross_validati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CF155" w14:textId="77777777" w:rsidR="00C36E9A" w:rsidRPr="008A58CD" w:rsidRDefault="00000000">
      <w:pPr>
        <w:rPr>
          <w:rFonts w:ascii="宋体" w:eastAsia="宋体" w:hAnsi="宋体" w:hint="eastAsia"/>
        </w:rPr>
      </w:pPr>
      <w:r w:rsidRPr="008A58CD">
        <w:rPr>
          <w:rFonts w:ascii="宋体" w:eastAsia="宋体" w:hAnsi="宋体"/>
          <w:lang w:eastAsia="zh-CN"/>
        </w:rPr>
        <w:t>左：本研究中国 ≥50 台风机的风场的 CF（43%）与 Xu 2026 报告范围（28-45%）对齐良好，误差线显示标准差。中：WakeLoss 同样在报告范围内。右：按风场规模分层的 WakeLoss——大于 200 台风机的风场 WL 最高（12-18%），与 Xu 的 8-22% 范围完全一致。小风场（&lt;20 台）的 WL 接近零，拉低了全局均值但不能代表大风场。</w:t>
      </w:r>
      <w:r w:rsidRPr="008A58CD">
        <w:rPr>
          <w:rFonts w:ascii="宋体" w:eastAsia="宋体" w:hAnsi="宋体"/>
        </w:rPr>
        <w:t>结论：本研究在中国海上风场的尾流损失和容量因子上与已发表 Nature Communications 论文定量一致。</w:t>
      </w:r>
    </w:p>
    <w:p w14:paraId="1CB30A05" w14:textId="77777777" w:rsidR="00C36E9A" w:rsidRPr="008A58CD" w:rsidRDefault="00000000">
      <w:pPr>
        <w:pStyle w:val="21"/>
        <w:rPr>
          <w:rFonts w:ascii="宋体" w:eastAsia="宋体" w:hAnsi="宋体" w:hint="eastAsia"/>
        </w:rPr>
      </w:pPr>
      <w:r w:rsidRPr="008A58CD">
        <w:rPr>
          <w:rFonts w:ascii="宋体" w:eastAsia="宋体" w:hAnsi="宋体"/>
        </w:rPr>
        <w:t>3.2 三尾流模型稳健性</w:t>
      </w:r>
    </w:p>
    <w:p w14:paraId="1B9427E0" w14:textId="77777777" w:rsidR="00C36E9A" w:rsidRPr="008A58CD" w:rsidRDefault="00000000">
      <w:pPr>
        <w:rPr>
          <w:rFonts w:ascii="宋体" w:eastAsia="宋体" w:hAnsi="宋体" w:hint="eastAsia"/>
        </w:rPr>
      </w:pPr>
      <w:r w:rsidRPr="008A58CD">
        <w:rPr>
          <w:rFonts w:ascii="宋体" w:eastAsia="宋体" w:hAnsi="宋体"/>
          <w:noProof/>
        </w:rPr>
        <w:drawing>
          <wp:inline distT="0" distB="0" distL="0" distR="0" wp14:anchorId="7D1148A5" wp14:editId="1B1CD3EA">
            <wp:extent cx="5029200" cy="15716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three_model_box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A8FD9" w14:textId="77777777" w:rsidR="00C36E9A" w:rsidRPr="008A58CD" w:rsidRDefault="00000000">
      <w:pPr>
        <w:rPr>
          <w:rFonts w:ascii="宋体" w:eastAsia="宋体" w:hAnsi="宋体" w:hint="eastAsia"/>
          <w:lang w:eastAsia="zh-CN"/>
        </w:rPr>
      </w:pPr>
      <w:r w:rsidRPr="008A58CD">
        <w:rPr>
          <w:rFonts w:ascii="宋体" w:eastAsia="宋体" w:hAnsi="宋体"/>
        </w:rPr>
        <w:t>三个箱线图分别比较 Gaussian/Jensen/Curl 的 CF、WakeLoss 和 Volatility。CF 几乎完全重叠，WakeLoss 中 Jensen 中位约 13% 高于 Gaussian（10%）和 Curl（11%），符合理论预期——Jensen 是保守工程模型。</w:t>
      </w:r>
      <w:r w:rsidRPr="008A58CD">
        <w:rPr>
          <w:rFonts w:ascii="宋体" w:eastAsia="宋体" w:hAnsi="宋体"/>
          <w:lang w:eastAsia="zh-CN"/>
        </w:rPr>
        <w:t>Volatility 三模型一致，说明出力波动由风速主导而非尾流模型选择。结论：三模型 CF 差异 &lt; 3%，方向一致，稳健性验证通过。</w:t>
      </w:r>
    </w:p>
    <w:p w14:paraId="7EFD38A4" w14:textId="77777777" w:rsidR="00C36E9A" w:rsidRPr="008A58CD" w:rsidRDefault="00000000">
      <w:pPr>
        <w:pStyle w:val="21"/>
        <w:rPr>
          <w:rFonts w:ascii="宋体" w:eastAsia="宋体" w:hAnsi="宋体" w:hint="eastAsia"/>
        </w:rPr>
      </w:pPr>
      <w:r w:rsidRPr="008A58CD">
        <w:rPr>
          <w:rFonts w:ascii="宋体" w:eastAsia="宋体" w:hAnsi="宋体"/>
        </w:rPr>
        <w:lastRenderedPageBreak/>
        <w:t>3.3 东亚区域空间分布 (2024 Gaussian)</w:t>
      </w:r>
    </w:p>
    <w:p w14:paraId="5372F05A" w14:textId="77777777" w:rsidR="00C36E9A" w:rsidRPr="008A58CD" w:rsidRDefault="00000000">
      <w:pPr>
        <w:rPr>
          <w:rFonts w:ascii="宋体" w:eastAsia="宋体" w:hAnsi="宋体" w:hint="eastAsia"/>
        </w:rPr>
      </w:pPr>
      <w:r w:rsidRPr="008A58CD">
        <w:rPr>
          <w:rFonts w:ascii="宋体" w:eastAsia="宋体" w:hAnsi="宋体"/>
          <w:noProof/>
        </w:rPr>
        <w:drawing>
          <wp:inline distT="0" distB="0" distL="0" distR="0" wp14:anchorId="3BFA66B0" wp14:editId="10424E00">
            <wp:extent cx="5486400" cy="179266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_map_east_asi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92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B8170" w14:textId="77777777" w:rsidR="00C36E9A" w:rsidRPr="008A58CD" w:rsidRDefault="00000000">
      <w:pPr>
        <w:rPr>
          <w:rFonts w:ascii="宋体" w:eastAsia="宋体" w:hAnsi="宋体" w:hint="eastAsia"/>
          <w:lang w:eastAsia="zh-CN"/>
        </w:rPr>
      </w:pPr>
      <w:r w:rsidRPr="008A58CD">
        <w:rPr>
          <w:rFonts w:ascii="宋体" w:eastAsia="宋体" w:hAnsi="宋体"/>
        </w:rPr>
        <w:t>三格从左到右：CF / WakeLoss / Volatility。气泡大小 = 风机台数。江苏浅海气泡最大（928台），CF 中等（黄色，~40%），WakeLoss 最高（深红，部分 &gt;20%）——密集排布的代价。</w:t>
      </w:r>
      <w:r w:rsidRPr="008A58CD">
        <w:rPr>
          <w:rFonts w:ascii="宋体" w:eastAsia="宋体" w:hAnsi="宋体"/>
          <w:lang w:eastAsia="zh-CN"/>
        </w:rPr>
        <w:t>福建/广东沿海 CF 较高（绿色），台湾海峡风场 WakeLoss 可控。</w:t>
      </w:r>
    </w:p>
    <w:p w14:paraId="4C21903C" w14:textId="77777777" w:rsidR="00C36E9A" w:rsidRPr="008A58CD" w:rsidRDefault="00000000">
      <w:pPr>
        <w:pStyle w:val="21"/>
        <w:rPr>
          <w:rFonts w:ascii="宋体" w:eastAsia="宋体" w:hAnsi="宋体" w:hint="eastAsia"/>
        </w:rPr>
      </w:pPr>
      <w:r w:rsidRPr="008A58CD">
        <w:rPr>
          <w:rFonts w:ascii="宋体" w:eastAsia="宋体" w:hAnsi="宋体"/>
        </w:rPr>
        <w:t>3.3 欧洲区域空间分布 (2024 Gaussian)</w:t>
      </w:r>
    </w:p>
    <w:p w14:paraId="3EA73307" w14:textId="77777777" w:rsidR="00C36E9A" w:rsidRPr="008A58CD" w:rsidRDefault="00000000">
      <w:pPr>
        <w:rPr>
          <w:rFonts w:ascii="宋体" w:eastAsia="宋体" w:hAnsi="宋体" w:hint="eastAsia"/>
        </w:rPr>
      </w:pPr>
      <w:r w:rsidRPr="008A58CD">
        <w:rPr>
          <w:rFonts w:ascii="宋体" w:eastAsia="宋体" w:hAnsi="宋体"/>
          <w:noProof/>
        </w:rPr>
        <w:drawing>
          <wp:inline distT="0" distB="0" distL="0" distR="0" wp14:anchorId="5AB7043B" wp14:editId="3A2A280C">
            <wp:extent cx="5486400" cy="163397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_map_europ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33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D563B" w14:textId="77777777" w:rsidR="00C36E9A" w:rsidRPr="008A58CD" w:rsidRDefault="00000000">
      <w:pPr>
        <w:rPr>
          <w:rFonts w:ascii="宋体" w:eastAsia="宋体" w:hAnsi="宋体" w:hint="eastAsia"/>
          <w:lang w:eastAsia="zh-CN"/>
        </w:rPr>
      </w:pPr>
      <w:r w:rsidRPr="008A58CD">
        <w:rPr>
          <w:rFonts w:ascii="宋体" w:eastAsia="宋体" w:hAnsi="宋体"/>
          <w:lang w:eastAsia="zh-CN"/>
        </w:rPr>
        <w:t>北海（英国/德国/丹麦之间）CF 最绿（&gt;50%），WakeLoss 相对低（&lt;15%），波罗的海更分散。</w:t>
      </w:r>
    </w:p>
    <w:p w14:paraId="2AC1E23D" w14:textId="77777777" w:rsidR="00C36E9A" w:rsidRPr="008A58CD" w:rsidRDefault="00000000">
      <w:pPr>
        <w:pStyle w:val="21"/>
        <w:rPr>
          <w:rFonts w:ascii="宋体" w:eastAsia="宋体" w:hAnsi="宋体" w:hint="eastAsia"/>
        </w:rPr>
      </w:pPr>
      <w:r w:rsidRPr="008A58CD">
        <w:rPr>
          <w:rFonts w:ascii="宋体" w:eastAsia="宋体" w:hAnsi="宋体"/>
        </w:rPr>
        <w:t>3.3 美国东海岸区域空间分布 (2024 Gaussian)</w:t>
      </w:r>
    </w:p>
    <w:p w14:paraId="6B10F89A" w14:textId="77777777" w:rsidR="00C36E9A" w:rsidRPr="008A58CD" w:rsidRDefault="00000000">
      <w:pPr>
        <w:rPr>
          <w:rFonts w:ascii="宋体" w:eastAsia="宋体" w:hAnsi="宋体" w:hint="eastAsia"/>
        </w:rPr>
      </w:pPr>
      <w:r w:rsidRPr="008A58CD">
        <w:rPr>
          <w:rFonts w:ascii="宋体" w:eastAsia="宋体" w:hAnsi="宋体"/>
          <w:noProof/>
        </w:rPr>
        <w:drawing>
          <wp:inline distT="0" distB="0" distL="0" distR="0" wp14:anchorId="7E4F1B50" wp14:editId="3BD7CCCA">
            <wp:extent cx="5486400" cy="173353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_map_us_ea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33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E1FDD" w14:textId="77777777" w:rsidR="00C36E9A" w:rsidRPr="008A58CD" w:rsidRDefault="00000000">
      <w:pPr>
        <w:rPr>
          <w:rFonts w:ascii="宋体" w:eastAsia="宋体" w:hAnsi="宋体" w:hint="eastAsia"/>
          <w:lang w:eastAsia="zh-CN"/>
        </w:rPr>
      </w:pPr>
      <w:r w:rsidRPr="008A58CD">
        <w:rPr>
          <w:rFonts w:ascii="宋体" w:eastAsia="宋体" w:hAnsi="宋体"/>
          <w:lang w:eastAsia="zh-CN"/>
        </w:rPr>
        <w:t>仅 5 个小风场，CF 高（&gt;55%）但 WakeLoss 极低（&lt;5%），因风场规模小、风机间距大。</w:t>
      </w:r>
    </w:p>
    <w:p w14:paraId="6FB914C2" w14:textId="77777777" w:rsidR="00C36E9A" w:rsidRPr="008A58CD" w:rsidRDefault="00000000">
      <w:pPr>
        <w:pStyle w:val="21"/>
        <w:rPr>
          <w:rFonts w:ascii="宋体" w:eastAsia="宋体" w:hAnsi="宋体" w:hint="eastAsia"/>
        </w:rPr>
      </w:pPr>
      <w:r w:rsidRPr="008A58CD">
        <w:rPr>
          <w:rFonts w:ascii="宋体" w:eastAsia="宋体" w:hAnsi="宋体"/>
        </w:rPr>
        <w:lastRenderedPageBreak/>
        <w:t>3.4 风场规模效应</w:t>
      </w:r>
    </w:p>
    <w:p w14:paraId="2A5E4E83" w14:textId="77777777" w:rsidR="00C36E9A" w:rsidRPr="008A58CD" w:rsidRDefault="00000000">
      <w:pPr>
        <w:rPr>
          <w:rFonts w:ascii="宋体" w:eastAsia="宋体" w:hAnsi="宋体" w:hint="eastAsia"/>
        </w:rPr>
      </w:pPr>
      <w:r w:rsidRPr="008A58CD">
        <w:rPr>
          <w:rFonts w:ascii="宋体" w:eastAsia="宋体" w:hAnsi="宋体"/>
          <w:noProof/>
        </w:rPr>
        <w:drawing>
          <wp:inline distT="0" distB="0" distL="0" distR="0" wp14:anchorId="60D83D9E" wp14:editId="62C0C73D">
            <wp:extent cx="5029200" cy="18859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_farm_size_effec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6D120" w14:textId="77777777" w:rsidR="00C36E9A" w:rsidRPr="008A58CD" w:rsidRDefault="00000000">
      <w:pPr>
        <w:rPr>
          <w:rFonts w:ascii="宋体" w:eastAsia="宋体" w:hAnsi="宋体" w:hint="eastAsia"/>
          <w:lang w:eastAsia="zh-CN"/>
        </w:rPr>
      </w:pPr>
      <w:r w:rsidRPr="008A58CD">
        <w:rPr>
          <w:rFonts w:ascii="宋体" w:eastAsia="宋体" w:hAnsi="宋体"/>
          <w:lang w:eastAsia="zh-CN"/>
        </w:rPr>
        <w:t>左图：横轴 = 风场风机台数（对数刻度），纵轴 = WakeLoss。点颜色 = CF（绿=高，红=低）。能看到同一规模下（如 100 台附近）WakeLoss 从 2% 到 20% 都有——说明排布方式（网格 vs 疏散 vs 带状）比规模本身更重要。右图：按五档规模的 WakeLoss 箱线图。200+台的中位最高，箱体最宽。</w:t>
      </w:r>
    </w:p>
    <w:p w14:paraId="5DC1BB26" w14:textId="77777777" w:rsidR="00C36E9A" w:rsidRPr="008A58CD" w:rsidRDefault="00000000">
      <w:pPr>
        <w:pStyle w:val="21"/>
        <w:rPr>
          <w:rFonts w:ascii="宋体" w:eastAsia="宋体" w:hAnsi="宋体" w:hint="eastAsia"/>
          <w:lang w:eastAsia="zh-CN"/>
        </w:rPr>
      </w:pPr>
      <w:r w:rsidRPr="008A58CD">
        <w:rPr>
          <w:rFonts w:ascii="宋体" w:eastAsia="宋体" w:hAnsi="宋体"/>
          <w:lang w:eastAsia="zh-CN"/>
        </w:rPr>
        <w:t>3.5 反事实分析（风向变化影响）</w:t>
      </w:r>
    </w:p>
    <w:p w14:paraId="6C358AD3" w14:textId="77777777" w:rsidR="00C36E9A" w:rsidRPr="008A58CD" w:rsidRDefault="00000000">
      <w:pPr>
        <w:rPr>
          <w:rFonts w:ascii="宋体" w:eastAsia="宋体" w:hAnsi="宋体" w:hint="eastAsia"/>
        </w:rPr>
      </w:pPr>
      <w:r w:rsidRPr="008A58CD">
        <w:rPr>
          <w:rFonts w:ascii="宋体" w:eastAsia="宋体" w:hAnsi="宋体"/>
          <w:noProof/>
        </w:rPr>
        <w:drawing>
          <wp:inline distT="0" distB="0" distL="0" distR="0" wp14:anchorId="18A85E22" wp14:editId="0E2FF235">
            <wp:extent cx="5029200" cy="172878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_counterfactu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28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BC1AD" w14:textId="77777777" w:rsidR="00C36E9A" w:rsidRPr="008A58CD" w:rsidRDefault="00000000">
      <w:pPr>
        <w:rPr>
          <w:rFonts w:ascii="宋体" w:eastAsia="宋体" w:hAnsi="宋体" w:hint="eastAsia"/>
          <w:lang w:eastAsia="zh-CN"/>
        </w:rPr>
      </w:pPr>
      <w:r w:rsidRPr="008A58CD">
        <w:rPr>
          <w:rFonts w:ascii="宋体" w:eastAsia="宋体" w:hAnsi="宋体"/>
          <w:lang w:eastAsia="zh-CN"/>
        </w:rPr>
        <w:t xml:space="preserve">左：分区域 </w:t>
      </w:r>
      <w:r w:rsidRPr="008A58CD">
        <w:rPr>
          <w:rFonts w:ascii="宋体" w:eastAsia="宋体" w:hAnsi="宋体"/>
        </w:rPr>
        <w:t>Δ</w:t>
      </w:r>
      <w:r w:rsidRPr="008A58CD">
        <w:rPr>
          <w:rFonts w:ascii="宋体" w:eastAsia="宋体" w:hAnsi="宋体"/>
          <w:lang w:eastAsia="zh-CN"/>
        </w:rPr>
        <w:t>AEP 箱线。东亚箱体最宽——风向变化对东亚风场最显著。欧洲和美国接近零。中：按规模分组。200+台全部在零线以下——真实风向系统地差于基准期。小场分布对称。右：</w:t>
      </w:r>
      <w:r w:rsidRPr="008A58CD">
        <w:rPr>
          <w:rFonts w:ascii="宋体" w:eastAsia="宋体" w:hAnsi="宋体"/>
        </w:rPr>
        <w:t>Δ</w:t>
      </w:r>
      <w:r w:rsidRPr="008A58CD">
        <w:rPr>
          <w:rFonts w:ascii="宋体" w:eastAsia="宋体" w:hAnsi="宋体"/>
          <w:lang w:eastAsia="zh-CN"/>
        </w:rPr>
        <w:t>AEP 直方图。分布近似正态，均值微负（-11.6 GWh），证实风向变化有微弱的净负面影响。</w:t>
      </w:r>
    </w:p>
    <w:p w14:paraId="0CE201F6" w14:textId="77777777" w:rsidR="00C36E9A" w:rsidRPr="008A58CD" w:rsidRDefault="00000000">
      <w:pPr>
        <w:pStyle w:val="21"/>
        <w:rPr>
          <w:rFonts w:ascii="宋体" w:eastAsia="宋体" w:hAnsi="宋体" w:hint="eastAsia"/>
          <w:lang w:eastAsia="zh-CN"/>
        </w:rPr>
      </w:pPr>
      <w:r w:rsidRPr="008A58CD">
        <w:rPr>
          <w:rFonts w:ascii="宋体" w:eastAsia="宋体" w:hAnsi="宋体"/>
          <w:lang w:eastAsia="zh-CN"/>
        </w:rPr>
        <w:lastRenderedPageBreak/>
        <w:t>3.6 逐时出力时间序列 (F0, 928台, 2024年前500小时)</w:t>
      </w:r>
    </w:p>
    <w:p w14:paraId="5571F45C" w14:textId="77777777" w:rsidR="00C36E9A" w:rsidRPr="008A58CD" w:rsidRDefault="00000000">
      <w:pPr>
        <w:rPr>
          <w:rFonts w:ascii="宋体" w:eastAsia="宋体" w:hAnsi="宋体" w:hint="eastAsia"/>
        </w:rPr>
      </w:pPr>
      <w:r w:rsidRPr="008A58CD">
        <w:rPr>
          <w:rFonts w:ascii="宋体" w:eastAsia="宋体" w:hAnsi="宋体"/>
          <w:noProof/>
        </w:rPr>
        <w:drawing>
          <wp:inline distT="0" distB="0" distL="0" distR="0" wp14:anchorId="606B830A" wp14:editId="178F01C8">
            <wp:extent cx="5029200" cy="215537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_hourly_F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55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85DE4" w14:textId="77777777" w:rsidR="00C36E9A" w:rsidRPr="008A58CD" w:rsidRDefault="00000000">
      <w:pPr>
        <w:rPr>
          <w:rFonts w:ascii="宋体" w:eastAsia="宋体" w:hAnsi="宋体" w:hint="eastAsia"/>
          <w:lang w:eastAsia="zh-CN"/>
        </w:rPr>
      </w:pPr>
      <w:r w:rsidRPr="008A58CD">
        <w:rPr>
          <w:rFonts w:ascii="宋体" w:eastAsia="宋体" w:hAnsi="宋体"/>
          <w:lang w:eastAsia="zh-CN"/>
        </w:rPr>
        <w:t>灰色 = 无尾流理论出力 P_noWake，蓝色 = P_wake（Gaussian），阴影 = 尾流损失。红色虚线 = 风速。能直接看到：（1）风速高时功率相应增加；（2）有风时尾流损失清晰可见（灰色和蓝色之间的间距）；（3）低风速（&lt;3 m/s）时出力为零。</w:t>
      </w:r>
    </w:p>
    <w:p w14:paraId="2EF6BFF5" w14:textId="77777777" w:rsidR="00C36E9A" w:rsidRPr="008A58CD" w:rsidRDefault="00000000">
      <w:pPr>
        <w:pStyle w:val="21"/>
        <w:rPr>
          <w:rFonts w:ascii="宋体" w:eastAsia="宋体" w:hAnsi="宋体" w:hint="eastAsia"/>
        </w:rPr>
      </w:pPr>
      <w:r w:rsidRPr="008A58CD">
        <w:rPr>
          <w:rFonts w:ascii="宋体" w:eastAsia="宋体" w:hAnsi="宋体"/>
        </w:rPr>
        <w:t>3.7 逐年趋势 (2014-2024)</w:t>
      </w:r>
    </w:p>
    <w:p w14:paraId="4B2EE276" w14:textId="77777777" w:rsidR="00C36E9A" w:rsidRPr="008A58CD" w:rsidRDefault="00000000">
      <w:pPr>
        <w:rPr>
          <w:rFonts w:ascii="宋体" w:eastAsia="宋体" w:hAnsi="宋体" w:hint="eastAsia"/>
        </w:rPr>
      </w:pPr>
      <w:r w:rsidRPr="008A58CD">
        <w:rPr>
          <w:rFonts w:ascii="宋体" w:eastAsia="宋体" w:hAnsi="宋体"/>
          <w:noProof/>
        </w:rPr>
        <w:drawing>
          <wp:inline distT="0" distB="0" distL="0" distR="0" wp14:anchorId="644425C1" wp14:editId="25693D9F">
            <wp:extent cx="5029200" cy="18859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_annual_tren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29524" w14:textId="77777777" w:rsidR="00C36E9A" w:rsidRPr="008A58CD" w:rsidRDefault="00000000">
      <w:pPr>
        <w:rPr>
          <w:rFonts w:ascii="宋体" w:eastAsia="宋体" w:hAnsi="宋体" w:hint="eastAsia"/>
          <w:lang w:eastAsia="zh-CN"/>
        </w:rPr>
      </w:pPr>
      <w:r w:rsidRPr="008A58CD">
        <w:rPr>
          <w:rFonts w:ascii="宋体" w:eastAsia="宋体" w:hAnsi="宋体"/>
          <w:lang w:eastAsia="zh-CN"/>
        </w:rPr>
        <w:t>CF 和 WakeLoss 过去 11 年均无明显上升或下降趋势。东亚、欧洲、美东三条线基本走平，年际波动由风速变化驱动而非长期趋势。说明风场性能整体稳定，建设者未显著恶化尾流损失。</w:t>
      </w:r>
    </w:p>
    <w:p w14:paraId="3E1082D6" w14:textId="77777777" w:rsidR="00C36E9A" w:rsidRPr="008A58CD" w:rsidRDefault="00000000">
      <w:pPr>
        <w:pStyle w:val="21"/>
        <w:rPr>
          <w:rFonts w:ascii="宋体" w:eastAsia="宋体" w:hAnsi="宋体" w:hint="eastAsia"/>
          <w:lang w:eastAsia="zh-CN"/>
        </w:rPr>
      </w:pPr>
      <w:r w:rsidRPr="008A58CD">
        <w:rPr>
          <w:rFonts w:ascii="宋体" w:eastAsia="宋体" w:hAnsi="宋体"/>
          <w:lang w:eastAsia="zh-CN"/>
        </w:rPr>
        <w:t>3.8 尾流损失分布 (三种模型)</w:t>
      </w:r>
    </w:p>
    <w:p w14:paraId="1A780FC8" w14:textId="77777777" w:rsidR="00C36E9A" w:rsidRPr="008A58CD" w:rsidRDefault="00000000">
      <w:pPr>
        <w:rPr>
          <w:rFonts w:ascii="宋体" w:eastAsia="宋体" w:hAnsi="宋体" w:hint="eastAsia"/>
        </w:rPr>
      </w:pPr>
      <w:r w:rsidRPr="008A58CD">
        <w:rPr>
          <w:rFonts w:ascii="宋体" w:eastAsia="宋体" w:hAnsi="宋体"/>
          <w:noProof/>
        </w:rPr>
        <w:drawing>
          <wp:inline distT="0" distB="0" distL="0" distR="0" wp14:anchorId="516DD4CD" wp14:editId="7D89A6B8">
            <wp:extent cx="5029200" cy="157162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_wakeloss_di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21C70" w14:textId="77777777" w:rsidR="00C36E9A" w:rsidRPr="008A58CD" w:rsidRDefault="00000000">
      <w:pPr>
        <w:rPr>
          <w:rFonts w:ascii="宋体" w:eastAsia="宋体" w:hAnsi="宋体" w:hint="eastAsia"/>
          <w:lang w:eastAsia="zh-CN"/>
        </w:rPr>
      </w:pPr>
      <w:r w:rsidRPr="008A58CD">
        <w:rPr>
          <w:rFonts w:ascii="宋体" w:eastAsia="宋体" w:hAnsi="宋体"/>
          <w:lang w:eastAsia="zh-CN"/>
        </w:rPr>
        <w:lastRenderedPageBreak/>
        <w:t>三维子图分别显示三种模型的 WakeLoss 分布直方图 + KDE 密度曲线。Jensen 分布明显右移（峰值 12-15%），Gaussian 和 Curl 相近（峰值 8-12%）。均值线（红色虚线）清晰展示三种模型的保守程度差异：Jensen &gt; Gaussian ≈ Curl。</w:t>
      </w:r>
    </w:p>
    <w:p w14:paraId="6B09B1AD" w14:textId="77777777" w:rsidR="00C36E9A" w:rsidRPr="008A58CD" w:rsidRDefault="00000000">
      <w:pPr>
        <w:pStyle w:val="21"/>
        <w:rPr>
          <w:rFonts w:ascii="宋体" w:eastAsia="宋体" w:hAnsi="宋体" w:hint="eastAsia"/>
        </w:rPr>
      </w:pPr>
      <w:r w:rsidRPr="008A58CD">
        <w:rPr>
          <w:rFonts w:ascii="宋体" w:eastAsia="宋体" w:hAnsi="宋体"/>
        </w:rPr>
        <w:t>3.9 国家对比</w:t>
      </w:r>
    </w:p>
    <w:p w14:paraId="6DF23481" w14:textId="77777777" w:rsidR="00C36E9A" w:rsidRPr="008A58CD" w:rsidRDefault="00000000">
      <w:pPr>
        <w:rPr>
          <w:rFonts w:ascii="宋体" w:eastAsia="宋体" w:hAnsi="宋体" w:hint="eastAsia"/>
        </w:rPr>
      </w:pPr>
      <w:r w:rsidRPr="008A58CD">
        <w:rPr>
          <w:rFonts w:ascii="宋体" w:eastAsia="宋体" w:hAnsi="宋体"/>
          <w:noProof/>
        </w:rPr>
        <w:drawing>
          <wp:inline distT="0" distB="0" distL="0" distR="0" wp14:anchorId="24CDD06A" wp14:editId="06C137D2">
            <wp:extent cx="5029200" cy="25146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_countr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52009" w14:textId="77777777" w:rsidR="00C36E9A" w:rsidRPr="008A58CD" w:rsidRDefault="00000000">
      <w:pPr>
        <w:rPr>
          <w:rFonts w:ascii="宋体" w:eastAsia="宋体" w:hAnsi="宋体" w:hint="eastAsia"/>
        </w:rPr>
      </w:pPr>
      <w:r w:rsidRPr="008A58CD">
        <w:rPr>
          <w:rFonts w:ascii="宋体" w:eastAsia="宋体" w:hAnsi="宋体"/>
        </w:rPr>
        <w:t>12 个主要国家的 CF/ WakeLoss 对比。荷兰、英国、比利时等北海国家 CF 最高（&gt;50%），同时 WakeLoss 中等。中国 CF 约 43%，WakeLoss 受大量小风场稀释偏低。</w:t>
      </w:r>
    </w:p>
    <w:p w14:paraId="2E3AFE1E" w14:textId="77777777" w:rsidR="00C36E9A" w:rsidRPr="008A58CD" w:rsidRDefault="00000000">
      <w:pPr>
        <w:pStyle w:val="21"/>
        <w:rPr>
          <w:rFonts w:ascii="宋体" w:eastAsia="宋体" w:hAnsi="宋体" w:hint="eastAsia"/>
          <w:lang w:eastAsia="zh-CN"/>
        </w:rPr>
      </w:pPr>
      <w:r w:rsidRPr="008A58CD">
        <w:rPr>
          <w:rFonts w:ascii="宋体" w:eastAsia="宋体" w:hAnsi="宋体"/>
          <w:lang w:eastAsia="zh-CN"/>
        </w:rPr>
        <w:t>3.10 建设范式对比 (基于任务一识别结果)</w:t>
      </w:r>
    </w:p>
    <w:p w14:paraId="2833A0B0" w14:textId="77777777" w:rsidR="00C36E9A" w:rsidRPr="008A58CD" w:rsidRDefault="00000000">
      <w:pPr>
        <w:rPr>
          <w:rFonts w:ascii="宋体" w:eastAsia="宋体" w:hAnsi="宋体" w:hint="eastAsia"/>
        </w:rPr>
      </w:pPr>
      <w:r w:rsidRPr="008A58CD">
        <w:rPr>
          <w:rFonts w:ascii="宋体" w:eastAsia="宋体" w:hAnsi="宋体"/>
          <w:noProof/>
        </w:rPr>
        <w:drawing>
          <wp:inline distT="0" distB="0" distL="0" distR="0" wp14:anchorId="3D872771" wp14:editId="0500DDB7">
            <wp:extent cx="5029200" cy="20955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_paradig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846F8" w14:textId="77777777" w:rsidR="00C36E9A" w:rsidRPr="008A58CD" w:rsidRDefault="00000000">
      <w:pPr>
        <w:rPr>
          <w:rFonts w:ascii="宋体" w:eastAsia="宋体" w:hAnsi="宋体" w:hint="eastAsia"/>
          <w:lang w:eastAsia="zh-CN"/>
        </w:rPr>
      </w:pPr>
      <w:r w:rsidRPr="008A58CD">
        <w:rPr>
          <w:rFonts w:ascii="宋体" w:eastAsia="宋体" w:hAnsi="宋体"/>
          <w:lang w:eastAsia="zh-CN"/>
        </w:rPr>
        <w:t>琪明在任务一中识别的范式 A-E 对应不同的 CF 和 WakeLoss 分布。范式 A（横风向排布）和 C（横向扩建）的 CF 稍高——这些范式对应的排布更适应主导风向，尾流更可控。</w:t>
      </w:r>
    </w:p>
    <w:p w14:paraId="55B7796D" w14:textId="77777777" w:rsidR="00C36E9A" w:rsidRPr="008A58CD" w:rsidRDefault="00000000">
      <w:pPr>
        <w:pStyle w:val="21"/>
        <w:rPr>
          <w:rFonts w:ascii="宋体" w:eastAsia="宋体" w:hAnsi="宋体" w:hint="eastAsia"/>
          <w:lang w:eastAsia="zh-CN"/>
        </w:rPr>
      </w:pPr>
      <w:r w:rsidRPr="008A58CD">
        <w:rPr>
          <w:rFonts w:ascii="宋体" w:eastAsia="宋体" w:hAnsi="宋体"/>
          <w:lang w:eastAsia="zh-CN"/>
        </w:rPr>
        <w:lastRenderedPageBreak/>
        <w:t>3.11 核查证据：旋转排布 AEP 响应</w:t>
      </w:r>
    </w:p>
    <w:p w14:paraId="7ABA228F" w14:textId="77777777" w:rsidR="00C36E9A" w:rsidRPr="008A58CD" w:rsidRDefault="00000000">
      <w:pPr>
        <w:rPr>
          <w:rFonts w:ascii="宋体" w:eastAsia="宋体" w:hAnsi="宋体" w:hint="eastAsia"/>
        </w:rPr>
      </w:pPr>
      <w:r w:rsidRPr="008A58CD">
        <w:rPr>
          <w:rFonts w:ascii="宋体" w:eastAsia="宋体" w:hAnsi="宋体"/>
          <w:noProof/>
        </w:rPr>
        <w:drawing>
          <wp:inline distT="0" distB="0" distL="0" distR="0" wp14:anchorId="0D4669C9" wp14:editId="6154EF40">
            <wp:extent cx="5029200" cy="31432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udit_rotation_tes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CD197" w14:textId="77777777" w:rsidR="00C36E9A" w:rsidRPr="008A58CD" w:rsidRDefault="00000000">
      <w:pPr>
        <w:rPr>
          <w:rFonts w:ascii="宋体" w:eastAsia="宋体" w:hAnsi="宋体" w:hint="eastAsia"/>
          <w:lang w:eastAsia="zh-CN"/>
        </w:rPr>
      </w:pPr>
      <w:r w:rsidRPr="008A58CD">
        <w:rPr>
          <w:rFonts w:ascii="宋体" w:eastAsia="宋体" w:hAnsi="宋体"/>
          <w:lang w:eastAsia="zh-CN"/>
        </w:rPr>
        <w:t>横轴 = 风场整体旋转角度（0-180°），纵轴 = AEP。U 形曲线证明 AEP 随朝向变化——真实坐标确实被尾流模型使用。旋转到 90° 时所有风机排列与风向平行，下游损失最大。</w:t>
      </w:r>
    </w:p>
    <w:p w14:paraId="3991819F" w14:textId="77777777" w:rsidR="00C36E9A" w:rsidRPr="008A58CD" w:rsidRDefault="00000000">
      <w:pPr>
        <w:pStyle w:val="21"/>
        <w:rPr>
          <w:rFonts w:ascii="宋体" w:eastAsia="宋体" w:hAnsi="宋体" w:hint="eastAsia"/>
          <w:lang w:eastAsia="zh-CN"/>
        </w:rPr>
      </w:pPr>
      <w:r w:rsidRPr="008A58CD">
        <w:rPr>
          <w:rFonts w:ascii="宋体" w:eastAsia="宋体" w:hAnsi="宋体"/>
          <w:lang w:eastAsia="zh-CN"/>
        </w:rPr>
        <w:t>3.12 核查证据：逐台风机尾流亏损热力 (F0, 928台)</w:t>
      </w:r>
    </w:p>
    <w:p w14:paraId="1E267C97" w14:textId="77777777" w:rsidR="00C36E9A" w:rsidRPr="008A58CD" w:rsidRDefault="00000000">
      <w:pPr>
        <w:rPr>
          <w:rFonts w:ascii="宋体" w:eastAsia="宋体" w:hAnsi="宋体" w:hint="eastAsia"/>
        </w:rPr>
      </w:pPr>
      <w:r w:rsidRPr="008A58CD">
        <w:rPr>
          <w:rFonts w:ascii="宋体" w:eastAsia="宋体" w:hAnsi="宋体"/>
          <w:noProof/>
        </w:rPr>
        <w:drawing>
          <wp:inline distT="0" distB="0" distL="0" distR="0" wp14:anchorId="126B630A" wp14:editId="3CC3229E">
            <wp:extent cx="5029200" cy="402336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wake_heatmap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67FCD" w14:textId="77777777" w:rsidR="00C36E9A" w:rsidRPr="008A58CD" w:rsidRDefault="00000000">
      <w:pPr>
        <w:rPr>
          <w:rFonts w:ascii="宋体" w:eastAsia="宋体" w:hAnsi="宋体" w:hint="eastAsia"/>
          <w:lang w:eastAsia="zh-CN"/>
        </w:rPr>
      </w:pPr>
      <w:r w:rsidRPr="008A58CD">
        <w:rPr>
          <w:rFonts w:ascii="宋体" w:eastAsia="宋体" w:hAnsi="宋体"/>
          <w:lang w:eastAsia="zh-CN"/>
        </w:rPr>
        <w:lastRenderedPageBreak/>
        <w:t>横轴/纵轴 = UTM 米制空间坐标。颜色 = 每台风机年均尾流亏损（%）。边缘风机浅色（5-10% 亏损），内部风机深红（15-25% 亏损）——证明尾流模型在逐台风机间产生了合理的空间梯度。</w:t>
      </w:r>
    </w:p>
    <w:p w14:paraId="53E1B83C" w14:textId="77777777" w:rsidR="00C36E9A" w:rsidRPr="008A58CD" w:rsidRDefault="00000000">
      <w:pPr>
        <w:pStyle w:val="1"/>
        <w:rPr>
          <w:rFonts w:ascii="宋体" w:eastAsia="宋体" w:hAnsi="宋体" w:hint="eastAsia"/>
          <w:lang w:eastAsia="zh-CN"/>
        </w:rPr>
      </w:pPr>
      <w:r w:rsidRPr="008A58CD">
        <w:rPr>
          <w:rFonts w:ascii="宋体" w:eastAsia="宋体" w:hAnsi="宋体"/>
          <w:lang w:eastAsia="zh-CN"/>
        </w:rPr>
        <w:t>四、核心结论</w:t>
      </w:r>
    </w:p>
    <w:p w14:paraId="1565AAB2" w14:textId="77777777" w:rsidR="00C36E9A" w:rsidRPr="008A58CD" w:rsidRDefault="00000000">
      <w:pPr>
        <w:pStyle w:val="21"/>
        <w:rPr>
          <w:rFonts w:ascii="宋体" w:eastAsia="宋体" w:hAnsi="宋体" w:hint="eastAsia"/>
          <w:lang w:eastAsia="zh-CN"/>
        </w:rPr>
      </w:pPr>
      <w:r w:rsidRPr="008A58CD">
        <w:rPr>
          <w:rFonts w:ascii="宋体" w:eastAsia="宋体" w:hAnsi="宋体"/>
          <w:lang w:eastAsia="zh-CN"/>
        </w:rPr>
        <w:t>4.1 结论一：风向变化对发电量的净影响是微弱的负面影响</w:t>
      </w:r>
    </w:p>
    <w:p w14:paraId="78521A6B" w14:textId="77777777" w:rsidR="00C36E9A" w:rsidRPr="008A58CD" w:rsidRDefault="00000000">
      <w:pPr>
        <w:rPr>
          <w:rFonts w:ascii="宋体" w:eastAsia="宋体" w:hAnsi="宋体" w:hint="eastAsia"/>
          <w:lang w:eastAsia="zh-CN"/>
        </w:rPr>
      </w:pPr>
      <w:r w:rsidRPr="008A58CD">
        <w:rPr>
          <w:rFonts w:ascii="宋体" w:eastAsia="宋体" w:hAnsi="宋体"/>
          <w:lang w:eastAsia="zh-CN"/>
        </w:rPr>
        <w:t>基于 916 次反事实分析（171 风场 × 7 年检验期 2018-2024）：</w:t>
      </w:r>
      <w:r w:rsidRPr="008A58CD">
        <w:rPr>
          <w:rFonts w:ascii="宋体" w:eastAsia="宋体" w:hAnsi="宋体"/>
          <w:lang w:eastAsia="zh-CN"/>
        </w:rPr>
        <w:br/>
        <w:t xml:space="preserve">• </w:t>
      </w:r>
      <w:r w:rsidRPr="008A58CD">
        <w:rPr>
          <w:rFonts w:ascii="宋体" w:eastAsia="宋体" w:hAnsi="宋体"/>
        </w:rPr>
        <w:t>Δ</w:t>
      </w:r>
      <w:r w:rsidRPr="008A58CD">
        <w:rPr>
          <w:rFonts w:ascii="宋体" w:eastAsia="宋体" w:hAnsi="宋体"/>
          <w:lang w:eastAsia="zh-CN"/>
        </w:rPr>
        <w:t>AEP_WD（真实风向 AEP - 基准期风向 AEP）均值 = -11.6 GWh</w:t>
      </w:r>
      <w:r w:rsidRPr="008A58CD">
        <w:rPr>
          <w:rFonts w:ascii="宋体" w:eastAsia="宋体" w:hAnsi="宋体"/>
          <w:lang w:eastAsia="zh-CN"/>
        </w:rPr>
        <w:br/>
        <w:t>• 基准期风向优于真实风向：499 次（55%）；真实优于基准：417 次（45%）</w:t>
      </w:r>
      <w:r w:rsidRPr="008A58CD">
        <w:rPr>
          <w:rFonts w:ascii="宋体" w:eastAsia="宋体" w:hAnsi="宋体"/>
          <w:lang w:eastAsia="zh-CN"/>
        </w:rPr>
        <w:br/>
        <w:t xml:space="preserve">• </w:t>
      </w:r>
      <w:r w:rsidRPr="008A58CD">
        <w:rPr>
          <w:rFonts w:ascii="宋体" w:eastAsia="宋体" w:hAnsi="宋体"/>
        </w:rPr>
        <w:t>Δ</w:t>
      </w:r>
      <w:r w:rsidRPr="008A58CD">
        <w:rPr>
          <w:rFonts w:ascii="宋体" w:eastAsia="宋体" w:hAnsi="宋体"/>
          <w:lang w:eastAsia="zh-CN"/>
        </w:rPr>
        <w:t>WakeLoss_WD 均值 = +0.12%，几乎为零——说明真实风向并未系统性地加重尾流损失。</w:t>
      </w:r>
      <w:r w:rsidRPr="008A58CD">
        <w:rPr>
          <w:rFonts w:ascii="宋体" w:eastAsia="宋体" w:hAnsi="宋体"/>
          <w:lang w:eastAsia="zh-CN"/>
        </w:rPr>
        <w:br/>
      </w:r>
      <w:r w:rsidRPr="008A58CD">
        <w:rPr>
          <w:rFonts w:ascii="宋体" w:eastAsia="宋体" w:hAnsi="宋体"/>
          <w:lang w:eastAsia="zh-CN"/>
        </w:rPr>
        <w:br/>
        <w:t>核心发现：风向变化的净负面影响并非通过加重尾流（</w:t>
      </w:r>
      <w:r w:rsidRPr="008A58CD">
        <w:rPr>
          <w:rFonts w:ascii="宋体" w:eastAsia="宋体" w:hAnsi="宋体"/>
        </w:rPr>
        <w:t>Δ</w:t>
      </w:r>
      <w:r w:rsidRPr="008A58CD">
        <w:rPr>
          <w:rFonts w:ascii="宋体" w:eastAsia="宋体" w:hAnsi="宋体"/>
          <w:lang w:eastAsia="zh-CN"/>
        </w:rPr>
        <w:t>WakeLoss≈0），而是真实风向本身相对于 1981-2010 基准期发生了系统性偏移——风向差异径直改变了每小时的气流布局模式，导致容量因子微降。</w:t>
      </w:r>
    </w:p>
    <w:p w14:paraId="00CC7E13" w14:textId="77777777" w:rsidR="00C36E9A" w:rsidRPr="008A58CD" w:rsidRDefault="00000000">
      <w:pPr>
        <w:pStyle w:val="21"/>
        <w:rPr>
          <w:rFonts w:ascii="宋体" w:eastAsia="宋体" w:hAnsi="宋体" w:hint="eastAsia"/>
          <w:lang w:eastAsia="zh-CN"/>
        </w:rPr>
      </w:pPr>
      <w:r w:rsidRPr="008A58CD">
        <w:rPr>
          <w:rFonts w:ascii="宋体" w:eastAsia="宋体" w:hAnsi="宋体"/>
          <w:lang w:eastAsia="zh-CN"/>
        </w:rPr>
        <w:t>4.2 结论二：风向变化的影响因风场规模而异</w:t>
      </w:r>
    </w:p>
    <w:p w14:paraId="400D547A" w14:textId="77777777" w:rsidR="00C36E9A" w:rsidRPr="008A58CD" w:rsidRDefault="00000000">
      <w:pPr>
        <w:rPr>
          <w:rFonts w:ascii="宋体" w:eastAsia="宋体" w:hAnsi="宋体" w:hint="eastAsia"/>
          <w:lang w:eastAsia="zh-CN"/>
        </w:rPr>
      </w:pPr>
      <w:r w:rsidRPr="008A58CD">
        <w:rPr>
          <w:rFonts w:ascii="宋体" w:eastAsia="宋体" w:hAnsi="宋体"/>
          <w:lang w:eastAsia="zh-CN"/>
        </w:rPr>
        <w:t xml:space="preserve">按风场规模分组的 </w:t>
      </w:r>
      <w:r w:rsidRPr="008A58CD">
        <w:rPr>
          <w:rFonts w:ascii="宋体" w:eastAsia="宋体" w:hAnsi="宋体"/>
        </w:rPr>
        <w:t>Δ</w:t>
      </w:r>
      <w:r w:rsidRPr="008A58CD">
        <w:rPr>
          <w:rFonts w:ascii="宋体" w:eastAsia="宋体" w:hAnsi="宋体"/>
          <w:lang w:eastAsia="zh-CN"/>
        </w:rPr>
        <w:t>AEP 揭示：</w:t>
      </w:r>
      <w:r w:rsidRPr="008A58CD">
        <w:rPr>
          <w:rFonts w:ascii="宋体" w:eastAsia="宋体" w:hAnsi="宋体"/>
          <w:lang w:eastAsia="zh-CN"/>
        </w:rPr>
        <w:br/>
        <w:t>• ≥200 台风机的风场：</w:t>
      </w:r>
      <w:r w:rsidRPr="008A58CD">
        <w:rPr>
          <w:rFonts w:ascii="宋体" w:eastAsia="宋体" w:hAnsi="宋体"/>
        </w:rPr>
        <w:t>Δ</w:t>
      </w:r>
      <w:r w:rsidRPr="008A58CD">
        <w:rPr>
          <w:rFonts w:ascii="宋体" w:eastAsia="宋体" w:hAnsi="宋体"/>
          <w:lang w:eastAsia="zh-CN"/>
        </w:rPr>
        <w:t>AEP 箱线完全在零线以下——真实风向系统地劣于基准期，平均损失约 2-5% AEP</w:t>
      </w:r>
      <w:r w:rsidRPr="008A58CD">
        <w:rPr>
          <w:rFonts w:ascii="宋体" w:eastAsia="宋体" w:hAnsi="宋体"/>
          <w:lang w:eastAsia="zh-CN"/>
        </w:rPr>
        <w:br/>
        <w:t>• 50-200 台的中型风场：</w:t>
      </w:r>
      <w:r w:rsidRPr="008A58CD">
        <w:rPr>
          <w:rFonts w:ascii="宋体" w:eastAsia="宋体" w:hAnsi="宋体"/>
        </w:rPr>
        <w:t>Δ</w:t>
      </w:r>
      <w:r w:rsidRPr="008A58CD">
        <w:rPr>
          <w:rFonts w:ascii="宋体" w:eastAsia="宋体" w:hAnsi="宋体"/>
          <w:lang w:eastAsia="zh-CN"/>
        </w:rPr>
        <w:t>AEP 偏向轻微的负值，但不确定性较大</w:t>
      </w:r>
      <w:r w:rsidRPr="008A58CD">
        <w:rPr>
          <w:rFonts w:ascii="宋体" w:eastAsia="宋体" w:hAnsi="宋体"/>
          <w:lang w:eastAsia="zh-CN"/>
        </w:rPr>
        <w:br/>
        <w:t>• &lt;50 台的小型风场：</w:t>
      </w:r>
      <w:r w:rsidRPr="008A58CD">
        <w:rPr>
          <w:rFonts w:ascii="宋体" w:eastAsia="宋体" w:hAnsi="宋体"/>
        </w:rPr>
        <w:t>Δ</w:t>
      </w:r>
      <w:r w:rsidRPr="008A58CD">
        <w:rPr>
          <w:rFonts w:ascii="宋体" w:eastAsia="宋体" w:hAnsi="宋体"/>
          <w:lang w:eastAsia="zh-CN"/>
        </w:rPr>
        <w:t>AEP 分布在零两侧对称——风向变化对它们几乎没有统计上可检测的影响</w:t>
      </w:r>
      <w:r w:rsidRPr="008A58CD">
        <w:rPr>
          <w:rFonts w:ascii="宋体" w:eastAsia="宋体" w:hAnsi="宋体"/>
          <w:lang w:eastAsia="zh-CN"/>
        </w:rPr>
        <w:br/>
      </w:r>
      <w:r w:rsidRPr="008A58CD">
        <w:rPr>
          <w:rFonts w:ascii="宋体" w:eastAsia="宋体" w:hAnsi="宋体"/>
          <w:lang w:eastAsia="zh-CN"/>
        </w:rPr>
        <w:br/>
        <w:t>结论：风向变化的效应与风场规模正相关。大型密集风场对风向更敏感，这是因为其内部复杂的尾流相互作用被小时级的风向差异放大。</w:t>
      </w:r>
    </w:p>
    <w:p w14:paraId="5A6EA14A" w14:textId="77777777" w:rsidR="00C36E9A" w:rsidRPr="008A58CD" w:rsidRDefault="00000000">
      <w:pPr>
        <w:pStyle w:val="21"/>
        <w:rPr>
          <w:rFonts w:ascii="宋体" w:eastAsia="宋体" w:hAnsi="宋体" w:hint="eastAsia"/>
          <w:lang w:eastAsia="zh-CN"/>
        </w:rPr>
      </w:pPr>
      <w:r w:rsidRPr="008A58CD">
        <w:rPr>
          <w:rFonts w:ascii="宋体" w:eastAsia="宋体" w:hAnsi="宋体"/>
          <w:lang w:eastAsia="zh-CN"/>
        </w:rPr>
        <w:t>4.3 结论三：三种尾流模型的结果一致，稳健性验证通过</w:t>
      </w:r>
    </w:p>
    <w:p w14:paraId="612E786F" w14:textId="77777777" w:rsidR="00C36E9A" w:rsidRPr="008A58CD" w:rsidRDefault="00000000">
      <w:pPr>
        <w:rPr>
          <w:rFonts w:ascii="宋体" w:eastAsia="宋体" w:hAnsi="宋体" w:hint="eastAsia"/>
          <w:lang w:eastAsia="zh-CN"/>
        </w:rPr>
      </w:pPr>
      <w:r w:rsidRPr="008A58CD">
        <w:rPr>
          <w:rFonts w:ascii="宋体" w:eastAsia="宋体" w:hAnsi="宋体"/>
        </w:rPr>
        <w:t>Gaussian / Jensen / Cumulative Curl 三模型在全量 1203 个农场年的对比：</w:t>
      </w:r>
      <w:r w:rsidRPr="008A58CD">
        <w:rPr>
          <w:rFonts w:ascii="宋体" w:eastAsia="宋体" w:hAnsi="宋体"/>
        </w:rPr>
        <w:br/>
        <w:t>• CF 差异 &lt; 3%（Gaussian 44.6%, Jensen 43.4%, Curl 44.5%）</w:t>
      </w:r>
      <w:r w:rsidRPr="008A58CD">
        <w:rPr>
          <w:rFonts w:ascii="宋体" w:eastAsia="宋体" w:hAnsi="宋体"/>
        </w:rPr>
        <w:br/>
        <w:t>• WakeLoss 稳定排序：Jensen (13.2%) &gt; Curl (11.1%) ≈ Gaussian (10.8%)</w:t>
      </w:r>
      <w:r w:rsidRPr="008A58CD">
        <w:rPr>
          <w:rFonts w:ascii="宋体" w:eastAsia="宋体" w:hAnsi="宋体"/>
        </w:rPr>
        <w:br/>
        <w:t>• Volatility 三模型完全一致（~263 MW）</w:t>
      </w:r>
      <w:r w:rsidRPr="008A58CD">
        <w:rPr>
          <w:rFonts w:ascii="宋体" w:eastAsia="宋体" w:hAnsi="宋体"/>
        </w:rPr>
        <w:br/>
        <w:t xml:space="preserve">• 交叉验证：中国 ≥50 台风机的风场 CF 和 WakeLoss 均在 Xu et al. </w:t>
      </w:r>
      <w:r w:rsidRPr="008A58CD">
        <w:rPr>
          <w:rFonts w:ascii="宋体" w:eastAsia="宋体" w:hAnsi="宋体"/>
          <w:lang w:eastAsia="zh-CN"/>
        </w:rPr>
        <w:t>(2026) 报告范围内</w:t>
      </w:r>
      <w:r w:rsidRPr="008A58CD">
        <w:rPr>
          <w:rFonts w:ascii="宋体" w:eastAsia="宋体" w:hAnsi="宋体"/>
          <w:lang w:eastAsia="zh-CN"/>
        </w:rPr>
        <w:br/>
      </w:r>
      <w:r w:rsidRPr="008A58CD">
        <w:rPr>
          <w:rFonts w:ascii="宋体" w:eastAsia="宋体" w:hAnsi="宋体"/>
          <w:lang w:eastAsia="zh-CN"/>
        </w:rPr>
        <w:br/>
        <w:t>结论：计算结论不依赖于某一种尾流模型假设。Jensen 作为保守模型提供了尾流损失的上界，Gaussian 和 Curl 给出了基准和修正估计。</w:t>
      </w:r>
    </w:p>
    <w:p w14:paraId="4ECF3162" w14:textId="77777777" w:rsidR="00C36E9A" w:rsidRPr="008A58CD" w:rsidRDefault="00000000">
      <w:pPr>
        <w:pStyle w:val="21"/>
        <w:rPr>
          <w:rFonts w:ascii="宋体" w:eastAsia="宋体" w:hAnsi="宋体" w:hint="eastAsia"/>
          <w:lang w:eastAsia="zh-CN"/>
        </w:rPr>
      </w:pPr>
      <w:r w:rsidRPr="008A58CD">
        <w:rPr>
          <w:rFonts w:ascii="宋体" w:eastAsia="宋体" w:hAnsi="宋体"/>
          <w:lang w:eastAsia="zh-CN"/>
        </w:rPr>
        <w:t>4.4 风机型号处理说明</w:t>
      </w:r>
    </w:p>
    <w:p w14:paraId="7DA66E7D" w14:textId="77777777" w:rsidR="00C36E9A" w:rsidRPr="008A58CD" w:rsidRDefault="00000000">
      <w:pPr>
        <w:rPr>
          <w:rFonts w:ascii="宋体" w:eastAsia="宋体" w:hAnsi="宋体" w:hint="eastAsia"/>
          <w:lang w:eastAsia="zh-CN"/>
        </w:rPr>
      </w:pPr>
      <w:r w:rsidRPr="008A58CD">
        <w:rPr>
          <w:rFonts w:ascii="宋体" w:eastAsia="宋体" w:hAnsi="宋体"/>
          <w:lang w:eastAsia="zh-CN"/>
        </w:rPr>
        <w:t>本研究使用统一 IEA 10MW 参考机型（叶轮直径 198m，轮毂高度 119m，额定功率 10MW），不做逐台风机的真实型号匹配。这一选择的依据如下：</w:t>
      </w:r>
      <w:r w:rsidRPr="008A58CD">
        <w:rPr>
          <w:rFonts w:ascii="宋体" w:eastAsia="宋体" w:hAnsi="宋体"/>
          <w:lang w:eastAsia="zh-CN"/>
        </w:rPr>
        <w:br/>
        <w:t>1. 全球海上风机真实型号数据在公开域中不可得。</w:t>
      </w:r>
      <w:r w:rsidRPr="008A58CD">
        <w:rPr>
          <w:rFonts w:ascii="宋体" w:eastAsia="宋体" w:hAnsi="宋体"/>
          <w:lang w:eastAsia="zh-CN"/>
        </w:rPr>
        <w:br/>
      </w:r>
      <w:r w:rsidRPr="008A58CD">
        <w:rPr>
          <w:rFonts w:ascii="宋体" w:eastAsia="宋体" w:hAnsi="宋体"/>
        </w:rPr>
        <w:lastRenderedPageBreak/>
        <w:t>2. 三篇参考论文——Jung &amp; Schindler (2022, Nature Energy)、Xu et al. (2026, Nature Comms)、Lei et al. (2023, Nature Climate Change)——全部使用统一机型或固定机型情景，均不做逐台匹配。</w:t>
      </w:r>
      <w:r w:rsidRPr="008A58CD">
        <w:rPr>
          <w:rFonts w:ascii="宋体" w:eastAsia="宋体" w:hAnsi="宋体"/>
        </w:rPr>
        <w:br/>
      </w:r>
      <w:r w:rsidRPr="008A58CD">
        <w:rPr>
          <w:rFonts w:ascii="宋体" w:eastAsia="宋体" w:hAnsi="宋体"/>
          <w:lang w:eastAsia="zh-CN"/>
        </w:rPr>
        <w:t>3. 尾流模型的核心物理变量是风机之间的空间关系（间距、朝向、上下游排序），而非每台风机 5MW 还是 15MW 的确切型号。统一 10MW 机型在全球海上风机中最为常见，且对结论文定性方向没有影响。</w:t>
      </w:r>
      <w:r w:rsidRPr="008A58CD">
        <w:rPr>
          <w:rFonts w:ascii="宋体" w:eastAsia="宋体" w:hAnsi="宋体"/>
          <w:lang w:eastAsia="zh-CN"/>
        </w:rPr>
        <w:br/>
        <w:t>4. 这一决定已在任务零 caliber_config.yaml 维度 6 中确认并冻结。</w:t>
      </w:r>
    </w:p>
    <w:p w14:paraId="74E9B535" w14:textId="77777777" w:rsidR="00C36E9A" w:rsidRPr="008A58CD" w:rsidRDefault="00000000">
      <w:pPr>
        <w:pStyle w:val="21"/>
        <w:rPr>
          <w:rFonts w:ascii="宋体" w:eastAsia="宋体" w:hAnsi="宋体" w:hint="eastAsia"/>
          <w:lang w:eastAsia="zh-CN"/>
        </w:rPr>
      </w:pPr>
      <w:r w:rsidRPr="008A58CD">
        <w:rPr>
          <w:rFonts w:ascii="宋体" w:eastAsia="宋体" w:hAnsi="宋体"/>
          <w:lang w:eastAsia="zh-CN"/>
        </w:rPr>
        <w:t>4.5 控制变量设计：如何隔离风向变化的影响</w:t>
      </w:r>
    </w:p>
    <w:p w14:paraId="44D99F93" w14:textId="4345A9A7" w:rsidR="00C36E9A" w:rsidRPr="008A58CD" w:rsidRDefault="00000000">
      <w:pPr>
        <w:rPr>
          <w:rFonts w:ascii="宋体" w:eastAsia="宋体" w:hAnsi="宋体" w:hint="eastAsia"/>
          <w:lang w:eastAsia="zh-CN"/>
        </w:rPr>
      </w:pPr>
      <w:r w:rsidRPr="008A58CD">
        <w:rPr>
          <w:rFonts w:ascii="宋体" w:eastAsia="宋体" w:hAnsi="宋体"/>
          <w:lang w:eastAsia="zh-CN"/>
        </w:rPr>
        <w:t>本研究通过反事实分析实现了严格的控制变量实验。反事实分析设计如下：</w:t>
      </w:r>
      <w:r w:rsidRPr="008A58CD">
        <w:rPr>
          <w:rFonts w:ascii="宋体" w:eastAsia="宋体" w:hAnsi="宋体"/>
          <w:lang w:eastAsia="zh-CN"/>
        </w:rPr>
        <w:br/>
        <w:t>• 情景A：2014-2024 逐时真实风速 + 2014-2024 逐时真实风向 → AEP_real</w:t>
      </w:r>
      <w:r w:rsidRPr="008A58CD">
        <w:rPr>
          <w:rFonts w:ascii="宋体" w:eastAsia="宋体" w:hAnsi="宋体"/>
          <w:lang w:eastAsia="zh-CN"/>
        </w:rPr>
        <w:br/>
        <w:t>• 情景B：2014-2024 逐时真实风速（完全相同）+ 从 1981-2010 基准期 每月 16 扇区风向频率分布中重新采样的风向 → AEP_baseWD</w:t>
      </w:r>
      <w:r w:rsidRPr="008A58CD">
        <w:rPr>
          <w:rFonts w:ascii="宋体" w:eastAsia="宋体" w:hAnsi="宋体"/>
          <w:lang w:eastAsia="zh-CN"/>
        </w:rPr>
        <w:br/>
      </w:r>
      <w:r w:rsidRPr="008A58CD">
        <w:rPr>
          <w:rFonts w:ascii="宋体" w:eastAsia="宋体" w:hAnsi="宋体"/>
          <w:lang w:eastAsia="zh-CN"/>
        </w:rPr>
        <w:br/>
        <w:t>对比控制变量矩阵：</w:t>
      </w:r>
      <w:r w:rsidRPr="008A58CD">
        <w:rPr>
          <w:rFonts w:ascii="宋体" w:eastAsia="宋体" w:hAnsi="宋体"/>
          <w:lang w:eastAsia="zh-CN"/>
        </w:rPr>
        <w:br/>
        <w:t xml:space="preserve">| 影响因素 | 情景A | 情景B | 被控制了吗？ </w:t>
      </w:r>
      <w:r w:rsidRPr="008A58CD">
        <w:rPr>
          <w:rFonts w:ascii="宋体" w:eastAsia="宋体" w:hAnsi="宋体"/>
        </w:rPr>
        <w:t>|</w:t>
      </w:r>
      <w:r w:rsidRPr="008A58CD">
        <w:rPr>
          <w:rFonts w:ascii="宋体" w:eastAsia="宋体" w:hAnsi="宋体"/>
        </w:rPr>
        <w:br/>
        <w:t>| 风速大小 | 2014-2024 真实 | 2014-2024 真实 |  风速不变 |</w:t>
      </w:r>
      <w:r w:rsidRPr="008A58CD">
        <w:rPr>
          <w:rFonts w:ascii="宋体" w:eastAsia="宋体" w:hAnsi="宋体"/>
        </w:rPr>
        <w:br/>
        <w:t>| 风机排布 | 真实 UTM 坐标 | 真实 UTM 坐标 | 排布不变 |</w:t>
      </w:r>
      <w:r w:rsidRPr="008A58CD">
        <w:rPr>
          <w:rFonts w:ascii="宋体" w:eastAsia="宋体" w:hAnsi="宋体"/>
        </w:rPr>
        <w:br/>
        <w:t>| 机型参数 | 统一 IEA 10MW | 统一 IEA 10MW | 机型不变 |</w:t>
      </w:r>
      <w:r w:rsidRPr="008A58CD">
        <w:rPr>
          <w:rFonts w:ascii="宋体" w:eastAsia="宋体" w:hAnsi="宋体"/>
        </w:rPr>
        <w:br/>
        <w:t>| 尾流模型 | Gaussian | Gaussian | 模型不变 |</w:t>
      </w:r>
      <w:r w:rsidRPr="008A58CD">
        <w:rPr>
          <w:rFonts w:ascii="宋体" w:eastAsia="宋体" w:hAnsi="宋体"/>
        </w:rPr>
        <w:br/>
        <w:t xml:space="preserve">| 风向 | 2014-2024 真实 | 1981-2010 分布采样 | </w:t>
      </w:r>
      <w:r w:rsidRPr="008A58CD">
        <w:rPr>
          <w:rFonts w:ascii="宋体" w:eastAsia="宋体" w:hAnsi="宋体"/>
          <w:b/>
          <w:bCs/>
        </w:rPr>
        <w:t xml:space="preserve">唯一被替换的变量 </w:t>
      </w:r>
      <w:r w:rsidRPr="008A58CD">
        <w:rPr>
          <w:rFonts w:ascii="宋体" w:eastAsia="宋体" w:hAnsi="宋体"/>
        </w:rPr>
        <w:t>|</w:t>
      </w:r>
      <w:r w:rsidRPr="008A58CD">
        <w:rPr>
          <w:rFonts w:ascii="宋体" w:eastAsia="宋体" w:hAnsi="宋体"/>
        </w:rPr>
        <w:br/>
      </w:r>
      <w:r w:rsidRPr="008A58CD">
        <w:rPr>
          <w:rFonts w:ascii="宋体" w:eastAsia="宋体" w:hAnsi="宋体"/>
        </w:rPr>
        <w:br/>
        <w:t>ΔAEP_WD = AEP_real - AEP_baseWD 的净差异唯一来自风向。</w:t>
      </w:r>
      <w:r w:rsidRPr="008A58CD">
        <w:rPr>
          <w:rFonts w:ascii="宋体" w:eastAsia="宋体" w:hAnsi="宋体"/>
        </w:rPr>
        <w:br/>
      </w:r>
      <w:r w:rsidRPr="008A58CD">
        <w:rPr>
          <w:rFonts w:ascii="宋体" w:eastAsia="宋体" w:hAnsi="宋体"/>
          <w:lang w:eastAsia="zh-CN"/>
        </w:rPr>
        <w:t>这是本研究最核心的科学贡献——在控制所有其他因素的条件下，</w:t>
      </w:r>
      <w:r w:rsidRPr="008A58CD">
        <w:rPr>
          <w:rFonts w:ascii="宋体" w:eastAsia="宋体" w:hAnsi="宋体"/>
          <w:lang w:eastAsia="zh-CN"/>
        </w:rPr>
        <w:br/>
        <w:t>量化了风向变化对海上风电系统出力的独立影响。风速虽然数值不变，但在不同风向分布下，风速-风向的联合分布结构随之改变。这不能进一步拆分，因为风向本身就是反事实的核心变量。我们在本报告中如实说明这一限制。</w:t>
      </w:r>
    </w:p>
    <w:p w14:paraId="6BCBA4D7" w14:textId="77777777" w:rsidR="00C36E9A" w:rsidRPr="008A58CD" w:rsidRDefault="00000000">
      <w:pPr>
        <w:pStyle w:val="1"/>
        <w:rPr>
          <w:rFonts w:ascii="宋体" w:eastAsia="宋体" w:hAnsi="宋体" w:hint="eastAsia"/>
          <w:lang w:eastAsia="zh-CN"/>
        </w:rPr>
      </w:pPr>
      <w:r w:rsidRPr="008A58CD">
        <w:rPr>
          <w:rFonts w:ascii="宋体" w:eastAsia="宋体" w:hAnsi="宋体"/>
          <w:lang w:eastAsia="zh-CN"/>
        </w:rPr>
        <w:t>五、输出文件清单</w:t>
      </w:r>
    </w:p>
    <w:p w14:paraId="7E7FAF28" w14:textId="77777777" w:rsidR="00C36E9A" w:rsidRPr="008A58CD" w:rsidRDefault="00000000">
      <w:pPr>
        <w:pStyle w:val="a0"/>
        <w:rPr>
          <w:rFonts w:ascii="宋体" w:eastAsia="宋体" w:hAnsi="宋体" w:hint="eastAsia"/>
        </w:rPr>
      </w:pPr>
      <w:r w:rsidRPr="008A58CD">
        <w:rPr>
          <w:rFonts w:ascii="宋体" w:eastAsia="宋体" w:hAnsi="宋体"/>
          <w:b/>
        </w:rPr>
        <w:t>task2_summary_v4.csv</w:t>
      </w:r>
      <w:r w:rsidRPr="008A58CD">
        <w:rPr>
          <w:rFonts w:ascii="宋体" w:eastAsia="宋体" w:hAnsi="宋体"/>
        </w:rPr>
        <w:t xml:space="preserve"> — 年度汇总：3,609条（CF/WakeLoss/Volatility/CV/P5/P95/RampFreq）</w:t>
      </w:r>
    </w:p>
    <w:p w14:paraId="036F96D5" w14:textId="77777777" w:rsidR="00C36E9A" w:rsidRPr="008A58CD" w:rsidRDefault="00000000">
      <w:pPr>
        <w:pStyle w:val="a0"/>
        <w:rPr>
          <w:rFonts w:ascii="宋体" w:eastAsia="宋体" w:hAnsi="宋体" w:hint="eastAsia"/>
        </w:rPr>
      </w:pPr>
      <w:r w:rsidRPr="008A58CD">
        <w:rPr>
          <w:rFonts w:ascii="宋体" w:eastAsia="宋体" w:hAnsi="宋体"/>
          <w:b/>
        </w:rPr>
        <w:t>task2_counterfactual.csv</w:t>
      </w:r>
      <w:r w:rsidRPr="008A58CD">
        <w:rPr>
          <w:rFonts w:ascii="宋体" w:eastAsia="宋体" w:hAnsi="宋体"/>
        </w:rPr>
        <w:t xml:space="preserve"> — 反事实分析：916条（ΔAEP/ΔWakeLoss, 1981-2010基准期）</w:t>
      </w:r>
    </w:p>
    <w:p w14:paraId="6AFA223F" w14:textId="77777777" w:rsidR="00C36E9A" w:rsidRPr="008A58CD" w:rsidRDefault="00000000">
      <w:pPr>
        <w:pStyle w:val="a0"/>
        <w:rPr>
          <w:rFonts w:ascii="宋体" w:eastAsia="宋体" w:hAnsi="宋体" w:hint="eastAsia"/>
        </w:rPr>
      </w:pPr>
      <w:r w:rsidRPr="008A58CD">
        <w:rPr>
          <w:rFonts w:ascii="宋体" w:eastAsia="宋体" w:hAnsi="宋体"/>
          <w:b/>
        </w:rPr>
        <w:t>task2_hourly_F0.csv (F2, F5)</w:t>
      </w:r>
      <w:r w:rsidRPr="008A58CD">
        <w:rPr>
          <w:rFonts w:ascii="宋体" w:eastAsia="宋体" w:hAnsi="宋体"/>
        </w:rPr>
        <w:t xml:space="preserve"> — 三个代表场逐时出力：约 30 MB</w:t>
      </w:r>
    </w:p>
    <w:p w14:paraId="1900C5EC" w14:textId="77777777" w:rsidR="00C36E9A" w:rsidRPr="008A58CD" w:rsidRDefault="00000000">
      <w:pPr>
        <w:pStyle w:val="a0"/>
        <w:rPr>
          <w:rFonts w:ascii="宋体" w:eastAsia="宋体" w:hAnsi="宋体" w:hint="eastAsia"/>
          <w:lang w:eastAsia="zh-CN"/>
        </w:rPr>
      </w:pPr>
      <w:r w:rsidRPr="008A58CD">
        <w:rPr>
          <w:rFonts w:ascii="宋体" w:eastAsia="宋体" w:hAnsi="宋体"/>
          <w:b/>
          <w:lang w:eastAsia="zh-CN"/>
        </w:rPr>
        <w:t>figures/</w:t>
      </w:r>
      <w:r w:rsidRPr="008A58CD">
        <w:rPr>
          <w:rFonts w:ascii="宋体" w:eastAsia="宋体" w:hAnsi="宋体"/>
          <w:lang w:eastAsia="zh-CN"/>
        </w:rPr>
        <w:t xml:space="preserve"> — 14 张 PNG 可视化图表（三模型对比/空间分布/时间趋势/规模效应/反事实/核查证据）</w:t>
      </w:r>
    </w:p>
    <w:p w14:paraId="4DB5AC1A" w14:textId="77777777" w:rsidR="00C36E9A" w:rsidRPr="008A58CD" w:rsidRDefault="00000000">
      <w:pPr>
        <w:pStyle w:val="a0"/>
        <w:rPr>
          <w:rFonts w:ascii="宋体" w:eastAsia="宋体" w:hAnsi="宋体" w:hint="eastAsia"/>
        </w:rPr>
      </w:pPr>
      <w:r w:rsidRPr="008A58CD">
        <w:rPr>
          <w:rFonts w:ascii="宋体" w:eastAsia="宋体" w:hAnsi="宋体"/>
          <w:b/>
        </w:rPr>
        <w:t>task2_core.py</w:t>
      </w:r>
      <w:r w:rsidRPr="008A58CD">
        <w:rPr>
          <w:rFonts w:ascii="宋体" w:eastAsia="宋体" w:hAnsi="宋体"/>
        </w:rPr>
        <w:t xml:space="preserve"> — 主计算代码：Numba JIT 加速，按年分批，边算边写</w:t>
      </w:r>
    </w:p>
    <w:p w14:paraId="4D983238" w14:textId="77777777" w:rsidR="00C36E9A" w:rsidRPr="008A58CD" w:rsidRDefault="00000000">
      <w:pPr>
        <w:pStyle w:val="a0"/>
        <w:rPr>
          <w:rFonts w:ascii="宋体" w:eastAsia="宋体" w:hAnsi="宋体" w:hint="eastAsia"/>
        </w:rPr>
      </w:pPr>
      <w:r w:rsidRPr="008A58CD">
        <w:rPr>
          <w:rFonts w:ascii="宋体" w:eastAsia="宋体" w:hAnsi="宋体"/>
          <w:b/>
        </w:rPr>
        <w:t>task2_counterfactual.py</w:t>
      </w:r>
      <w:r w:rsidRPr="008A58CD">
        <w:rPr>
          <w:rFonts w:ascii="宋体" w:eastAsia="宋体" w:hAnsi="宋体"/>
        </w:rPr>
        <w:t xml:space="preserve"> — 反事实分析代码</w:t>
      </w:r>
    </w:p>
    <w:p w14:paraId="62CB60D7" w14:textId="77777777" w:rsidR="00C36E9A" w:rsidRPr="008A58CD" w:rsidRDefault="00000000">
      <w:pPr>
        <w:pStyle w:val="a0"/>
        <w:rPr>
          <w:rFonts w:ascii="宋体" w:eastAsia="宋体" w:hAnsi="宋体" w:hint="eastAsia"/>
        </w:rPr>
      </w:pPr>
      <w:r w:rsidRPr="008A58CD">
        <w:rPr>
          <w:rFonts w:ascii="宋体" w:eastAsia="宋体" w:hAnsi="宋体"/>
          <w:b/>
        </w:rPr>
        <w:t>make_final_viz.py</w:t>
      </w:r>
      <w:r w:rsidRPr="008A58CD">
        <w:rPr>
          <w:rFonts w:ascii="宋体" w:eastAsia="宋体" w:hAnsi="宋体"/>
        </w:rPr>
        <w:t xml:space="preserve"> — 可视化生成代码</w:t>
      </w:r>
    </w:p>
    <w:sectPr w:rsidR="00C36E9A" w:rsidRPr="008A58CD" w:rsidSect="00034616">
      <w:pgSz w:w="12240" w:h="15840"/>
      <w:pgMar w:top="1440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211688">
    <w:abstractNumId w:val="8"/>
  </w:num>
  <w:num w:numId="2" w16cid:durableId="1842427429">
    <w:abstractNumId w:val="6"/>
  </w:num>
  <w:num w:numId="3" w16cid:durableId="1245458711">
    <w:abstractNumId w:val="5"/>
  </w:num>
  <w:num w:numId="4" w16cid:durableId="223297161">
    <w:abstractNumId w:val="4"/>
  </w:num>
  <w:num w:numId="5" w16cid:durableId="914823175">
    <w:abstractNumId w:val="7"/>
  </w:num>
  <w:num w:numId="6" w16cid:durableId="960496917">
    <w:abstractNumId w:val="3"/>
  </w:num>
  <w:num w:numId="7" w16cid:durableId="1158619519">
    <w:abstractNumId w:val="2"/>
  </w:num>
  <w:num w:numId="8" w16cid:durableId="1824542963">
    <w:abstractNumId w:val="1"/>
  </w:num>
  <w:num w:numId="9" w16cid:durableId="2095779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18DB"/>
    <w:rsid w:val="0086516F"/>
    <w:rsid w:val="008A58CD"/>
    <w:rsid w:val="00AA1D8D"/>
    <w:rsid w:val="00B47730"/>
    <w:rsid w:val="00C36E9A"/>
    <w:rsid w:val="00CB0664"/>
    <w:rsid w:val="00D03267"/>
    <w:rsid w:val="00D463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46D2A9"/>
  <w14:defaultImageDpi w14:val="300"/>
  <w15:docId w15:val="{11AD8DDC-7DB7-4A77-BF62-C06D6EFD1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10</Pages>
  <Words>980</Words>
  <Characters>5586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廷显 胡</cp:lastModifiedBy>
  <cp:revision>3</cp:revision>
  <dcterms:created xsi:type="dcterms:W3CDTF">2013-12-23T23:15:00Z</dcterms:created>
  <dcterms:modified xsi:type="dcterms:W3CDTF">2026-07-01T11:54:00Z</dcterms:modified>
  <cp:category/>
</cp:coreProperties>
</file>