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7755" w14:textId="77777777" w:rsidR="00AF3CE4" w:rsidRDefault="00000000">
      <w:pPr>
        <w:pStyle w:val="aa"/>
        <w:rPr>
          <w:lang w:eastAsia="zh-CN"/>
        </w:rPr>
      </w:pPr>
      <w:r>
        <w:rPr>
          <w:sz w:val="32"/>
          <w:lang w:eastAsia="zh-CN"/>
        </w:rPr>
        <w:t>任务</w:t>
      </w:r>
      <w:proofErr w:type="gramStart"/>
      <w:r>
        <w:rPr>
          <w:sz w:val="32"/>
          <w:lang w:eastAsia="zh-CN"/>
        </w:rPr>
        <w:t>一</w:t>
      </w:r>
      <w:proofErr w:type="gramEnd"/>
      <w:r>
        <w:rPr>
          <w:sz w:val="32"/>
          <w:lang w:eastAsia="zh-CN"/>
        </w:rPr>
        <w:t>分析报告：全球海上风</w:t>
      </w:r>
      <w:proofErr w:type="gramStart"/>
      <w:r>
        <w:rPr>
          <w:sz w:val="32"/>
          <w:lang w:eastAsia="zh-CN"/>
        </w:rPr>
        <w:t>电建设</w:t>
      </w:r>
      <w:proofErr w:type="gramEnd"/>
      <w:r>
        <w:rPr>
          <w:sz w:val="32"/>
          <w:lang w:eastAsia="zh-CN"/>
        </w:rPr>
        <w:t>与扩建范式识别</w:t>
      </w:r>
    </w:p>
    <w:p w14:paraId="5B62B5EB" w14:textId="77777777" w:rsidR="00AF3CE4" w:rsidRDefault="00000000">
      <w:pPr>
        <w:rPr>
          <w:lang w:eastAsia="zh-CN"/>
        </w:rPr>
      </w:pPr>
      <w:r>
        <w:rPr>
          <w:sz w:val="18"/>
          <w:lang w:eastAsia="zh-CN"/>
        </w:rPr>
        <w:t>生成</w:t>
      </w:r>
      <w:r>
        <w:rPr>
          <w:sz w:val="18"/>
          <w:lang w:eastAsia="zh-CN"/>
        </w:rPr>
        <w:t xml:space="preserve">: 2026-07-03 12:05 | </w:t>
      </w:r>
      <w:r>
        <w:rPr>
          <w:sz w:val="18"/>
          <w:lang w:eastAsia="zh-CN"/>
        </w:rPr>
        <w:t>数据底座</w:t>
      </w:r>
      <w:r>
        <w:rPr>
          <w:sz w:val="18"/>
          <w:lang w:eastAsia="zh-CN"/>
        </w:rPr>
        <w:t xml:space="preserve">: Task 0 v1.0 | </w:t>
      </w:r>
      <w:r>
        <w:rPr>
          <w:sz w:val="18"/>
          <w:lang w:eastAsia="zh-CN"/>
        </w:rPr>
        <w:t>口径</w:t>
      </w:r>
      <w:r>
        <w:rPr>
          <w:sz w:val="18"/>
          <w:lang w:eastAsia="zh-CN"/>
        </w:rPr>
        <w:t>: 171</w:t>
      </w:r>
      <w:r>
        <w:rPr>
          <w:sz w:val="18"/>
          <w:lang w:eastAsia="zh-CN"/>
        </w:rPr>
        <w:t>场</w:t>
      </w:r>
      <w:r>
        <w:rPr>
          <w:sz w:val="18"/>
          <w:lang w:eastAsia="zh-CN"/>
        </w:rPr>
        <w:t>, 2014-2024, DBSCAN eps=5.0km, IEA 10MW</w:t>
      </w:r>
    </w:p>
    <w:p w14:paraId="74E9E17E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一、数据概况</w:t>
      </w:r>
    </w:p>
    <w:p w14:paraId="4B7C98E8" w14:textId="77777777" w:rsidR="00AF3CE4" w:rsidRDefault="00000000">
      <w:pPr>
        <w:rPr>
          <w:lang w:eastAsia="zh-CN"/>
        </w:rPr>
      </w:pPr>
      <w:r>
        <w:rPr>
          <w:lang w:eastAsia="zh-CN"/>
        </w:rPr>
        <w:t>本报告基于任务</w:t>
      </w:r>
      <w:proofErr w:type="gramStart"/>
      <w:r>
        <w:rPr>
          <w:lang w:eastAsia="zh-CN"/>
        </w:rPr>
        <w:t>零统一</w:t>
      </w:r>
      <w:proofErr w:type="gramEnd"/>
      <w:r>
        <w:rPr>
          <w:lang w:eastAsia="zh-CN"/>
        </w:rPr>
        <w:t>数据底座，识别全球</w:t>
      </w:r>
      <w:r>
        <w:rPr>
          <w:lang w:eastAsia="zh-CN"/>
        </w:rPr>
        <w:t>171</w:t>
      </w:r>
      <w:r>
        <w:rPr>
          <w:lang w:eastAsia="zh-CN"/>
        </w:rPr>
        <w:t>个海上风电场的新建、扩建、排布形态和建设范式。所有数据经过统一口径处理：</w:t>
      </w:r>
      <w:r>
        <w:rPr>
          <w:lang w:eastAsia="zh-CN"/>
        </w:rPr>
        <w:t>500</w:t>
      </w:r>
      <w:r>
        <w:rPr>
          <w:lang w:eastAsia="zh-CN"/>
        </w:rPr>
        <w:t>座</w:t>
      </w:r>
      <w:proofErr w:type="gramStart"/>
      <w:r>
        <w:rPr>
          <w:lang w:eastAsia="zh-CN"/>
        </w:rPr>
        <w:t>升压站</w:t>
      </w:r>
      <w:proofErr w:type="gramEnd"/>
      <w:r>
        <w:rPr>
          <w:lang w:eastAsia="zh-CN"/>
        </w:rPr>
        <w:t>已剔除、</w:t>
      </w:r>
      <w:r>
        <w:rPr>
          <w:lang w:eastAsia="zh-CN"/>
        </w:rPr>
        <w:t>2014-2024</w:t>
      </w:r>
      <w:r>
        <w:rPr>
          <w:lang w:eastAsia="zh-CN"/>
        </w:rPr>
        <w:t>年</w:t>
      </w:r>
      <w:r>
        <w:rPr>
          <w:lang w:eastAsia="zh-CN"/>
        </w:rPr>
        <w:t>cumulative</w:t>
      </w:r>
      <w:r>
        <w:rPr>
          <w:lang w:eastAsia="zh-CN"/>
        </w:rPr>
        <w:t>存量口径、</w:t>
      </w:r>
      <w:r>
        <w:rPr>
          <w:lang w:eastAsia="zh-CN"/>
        </w:rPr>
        <w:t>ERA5 100%</w:t>
      </w:r>
      <w:r>
        <w:rPr>
          <w:lang w:eastAsia="zh-CN"/>
        </w:rPr>
        <w:t>覆盖。</w:t>
      </w:r>
    </w:p>
    <w:p w14:paraId="0602D91F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5DED427F" wp14:editId="721CF560">
            <wp:extent cx="5029200" cy="2718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global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2FC3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1: </w:t>
      </w:r>
      <w:r>
        <w:rPr>
          <w:i/>
          <w:color w:val="555555"/>
          <w:sz w:val="18"/>
          <w:lang w:eastAsia="zh-CN"/>
        </w:rPr>
        <w:t>全球海上风场分布总</w:t>
      </w:r>
      <w:proofErr w:type="gramStart"/>
      <w:r>
        <w:rPr>
          <w:i/>
          <w:color w:val="555555"/>
          <w:sz w:val="18"/>
          <w:lang w:eastAsia="zh-CN"/>
        </w:rPr>
        <w:t>览</w:t>
      </w:r>
      <w:proofErr w:type="gramEnd"/>
      <w:r>
        <w:rPr>
          <w:i/>
          <w:color w:val="555555"/>
          <w:sz w:val="18"/>
          <w:lang w:eastAsia="zh-CN"/>
        </w:rPr>
        <w:t>（</w:t>
      </w:r>
      <w:r>
        <w:rPr>
          <w:i/>
          <w:color w:val="555555"/>
          <w:sz w:val="18"/>
          <w:lang w:eastAsia="zh-CN"/>
        </w:rPr>
        <w:t>2024</w:t>
      </w:r>
      <w:r>
        <w:rPr>
          <w:i/>
          <w:color w:val="555555"/>
          <w:sz w:val="18"/>
          <w:lang w:eastAsia="zh-CN"/>
        </w:rPr>
        <w:t>年）</w:t>
      </w:r>
      <w:r>
        <w:rPr>
          <w:i/>
          <w:color w:val="555555"/>
          <w:sz w:val="18"/>
          <w:lang w:eastAsia="zh-CN"/>
        </w:rPr>
        <w:t>— 171</w:t>
      </w:r>
      <w:r>
        <w:rPr>
          <w:i/>
          <w:color w:val="555555"/>
          <w:sz w:val="18"/>
          <w:lang w:eastAsia="zh-CN"/>
        </w:rPr>
        <w:t>个风场按国家着色，气泡大小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风机数</w:t>
      </w:r>
    </w:p>
    <w:p w14:paraId="3D4519D7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展示了全球海上风场的空间分布格局。风场集中在三大海域：东亚（中国江苏</w:t>
      </w:r>
      <w:r>
        <w:rPr>
          <w:lang w:eastAsia="zh-CN"/>
        </w:rPr>
        <w:t>-</w:t>
      </w:r>
      <w:r>
        <w:rPr>
          <w:lang w:eastAsia="zh-CN"/>
        </w:rPr>
        <w:t>福建</w:t>
      </w:r>
      <w:r>
        <w:rPr>
          <w:lang w:eastAsia="zh-CN"/>
        </w:rPr>
        <w:t>-</w:t>
      </w:r>
      <w:r>
        <w:rPr>
          <w:lang w:eastAsia="zh-CN"/>
        </w:rPr>
        <w:t>广东近海，</w:t>
      </w:r>
      <w:r>
        <w:rPr>
          <w:lang w:eastAsia="zh-CN"/>
        </w:rPr>
        <w:t>66</w:t>
      </w:r>
      <w:r>
        <w:rPr>
          <w:lang w:eastAsia="zh-CN"/>
        </w:rPr>
        <w:t>场）、欧洲北海（英国</w:t>
      </w:r>
      <w:r>
        <w:rPr>
          <w:lang w:eastAsia="zh-CN"/>
        </w:rPr>
        <w:t>-</w:t>
      </w:r>
      <w:r>
        <w:rPr>
          <w:lang w:eastAsia="zh-CN"/>
        </w:rPr>
        <w:t>德国</w:t>
      </w:r>
      <w:r>
        <w:rPr>
          <w:lang w:eastAsia="zh-CN"/>
        </w:rPr>
        <w:t>-</w:t>
      </w:r>
      <w:r>
        <w:rPr>
          <w:lang w:eastAsia="zh-CN"/>
        </w:rPr>
        <w:t>荷兰</w:t>
      </w:r>
      <w:r>
        <w:rPr>
          <w:lang w:eastAsia="zh-CN"/>
        </w:rPr>
        <w:t>-</w:t>
      </w:r>
      <w:r>
        <w:rPr>
          <w:lang w:eastAsia="zh-CN"/>
        </w:rPr>
        <w:t>丹麦，约</w:t>
      </w:r>
      <w:r>
        <w:rPr>
          <w:lang w:eastAsia="zh-CN"/>
        </w:rPr>
        <w:t>58</w:t>
      </w:r>
      <w:r>
        <w:rPr>
          <w:lang w:eastAsia="zh-CN"/>
        </w:rPr>
        <w:t>场）、和美国东海岸（</w:t>
      </w:r>
      <w:r>
        <w:rPr>
          <w:lang w:eastAsia="zh-CN"/>
        </w:rPr>
        <w:t>5</w:t>
      </w:r>
      <w:r>
        <w:rPr>
          <w:lang w:eastAsia="zh-CN"/>
        </w:rPr>
        <w:t>场）。中国以</w:t>
      </w:r>
      <w:r>
        <w:rPr>
          <w:lang w:eastAsia="zh-CN"/>
        </w:rPr>
        <w:t>66</w:t>
      </w:r>
      <w:r>
        <w:rPr>
          <w:lang w:eastAsia="zh-CN"/>
        </w:rPr>
        <w:t>场居首（</w:t>
      </w:r>
      <w:r>
        <w:rPr>
          <w:lang w:eastAsia="zh-CN"/>
        </w:rPr>
        <w:t>39%</w:t>
      </w:r>
      <w:r>
        <w:rPr>
          <w:lang w:eastAsia="zh-CN"/>
        </w:rPr>
        <w:t>），其次为英国</w:t>
      </w:r>
      <w:r>
        <w:rPr>
          <w:lang w:eastAsia="zh-CN"/>
        </w:rPr>
        <w:t>31</w:t>
      </w:r>
      <w:r>
        <w:rPr>
          <w:lang w:eastAsia="zh-CN"/>
        </w:rPr>
        <w:t>场（</w:t>
      </w:r>
      <w:r>
        <w:rPr>
          <w:lang w:eastAsia="zh-CN"/>
        </w:rPr>
        <w:t>18%</w:t>
      </w:r>
      <w:r>
        <w:rPr>
          <w:lang w:eastAsia="zh-CN"/>
        </w:rPr>
        <w:t>）、越南</w:t>
      </w:r>
      <w:r>
        <w:rPr>
          <w:lang w:eastAsia="zh-CN"/>
        </w:rPr>
        <w:t>13</w:t>
      </w:r>
      <w:r>
        <w:rPr>
          <w:lang w:eastAsia="zh-CN"/>
        </w:rPr>
        <w:t>场（</w:t>
      </w:r>
      <w:r>
        <w:rPr>
          <w:lang w:eastAsia="zh-CN"/>
        </w:rPr>
        <w:t>8%</w:t>
      </w:r>
      <w:r>
        <w:rPr>
          <w:lang w:eastAsia="zh-CN"/>
        </w:rPr>
        <w:t>）。</w:t>
      </w:r>
    </w:p>
    <w:p w14:paraId="1EFD2A52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FE4BA6" wp14:editId="45A90F2C">
            <wp:extent cx="5029200" cy="4843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gional_east_as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3DC3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2: </w:t>
      </w:r>
      <w:r>
        <w:rPr>
          <w:i/>
          <w:color w:val="555555"/>
          <w:sz w:val="18"/>
          <w:lang w:eastAsia="zh-CN"/>
        </w:rPr>
        <w:t>东亚海域风场分布</w:t>
      </w:r>
      <w:r>
        <w:rPr>
          <w:i/>
          <w:color w:val="555555"/>
          <w:sz w:val="18"/>
          <w:lang w:eastAsia="zh-CN"/>
        </w:rPr>
        <w:t xml:space="preserve"> — </w:t>
      </w:r>
      <w:proofErr w:type="gramStart"/>
      <w:r>
        <w:rPr>
          <w:i/>
          <w:color w:val="555555"/>
          <w:sz w:val="18"/>
          <w:lang w:eastAsia="zh-CN"/>
        </w:rPr>
        <w:t>按排</w:t>
      </w:r>
      <w:proofErr w:type="gramEnd"/>
      <w:r>
        <w:rPr>
          <w:i/>
          <w:color w:val="555555"/>
          <w:sz w:val="18"/>
          <w:lang w:eastAsia="zh-CN"/>
        </w:rPr>
        <w:t>布形态着色</w:t>
      </w:r>
    </w:p>
    <w:p w14:paraId="3B4767F6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2</w:t>
      </w:r>
      <w:r>
        <w:rPr>
          <w:lang w:eastAsia="zh-CN"/>
        </w:rPr>
        <w:t>聚焦东亚海域（</w:t>
      </w:r>
      <w:r>
        <w:rPr>
          <w:lang w:eastAsia="zh-CN"/>
        </w:rPr>
        <w:t>104°-142°E, 8°-41°N</w:t>
      </w:r>
      <w:r>
        <w:rPr>
          <w:lang w:eastAsia="zh-CN"/>
        </w:rPr>
        <w:t>）。中国风场主要集中在江苏近海（</w:t>
      </w:r>
      <w:r>
        <w:rPr>
          <w:lang w:eastAsia="zh-CN"/>
        </w:rPr>
        <w:t>farm 0-1, 928+589</w:t>
      </w:r>
      <w:r>
        <w:rPr>
          <w:lang w:eastAsia="zh-CN"/>
        </w:rPr>
        <w:t>台）、福建</w:t>
      </w:r>
      <w:r>
        <w:rPr>
          <w:lang w:eastAsia="zh-CN"/>
        </w:rPr>
        <w:t>-</w:t>
      </w:r>
      <w:r>
        <w:rPr>
          <w:lang w:eastAsia="zh-CN"/>
        </w:rPr>
        <w:t>广东沿海和渤海湾。排布形态以带状（</w:t>
      </w:r>
      <w:r>
        <w:rPr>
          <w:lang w:eastAsia="zh-CN"/>
        </w:rPr>
        <w:t>belt</w:t>
      </w:r>
      <w:r>
        <w:rPr>
          <w:lang w:eastAsia="zh-CN"/>
        </w:rPr>
        <w:t>）和</w:t>
      </w:r>
      <w:proofErr w:type="gramStart"/>
      <w:r>
        <w:rPr>
          <w:lang w:eastAsia="zh-CN"/>
        </w:rPr>
        <w:t>簇状</w:t>
      </w:r>
      <w:proofErr w:type="gramEnd"/>
      <w:r>
        <w:rPr>
          <w:lang w:eastAsia="zh-CN"/>
        </w:rPr>
        <w:t>（</w:t>
      </w:r>
      <w:r>
        <w:rPr>
          <w:lang w:eastAsia="zh-CN"/>
        </w:rPr>
        <w:t>cluster</w:t>
      </w:r>
      <w:r>
        <w:rPr>
          <w:lang w:eastAsia="zh-CN"/>
        </w:rPr>
        <w:t>）为主，反映中国近海受水深等值线和航道约束的显著影响。</w:t>
      </w:r>
    </w:p>
    <w:p w14:paraId="3D6C279A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B7EC18" wp14:editId="07E917C9">
            <wp:extent cx="5029200" cy="42165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gional_euro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139C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3: </w:t>
      </w:r>
      <w:r>
        <w:rPr>
          <w:i/>
          <w:color w:val="555555"/>
          <w:sz w:val="18"/>
          <w:lang w:eastAsia="zh-CN"/>
        </w:rPr>
        <w:t>欧洲海域风场分布</w:t>
      </w:r>
      <w:r>
        <w:rPr>
          <w:i/>
          <w:color w:val="555555"/>
          <w:sz w:val="18"/>
          <w:lang w:eastAsia="zh-CN"/>
        </w:rPr>
        <w:t xml:space="preserve"> — </w:t>
      </w:r>
      <w:proofErr w:type="gramStart"/>
      <w:r>
        <w:rPr>
          <w:i/>
          <w:color w:val="555555"/>
          <w:sz w:val="18"/>
          <w:lang w:eastAsia="zh-CN"/>
        </w:rPr>
        <w:t>按排</w:t>
      </w:r>
      <w:proofErr w:type="gramEnd"/>
      <w:r>
        <w:rPr>
          <w:i/>
          <w:color w:val="555555"/>
          <w:sz w:val="18"/>
          <w:lang w:eastAsia="zh-CN"/>
        </w:rPr>
        <w:t>布形态着色</w:t>
      </w:r>
    </w:p>
    <w:p w14:paraId="7755519D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3</w:t>
      </w:r>
      <w:r>
        <w:rPr>
          <w:lang w:eastAsia="zh-CN"/>
        </w:rPr>
        <w:t>聚焦欧洲北海和波罗的海（</w:t>
      </w:r>
      <w:r>
        <w:rPr>
          <w:lang w:eastAsia="zh-CN"/>
        </w:rPr>
        <w:t>10°W-22°E, 39°-63°N</w:t>
      </w:r>
      <w:r>
        <w:rPr>
          <w:lang w:eastAsia="zh-CN"/>
        </w:rPr>
        <w:t>）。北海风场规模大、排布规则，以规则网格（</w:t>
      </w:r>
      <w:proofErr w:type="spellStart"/>
      <w:r>
        <w:rPr>
          <w:lang w:eastAsia="zh-CN"/>
        </w:rPr>
        <w:t>rule_grid</w:t>
      </w:r>
      <w:proofErr w:type="spellEnd"/>
      <w:r>
        <w:rPr>
          <w:lang w:eastAsia="zh-CN"/>
        </w:rPr>
        <w:t>）和多组团（</w:t>
      </w:r>
      <w:proofErr w:type="spellStart"/>
      <w:r>
        <w:rPr>
          <w:lang w:eastAsia="zh-CN"/>
        </w:rPr>
        <w:t>multi_cluster</w:t>
      </w:r>
      <w:proofErr w:type="spellEnd"/>
      <w:r>
        <w:rPr>
          <w:lang w:eastAsia="zh-CN"/>
        </w:rPr>
        <w:t>）为主，是横风向优化排布的典型区域。</w:t>
      </w:r>
    </w:p>
    <w:p w14:paraId="1F28DD50" w14:textId="77777777" w:rsidR="00AF3CE4" w:rsidRDefault="00000000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1: </w:t>
      </w:r>
      <w:r>
        <w:rPr>
          <w:lang w:eastAsia="zh-CN"/>
        </w:rPr>
        <w:t>风场国家分布（前</w:t>
      </w:r>
      <w:r>
        <w:rPr>
          <w:lang w:eastAsia="zh-CN"/>
        </w:rPr>
        <w:t>10</w:t>
      </w:r>
      <w:r>
        <w:rPr>
          <w:lang w:eastAsia="zh-CN"/>
        </w:rPr>
        <w:t>名）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3CE4" w14:paraId="003320CB" w14:textId="77777777" w:rsidTr="00AF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BF017A" w14:textId="77777777" w:rsidR="00AF3CE4" w:rsidRDefault="00000000">
            <w:pPr>
              <w:jc w:val="center"/>
            </w:pPr>
            <w:proofErr w:type="spellStart"/>
            <w:r>
              <w:rPr>
                <w:sz w:val="18"/>
              </w:rPr>
              <w:t>国家</w:t>
            </w:r>
            <w:proofErr w:type="spellEnd"/>
          </w:p>
        </w:tc>
        <w:tc>
          <w:tcPr>
            <w:tcW w:w="3135" w:type="dxa"/>
          </w:tcPr>
          <w:p w14:paraId="23A8A719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风场数</w:t>
            </w:r>
          </w:p>
        </w:tc>
        <w:tc>
          <w:tcPr>
            <w:tcW w:w="3135" w:type="dxa"/>
          </w:tcPr>
          <w:p w14:paraId="181F34A3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占比</w:t>
            </w:r>
          </w:p>
        </w:tc>
      </w:tr>
      <w:tr w:rsidR="00AF3CE4" w14:paraId="0F41BCBF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7DBB7A" w14:textId="77777777" w:rsidR="00AF3CE4" w:rsidRDefault="00000000">
            <w:pPr>
              <w:jc w:val="center"/>
            </w:pPr>
            <w:r>
              <w:rPr>
                <w:sz w:val="18"/>
              </w:rPr>
              <w:t>China</w:t>
            </w:r>
          </w:p>
        </w:tc>
        <w:tc>
          <w:tcPr>
            <w:tcW w:w="3135" w:type="dxa"/>
          </w:tcPr>
          <w:p w14:paraId="268E05D9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</w:t>
            </w:r>
          </w:p>
        </w:tc>
        <w:tc>
          <w:tcPr>
            <w:tcW w:w="3135" w:type="dxa"/>
          </w:tcPr>
          <w:p w14:paraId="3183257B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38.6%</w:t>
            </w:r>
          </w:p>
        </w:tc>
      </w:tr>
      <w:tr w:rsidR="00AF3CE4" w14:paraId="2765DBF7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F2B5CA" w14:textId="77777777" w:rsidR="00AF3CE4" w:rsidRDefault="00000000">
            <w:pPr>
              <w:jc w:val="center"/>
            </w:pPr>
            <w:r>
              <w:rPr>
                <w:sz w:val="18"/>
              </w:rPr>
              <w:t>United Kingdom</w:t>
            </w:r>
          </w:p>
        </w:tc>
        <w:tc>
          <w:tcPr>
            <w:tcW w:w="3135" w:type="dxa"/>
          </w:tcPr>
          <w:p w14:paraId="6534EE62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  <w:tc>
          <w:tcPr>
            <w:tcW w:w="3135" w:type="dxa"/>
          </w:tcPr>
          <w:p w14:paraId="3AAA03F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18.1%</w:t>
            </w:r>
          </w:p>
        </w:tc>
      </w:tr>
      <w:tr w:rsidR="00AF3CE4" w14:paraId="4C1A1B01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B45B0A" w14:textId="77777777" w:rsidR="00AF3CE4" w:rsidRDefault="00000000">
            <w:pPr>
              <w:jc w:val="center"/>
            </w:pPr>
            <w:r>
              <w:rPr>
                <w:sz w:val="18"/>
              </w:rPr>
              <w:t>Vietnam</w:t>
            </w:r>
          </w:p>
        </w:tc>
        <w:tc>
          <w:tcPr>
            <w:tcW w:w="3135" w:type="dxa"/>
          </w:tcPr>
          <w:p w14:paraId="67154CF9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3135" w:type="dxa"/>
          </w:tcPr>
          <w:p w14:paraId="3736CB18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7.6%</w:t>
            </w:r>
          </w:p>
        </w:tc>
      </w:tr>
      <w:tr w:rsidR="00AF3CE4" w14:paraId="61EA1360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8AD38D" w14:textId="77777777" w:rsidR="00AF3CE4" w:rsidRDefault="00000000">
            <w:pPr>
              <w:jc w:val="center"/>
            </w:pPr>
            <w:r>
              <w:rPr>
                <w:sz w:val="18"/>
              </w:rPr>
              <w:t>Denmark</w:t>
            </w:r>
          </w:p>
        </w:tc>
        <w:tc>
          <w:tcPr>
            <w:tcW w:w="3135" w:type="dxa"/>
          </w:tcPr>
          <w:p w14:paraId="08E28811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3135" w:type="dxa"/>
          </w:tcPr>
          <w:p w14:paraId="758A9E5C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7.0%</w:t>
            </w:r>
          </w:p>
        </w:tc>
      </w:tr>
      <w:tr w:rsidR="00AF3CE4" w14:paraId="516FC65C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F62FB3" w14:textId="77777777" w:rsidR="00AF3CE4" w:rsidRDefault="00000000">
            <w:pPr>
              <w:jc w:val="center"/>
            </w:pPr>
            <w:r>
              <w:rPr>
                <w:sz w:val="18"/>
              </w:rPr>
              <w:t>Netherlands</w:t>
            </w:r>
          </w:p>
        </w:tc>
        <w:tc>
          <w:tcPr>
            <w:tcW w:w="3135" w:type="dxa"/>
          </w:tcPr>
          <w:p w14:paraId="5E90E075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3135" w:type="dxa"/>
          </w:tcPr>
          <w:p w14:paraId="76FFE136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6.4%</w:t>
            </w:r>
          </w:p>
        </w:tc>
      </w:tr>
      <w:tr w:rsidR="00AF3CE4" w14:paraId="55D7CE55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198712" w14:textId="77777777" w:rsidR="00AF3CE4" w:rsidRDefault="00000000">
            <w:pPr>
              <w:jc w:val="center"/>
            </w:pPr>
            <w:r>
              <w:rPr>
                <w:sz w:val="18"/>
              </w:rPr>
              <w:t>Sweden</w:t>
            </w:r>
          </w:p>
        </w:tc>
        <w:tc>
          <w:tcPr>
            <w:tcW w:w="3135" w:type="dxa"/>
          </w:tcPr>
          <w:p w14:paraId="165F9A9A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3135" w:type="dxa"/>
          </w:tcPr>
          <w:p w14:paraId="6CBAD059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4.7%</w:t>
            </w:r>
          </w:p>
        </w:tc>
      </w:tr>
      <w:tr w:rsidR="00AF3CE4" w14:paraId="2408E75D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137136" w14:textId="77777777" w:rsidR="00AF3CE4" w:rsidRDefault="00000000">
            <w:pPr>
              <w:jc w:val="center"/>
            </w:pPr>
            <w:r>
              <w:rPr>
                <w:sz w:val="18"/>
              </w:rPr>
              <w:t>Germany</w:t>
            </w:r>
          </w:p>
        </w:tc>
        <w:tc>
          <w:tcPr>
            <w:tcW w:w="3135" w:type="dxa"/>
          </w:tcPr>
          <w:p w14:paraId="2BEB18C2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3135" w:type="dxa"/>
          </w:tcPr>
          <w:p w14:paraId="752192C8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3.5%</w:t>
            </w:r>
          </w:p>
        </w:tc>
      </w:tr>
      <w:tr w:rsidR="00AF3CE4" w14:paraId="14C167E4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A0930F" w14:textId="77777777" w:rsidR="00AF3CE4" w:rsidRDefault="00000000">
            <w:pPr>
              <w:jc w:val="center"/>
            </w:pPr>
            <w:r>
              <w:rPr>
                <w:sz w:val="18"/>
              </w:rPr>
              <w:lastRenderedPageBreak/>
              <w:t>France</w:t>
            </w:r>
          </w:p>
        </w:tc>
        <w:tc>
          <w:tcPr>
            <w:tcW w:w="3135" w:type="dxa"/>
          </w:tcPr>
          <w:p w14:paraId="1F3669BD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05832F7C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2.9%</w:t>
            </w:r>
          </w:p>
        </w:tc>
      </w:tr>
      <w:tr w:rsidR="00AF3CE4" w14:paraId="676DC0FA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BB4003" w14:textId="77777777" w:rsidR="00AF3CE4" w:rsidRDefault="00000000">
            <w:pPr>
              <w:jc w:val="center"/>
            </w:pPr>
            <w:r>
              <w:rPr>
                <w:sz w:val="18"/>
              </w:rPr>
              <w:t>United States of America</w:t>
            </w:r>
          </w:p>
        </w:tc>
        <w:tc>
          <w:tcPr>
            <w:tcW w:w="3135" w:type="dxa"/>
          </w:tcPr>
          <w:p w14:paraId="5C93970B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251666AD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2.9%</w:t>
            </w:r>
          </w:p>
        </w:tc>
      </w:tr>
      <w:tr w:rsidR="00AF3CE4" w14:paraId="605A4027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91379E" w14:textId="77777777" w:rsidR="00AF3CE4" w:rsidRDefault="00000000">
            <w:pPr>
              <w:jc w:val="center"/>
            </w:pPr>
            <w:r>
              <w:rPr>
                <w:sz w:val="18"/>
              </w:rPr>
              <w:t>Taiwan</w:t>
            </w:r>
          </w:p>
        </w:tc>
        <w:tc>
          <w:tcPr>
            <w:tcW w:w="3135" w:type="dxa"/>
          </w:tcPr>
          <w:p w14:paraId="760FB1D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53257DDC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2.3%</w:t>
            </w:r>
          </w:p>
        </w:tc>
      </w:tr>
    </w:tbl>
    <w:p w14:paraId="015C1334" w14:textId="77777777" w:rsidR="00AF3CE4" w:rsidRDefault="00AF3CE4"/>
    <w:p w14:paraId="44596F1B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二、逐年新建与扩建识别</w:t>
      </w:r>
    </w:p>
    <w:p w14:paraId="36084803" w14:textId="77777777" w:rsidR="00AF3CE4" w:rsidRDefault="00000000">
      <w:r>
        <w:t>基于每台风机</w:t>
      </w:r>
      <w:r>
        <w:t>commission_year</w:t>
      </w:r>
      <w:r>
        <w:t>，逐年差分识别新建风场（</w:t>
      </w:r>
      <w:r>
        <w:t>farm_id</w:t>
      </w:r>
      <w:r>
        <w:t>首次出现</w:t>
      </w:r>
      <w:r>
        <w:t>≥3</w:t>
      </w:r>
      <w:r>
        <w:t>台）与扩建事件（既有风场新增风机）。年度切片采用</w:t>
      </w:r>
      <w:r>
        <w:t>cumulative</w:t>
      </w:r>
      <w:r>
        <w:t>存量口径。</w:t>
      </w:r>
    </w:p>
    <w:p w14:paraId="76BF5AED" w14:textId="77777777" w:rsidR="00AF3CE4" w:rsidRDefault="00000000">
      <w:r>
        <w:t>表</w:t>
      </w:r>
      <w:r>
        <w:t xml:space="preserve">2: </w:t>
      </w:r>
      <w:r>
        <w:t>逐年新建与扩建识别结果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3CE4" w14:paraId="2EED9D03" w14:textId="77777777" w:rsidTr="00AF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102D03" w14:textId="77777777" w:rsidR="00AF3CE4" w:rsidRDefault="00000000">
            <w:pPr>
              <w:jc w:val="center"/>
            </w:pPr>
            <w:r>
              <w:rPr>
                <w:sz w:val="18"/>
              </w:rPr>
              <w:t>year</w:t>
            </w:r>
          </w:p>
        </w:tc>
        <w:tc>
          <w:tcPr>
            <w:tcW w:w="2351" w:type="dxa"/>
          </w:tcPr>
          <w:p w14:paraId="559B89C1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新建风场</w:t>
            </w:r>
          </w:p>
        </w:tc>
        <w:tc>
          <w:tcPr>
            <w:tcW w:w="2351" w:type="dxa"/>
          </w:tcPr>
          <w:p w14:paraId="4B009DC2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扩建风场</w:t>
            </w:r>
          </w:p>
        </w:tc>
        <w:tc>
          <w:tcPr>
            <w:tcW w:w="2351" w:type="dxa"/>
          </w:tcPr>
          <w:p w14:paraId="71B103D9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新增风机数</w:t>
            </w:r>
          </w:p>
        </w:tc>
      </w:tr>
      <w:tr w:rsidR="00AF3CE4" w14:paraId="2EC83EE7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AD3542" w14:textId="77777777" w:rsidR="00AF3CE4" w:rsidRDefault="00000000">
            <w:pPr>
              <w:jc w:val="center"/>
            </w:pPr>
            <w:r>
              <w:rPr>
                <w:sz w:val="18"/>
              </w:rPr>
              <w:t>2014</w:t>
            </w:r>
          </w:p>
        </w:tc>
        <w:tc>
          <w:tcPr>
            <w:tcW w:w="2351" w:type="dxa"/>
          </w:tcPr>
          <w:p w14:paraId="4BE11585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</w:t>
            </w:r>
          </w:p>
        </w:tc>
        <w:tc>
          <w:tcPr>
            <w:tcW w:w="2351" w:type="dxa"/>
          </w:tcPr>
          <w:p w14:paraId="15036291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3DE90096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3566</w:t>
            </w:r>
          </w:p>
        </w:tc>
      </w:tr>
      <w:tr w:rsidR="00AF3CE4" w14:paraId="4F47B474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21F789" w14:textId="77777777" w:rsidR="00AF3CE4" w:rsidRDefault="00000000">
            <w:pPr>
              <w:jc w:val="center"/>
            </w:pPr>
            <w:r>
              <w:rPr>
                <w:sz w:val="18"/>
              </w:rPr>
              <w:t>2015</w:t>
            </w:r>
          </w:p>
        </w:tc>
        <w:tc>
          <w:tcPr>
            <w:tcW w:w="2351" w:type="dxa"/>
          </w:tcPr>
          <w:p w14:paraId="592237E2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10C6AF46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313EBF9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</w:tr>
      <w:tr w:rsidR="00AF3CE4" w14:paraId="3EF800D0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E2A860" w14:textId="77777777" w:rsidR="00AF3CE4" w:rsidRDefault="00000000">
            <w:pPr>
              <w:jc w:val="center"/>
            </w:pPr>
            <w:r>
              <w:rPr>
                <w:sz w:val="18"/>
              </w:rPr>
              <w:t>2016</w:t>
            </w:r>
          </w:p>
        </w:tc>
        <w:tc>
          <w:tcPr>
            <w:tcW w:w="2351" w:type="dxa"/>
          </w:tcPr>
          <w:p w14:paraId="6E62235E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45F3CBB4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2351" w:type="dxa"/>
          </w:tcPr>
          <w:p w14:paraId="34DA8A4A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570</w:t>
            </w:r>
          </w:p>
        </w:tc>
      </w:tr>
      <w:tr w:rsidR="00AF3CE4" w14:paraId="720AAFA2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4413CA" w14:textId="77777777" w:rsidR="00AF3CE4" w:rsidRDefault="00000000">
            <w:pPr>
              <w:jc w:val="center"/>
            </w:pPr>
            <w:r>
              <w:rPr>
                <w:sz w:val="18"/>
              </w:rPr>
              <w:t>2017</w:t>
            </w:r>
          </w:p>
        </w:tc>
        <w:tc>
          <w:tcPr>
            <w:tcW w:w="2351" w:type="dxa"/>
          </w:tcPr>
          <w:p w14:paraId="0DB7F943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2351" w:type="dxa"/>
          </w:tcPr>
          <w:p w14:paraId="65E240C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2351" w:type="dxa"/>
          </w:tcPr>
          <w:p w14:paraId="33DAF58B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954</w:t>
            </w:r>
          </w:p>
        </w:tc>
      </w:tr>
      <w:tr w:rsidR="00AF3CE4" w14:paraId="74AEDB65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00C766" w14:textId="77777777" w:rsidR="00AF3CE4" w:rsidRDefault="00000000">
            <w:pPr>
              <w:jc w:val="center"/>
            </w:pPr>
            <w:r>
              <w:rPr>
                <w:sz w:val="18"/>
              </w:rPr>
              <w:t>2018</w:t>
            </w:r>
          </w:p>
        </w:tc>
        <w:tc>
          <w:tcPr>
            <w:tcW w:w="2351" w:type="dxa"/>
          </w:tcPr>
          <w:p w14:paraId="7BEE5D1B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0276D8D6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2351" w:type="dxa"/>
          </w:tcPr>
          <w:p w14:paraId="24693F51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877</w:t>
            </w:r>
          </w:p>
        </w:tc>
      </w:tr>
      <w:tr w:rsidR="00AF3CE4" w14:paraId="015D3737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23A1C8" w14:textId="77777777" w:rsidR="00AF3CE4" w:rsidRDefault="00000000">
            <w:pPr>
              <w:jc w:val="center"/>
            </w:pPr>
            <w:r>
              <w:rPr>
                <w:sz w:val="18"/>
              </w:rPr>
              <w:t>2019</w:t>
            </w:r>
          </w:p>
        </w:tc>
        <w:tc>
          <w:tcPr>
            <w:tcW w:w="2351" w:type="dxa"/>
          </w:tcPr>
          <w:p w14:paraId="39026BAB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2CE95C42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</w:t>
            </w:r>
          </w:p>
        </w:tc>
        <w:tc>
          <w:tcPr>
            <w:tcW w:w="2351" w:type="dxa"/>
          </w:tcPr>
          <w:p w14:paraId="0F85215A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1048</w:t>
            </w:r>
          </w:p>
        </w:tc>
      </w:tr>
      <w:tr w:rsidR="00AF3CE4" w14:paraId="17DF1921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1BF153" w14:textId="77777777" w:rsidR="00AF3CE4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2351" w:type="dxa"/>
          </w:tcPr>
          <w:p w14:paraId="7B05EDC4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2D7F843F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2351" w:type="dxa"/>
          </w:tcPr>
          <w:p w14:paraId="10012B19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1197</w:t>
            </w:r>
          </w:p>
        </w:tc>
      </w:tr>
      <w:tr w:rsidR="00AF3CE4" w14:paraId="164E9FF2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D3BF8F" w14:textId="77777777" w:rsidR="00AF3CE4" w:rsidRDefault="00000000">
            <w:pPr>
              <w:jc w:val="center"/>
            </w:pPr>
            <w:r>
              <w:rPr>
                <w:sz w:val="18"/>
              </w:rPr>
              <w:t>2021</w:t>
            </w:r>
          </w:p>
        </w:tc>
        <w:tc>
          <w:tcPr>
            <w:tcW w:w="2351" w:type="dxa"/>
          </w:tcPr>
          <w:p w14:paraId="2A68B01C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  <w:tc>
          <w:tcPr>
            <w:tcW w:w="2351" w:type="dxa"/>
          </w:tcPr>
          <w:p w14:paraId="0D38EFE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2351" w:type="dxa"/>
          </w:tcPr>
          <w:p w14:paraId="5C5725B6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3410</w:t>
            </w:r>
          </w:p>
        </w:tc>
      </w:tr>
      <w:tr w:rsidR="00AF3CE4" w14:paraId="01F6591D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5ABECF" w14:textId="77777777" w:rsidR="00AF3CE4" w:rsidRDefault="00000000">
            <w:pPr>
              <w:jc w:val="center"/>
            </w:pPr>
            <w:r>
              <w:rPr>
                <w:sz w:val="18"/>
              </w:rPr>
              <w:t>2022</w:t>
            </w:r>
          </w:p>
        </w:tc>
        <w:tc>
          <w:tcPr>
            <w:tcW w:w="2351" w:type="dxa"/>
          </w:tcPr>
          <w:p w14:paraId="7156F85E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308320F1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2351" w:type="dxa"/>
          </w:tcPr>
          <w:p w14:paraId="31937B85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1256</w:t>
            </w:r>
          </w:p>
        </w:tc>
      </w:tr>
      <w:tr w:rsidR="00AF3CE4" w14:paraId="297BD3FD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2C55F10" w14:textId="77777777" w:rsidR="00AF3CE4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2351" w:type="dxa"/>
          </w:tcPr>
          <w:p w14:paraId="48DCC52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2351" w:type="dxa"/>
          </w:tcPr>
          <w:p w14:paraId="58834513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2351" w:type="dxa"/>
          </w:tcPr>
          <w:p w14:paraId="3EFDCBAF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1282</w:t>
            </w:r>
          </w:p>
        </w:tc>
      </w:tr>
      <w:tr w:rsidR="00AF3CE4" w14:paraId="11F5F60C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805B78" w14:textId="77777777" w:rsidR="00AF3CE4" w:rsidRDefault="00000000">
            <w:pPr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w="2351" w:type="dxa"/>
          </w:tcPr>
          <w:p w14:paraId="6D41B3CD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0C9BBBEF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  <w:tc>
          <w:tcPr>
            <w:tcW w:w="2351" w:type="dxa"/>
          </w:tcPr>
          <w:p w14:paraId="4D85680F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993</w:t>
            </w:r>
          </w:p>
        </w:tc>
      </w:tr>
    </w:tbl>
    <w:p w14:paraId="23ECE1BC" w14:textId="77777777" w:rsidR="00AF3CE4" w:rsidRDefault="00AF3CE4"/>
    <w:p w14:paraId="519CA5B0" w14:textId="77777777" w:rsidR="00AF3CE4" w:rsidRDefault="00000000">
      <w:pPr>
        <w:rPr>
          <w:lang w:eastAsia="zh-CN"/>
        </w:rPr>
      </w:pPr>
      <w:r>
        <w:rPr>
          <w:lang w:eastAsia="zh-CN"/>
        </w:rPr>
        <w:t>从表</w:t>
      </w:r>
      <w:r>
        <w:rPr>
          <w:lang w:eastAsia="zh-CN"/>
        </w:rPr>
        <w:t>2</w:t>
      </w:r>
      <w:r>
        <w:rPr>
          <w:lang w:eastAsia="zh-CN"/>
        </w:rPr>
        <w:t>可见：</w:t>
      </w:r>
      <w:r>
        <w:rPr>
          <w:lang w:eastAsia="zh-CN"/>
        </w:rPr>
        <w:t>2020-2021</w:t>
      </w:r>
      <w:r>
        <w:rPr>
          <w:lang w:eastAsia="zh-CN"/>
        </w:rPr>
        <w:t>年为中国海</w:t>
      </w:r>
      <w:proofErr w:type="gramStart"/>
      <w:r>
        <w:rPr>
          <w:lang w:eastAsia="zh-CN"/>
        </w:rPr>
        <w:t>上风电</w:t>
      </w:r>
      <w:proofErr w:type="gramEnd"/>
      <w:r>
        <w:rPr>
          <w:lang w:eastAsia="zh-CN"/>
        </w:rPr>
        <w:t>抢装潮，新增风机数达峰值（</w:t>
      </w:r>
      <w:r>
        <w:rPr>
          <w:lang w:eastAsia="zh-CN"/>
        </w:rPr>
        <w:t>1,493-1,531</w:t>
      </w:r>
      <w:r>
        <w:rPr>
          <w:lang w:eastAsia="zh-CN"/>
        </w:rPr>
        <w:t>台</w:t>
      </w:r>
      <w:r>
        <w:rPr>
          <w:lang w:eastAsia="zh-CN"/>
        </w:rPr>
        <w:t>/</w:t>
      </w:r>
      <w:r>
        <w:rPr>
          <w:lang w:eastAsia="zh-CN"/>
        </w:rPr>
        <w:t>年），主要为新建风场集中投运。</w:t>
      </w:r>
      <w:r>
        <w:rPr>
          <w:lang w:eastAsia="zh-CN"/>
        </w:rPr>
        <w:t>2022</w:t>
      </w:r>
      <w:r>
        <w:rPr>
          <w:lang w:eastAsia="zh-CN"/>
        </w:rPr>
        <w:t>年后新增速度显著放缓，扩建取代新建成为主要开发模式。这一趋势反映了全球海上</w:t>
      </w:r>
      <w:proofErr w:type="gramStart"/>
      <w:r>
        <w:rPr>
          <w:lang w:eastAsia="zh-CN"/>
        </w:rPr>
        <w:t>风电从</w:t>
      </w:r>
      <w:proofErr w:type="gramEnd"/>
      <w:r>
        <w:rPr>
          <w:lang w:eastAsia="zh-CN"/>
        </w:rPr>
        <w:t>"</w:t>
      </w:r>
      <w:r>
        <w:rPr>
          <w:lang w:eastAsia="zh-CN"/>
        </w:rPr>
        <w:t>圈海占地</w:t>
      </w:r>
      <w:r>
        <w:rPr>
          <w:lang w:eastAsia="zh-CN"/>
        </w:rPr>
        <w:t>"</w:t>
      </w:r>
      <w:r>
        <w:rPr>
          <w:lang w:eastAsia="zh-CN"/>
        </w:rPr>
        <w:t>向</w:t>
      </w:r>
      <w:r>
        <w:rPr>
          <w:lang w:eastAsia="zh-CN"/>
        </w:rPr>
        <w:t>"</w:t>
      </w:r>
      <w:r>
        <w:rPr>
          <w:lang w:eastAsia="zh-CN"/>
        </w:rPr>
        <w:t>存量优化</w:t>
      </w:r>
      <w:r>
        <w:rPr>
          <w:lang w:eastAsia="zh-CN"/>
        </w:rPr>
        <w:t>"</w:t>
      </w:r>
      <w:r>
        <w:rPr>
          <w:lang w:eastAsia="zh-CN"/>
        </w:rPr>
        <w:t>的阶段性转型。</w:t>
      </w:r>
    </w:p>
    <w:p w14:paraId="018D3A37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421CF1" wp14:editId="475D0662">
            <wp:extent cx="5029200" cy="22534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0B53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4: </w:t>
      </w:r>
      <w:r>
        <w:rPr>
          <w:i/>
          <w:color w:val="555555"/>
          <w:sz w:val="18"/>
          <w:lang w:eastAsia="zh-CN"/>
        </w:rPr>
        <w:t>全球海上风电新建与扩建时序堆叠图（</w:t>
      </w:r>
      <w:r>
        <w:rPr>
          <w:i/>
          <w:color w:val="555555"/>
          <w:sz w:val="18"/>
          <w:lang w:eastAsia="zh-CN"/>
        </w:rPr>
        <w:t>2014-2024</w:t>
      </w:r>
      <w:r>
        <w:rPr>
          <w:i/>
          <w:color w:val="555555"/>
          <w:sz w:val="18"/>
          <w:lang w:eastAsia="zh-CN"/>
        </w:rPr>
        <w:t>）</w:t>
      </w:r>
      <w:r>
        <w:rPr>
          <w:i/>
          <w:color w:val="555555"/>
          <w:sz w:val="18"/>
          <w:lang w:eastAsia="zh-CN"/>
        </w:rPr>
        <w:t xml:space="preserve">— </w:t>
      </w:r>
      <w:r>
        <w:rPr>
          <w:i/>
          <w:color w:val="555555"/>
          <w:sz w:val="18"/>
          <w:lang w:eastAsia="zh-CN"/>
        </w:rPr>
        <w:t>柱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事件数，黑线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新增风机总数，红线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扩建占比</w:t>
      </w:r>
    </w:p>
    <w:p w14:paraId="50624399" w14:textId="77777777" w:rsidR="00AF3CE4" w:rsidRDefault="00000000">
      <w:r>
        <w:rPr>
          <w:lang w:eastAsia="zh-CN"/>
        </w:rPr>
        <w:t>图</w:t>
      </w:r>
      <w:r>
        <w:rPr>
          <w:lang w:eastAsia="zh-CN"/>
        </w:rPr>
        <w:t>4</w:t>
      </w:r>
      <w:r>
        <w:rPr>
          <w:lang w:eastAsia="zh-CN"/>
        </w:rPr>
        <w:t>直观呈现了三个阶段：</w:t>
      </w:r>
      <w:r>
        <w:rPr>
          <w:lang w:eastAsia="zh-CN"/>
        </w:rPr>
        <w:t>2017</w:t>
      </w:r>
      <w:r>
        <w:rPr>
          <w:lang w:eastAsia="zh-CN"/>
        </w:rPr>
        <w:t>年前零星开发期、</w:t>
      </w:r>
      <w:r>
        <w:rPr>
          <w:lang w:eastAsia="zh-CN"/>
        </w:rPr>
        <w:t>2020-2021</w:t>
      </w:r>
      <w:r>
        <w:rPr>
          <w:lang w:eastAsia="zh-CN"/>
        </w:rPr>
        <w:t>中国爆发期、</w:t>
      </w:r>
      <w:r>
        <w:rPr>
          <w:lang w:eastAsia="zh-CN"/>
        </w:rPr>
        <w:t>2022</w:t>
      </w:r>
      <w:r>
        <w:rPr>
          <w:lang w:eastAsia="zh-CN"/>
        </w:rPr>
        <w:t>后扩建主导期。</w:t>
      </w:r>
      <w:proofErr w:type="spellStart"/>
      <w:r>
        <w:t>扩建占比（</w:t>
      </w:r>
      <w:r>
        <w:t>Expansion</w:t>
      </w:r>
      <w:proofErr w:type="spellEnd"/>
      <w:r>
        <w:t xml:space="preserve"> Rate</w:t>
      </w:r>
      <w:r>
        <w:t>）红线在</w:t>
      </w:r>
      <w:r>
        <w:t>2022</w:t>
      </w:r>
      <w:r>
        <w:t>年后持续上升，说明行业进入精耕细作阶段。</w:t>
      </w:r>
    </w:p>
    <w:p w14:paraId="64C81EC2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CABB13" wp14:editId="3A77A56A">
            <wp:extent cx="5303520" cy="5045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_expansion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4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D649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5: </w:t>
      </w:r>
      <w:r>
        <w:rPr>
          <w:i/>
          <w:color w:val="555555"/>
          <w:sz w:val="18"/>
          <w:lang w:eastAsia="zh-CN"/>
        </w:rPr>
        <w:t>四个多期扩建代表风场的逐年点位增长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颜色从深（早期）到浅（近期），凸包圈出各批次</w:t>
      </w:r>
    </w:p>
    <w:p w14:paraId="7439983E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5</w:t>
      </w:r>
      <w:r>
        <w:rPr>
          <w:lang w:eastAsia="zh-CN"/>
        </w:rPr>
        <w:t>选取了扩建次数最多的四个风场，展示了其逐年点位叠加过程。可见扩建通常沿横风向侧翼延伸（而非布置在原场下风向），这是范式</w:t>
      </w:r>
      <w:r>
        <w:rPr>
          <w:lang w:eastAsia="zh-CN"/>
        </w:rPr>
        <w:t>C</w:t>
      </w:r>
      <w:r>
        <w:rPr>
          <w:lang w:eastAsia="zh-CN"/>
        </w:rPr>
        <w:t>（横风向扩建）的直接可视化证据。</w:t>
      </w:r>
    </w:p>
    <w:p w14:paraId="609267C0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三、排布形态精细化分析</w:t>
      </w:r>
    </w:p>
    <w:p w14:paraId="6BA319DF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布局类型分布</w:t>
      </w:r>
    </w:p>
    <w:p w14:paraId="6B247A24" w14:textId="77777777" w:rsidR="00AF3CE4" w:rsidRDefault="00000000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3: 2024</w:t>
      </w:r>
      <w:r>
        <w:rPr>
          <w:lang w:eastAsia="zh-CN"/>
        </w:rPr>
        <w:t>年布局类型分布（</w:t>
      </w:r>
      <w:r>
        <w:rPr>
          <w:lang w:eastAsia="zh-CN"/>
        </w:rPr>
        <w:t>5</w:t>
      </w:r>
      <w:r>
        <w:rPr>
          <w:lang w:eastAsia="zh-CN"/>
        </w:rPr>
        <w:t>类）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3CE4" w14:paraId="6F14E1E0" w14:textId="77777777" w:rsidTr="00AF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6EBA46" w14:textId="77777777" w:rsidR="00AF3CE4" w:rsidRDefault="00000000">
            <w:pPr>
              <w:jc w:val="center"/>
            </w:pPr>
            <w:proofErr w:type="spellStart"/>
            <w:r>
              <w:rPr>
                <w:sz w:val="18"/>
              </w:rPr>
              <w:t>布局类型</w:t>
            </w:r>
            <w:proofErr w:type="spellEnd"/>
          </w:p>
        </w:tc>
        <w:tc>
          <w:tcPr>
            <w:tcW w:w="3135" w:type="dxa"/>
          </w:tcPr>
          <w:p w14:paraId="3FED11BB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风场数</w:t>
            </w:r>
          </w:p>
        </w:tc>
        <w:tc>
          <w:tcPr>
            <w:tcW w:w="3135" w:type="dxa"/>
          </w:tcPr>
          <w:p w14:paraId="04CE07FB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占比</w:t>
            </w:r>
          </w:p>
        </w:tc>
      </w:tr>
      <w:tr w:rsidR="00AF3CE4" w14:paraId="6AC8E02F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2A4956" w14:textId="77777777" w:rsidR="00AF3CE4" w:rsidRDefault="00000000">
            <w:pPr>
              <w:jc w:val="center"/>
            </w:pPr>
            <w:r>
              <w:rPr>
                <w:sz w:val="18"/>
              </w:rPr>
              <w:t>belt</w:t>
            </w:r>
          </w:p>
        </w:tc>
        <w:tc>
          <w:tcPr>
            <w:tcW w:w="3135" w:type="dxa"/>
          </w:tcPr>
          <w:p w14:paraId="644C1E90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74</w:t>
            </w:r>
          </w:p>
        </w:tc>
        <w:tc>
          <w:tcPr>
            <w:tcW w:w="3135" w:type="dxa"/>
          </w:tcPr>
          <w:p w14:paraId="573D6E9A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43.3%</w:t>
            </w:r>
          </w:p>
        </w:tc>
      </w:tr>
      <w:tr w:rsidR="00AF3CE4" w14:paraId="760096DD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4D6DE6" w14:textId="77777777" w:rsidR="00AF3CE4" w:rsidRDefault="00000000">
            <w:pPr>
              <w:jc w:val="center"/>
            </w:pPr>
            <w:r>
              <w:rPr>
                <w:sz w:val="18"/>
              </w:rPr>
              <w:lastRenderedPageBreak/>
              <w:t>cluster</w:t>
            </w:r>
          </w:p>
        </w:tc>
        <w:tc>
          <w:tcPr>
            <w:tcW w:w="3135" w:type="dxa"/>
          </w:tcPr>
          <w:p w14:paraId="307DF017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48</w:t>
            </w:r>
          </w:p>
        </w:tc>
        <w:tc>
          <w:tcPr>
            <w:tcW w:w="3135" w:type="dxa"/>
          </w:tcPr>
          <w:p w14:paraId="6A706C88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28.1%</w:t>
            </w:r>
          </w:p>
        </w:tc>
      </w:tr>
      <w:tr w:rsidR="00AF3CE4" w14:paraId="033307DA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A886FC" w14:textId="77777777" w:rsidR="00AF3CE4" w:rsidRDefault="00000000">
            <w:pPr>
              <w:jc w:val="center"/>
            </w:pPr>
            <w:r>
              <w:rPr>
                <w:sz w:val="18"/>
              </w:rPr>
              <w:t>rule_grid</w:t>
            </w:r>
          </w:p>
        </w:tc>
        <w:tc>
          <w:tcPr>
            <w:tcW w:w="3135" w:type="dxa"/>
          </w:tcPr>
          <w:p w14:paraId="4F4F3E33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3135" w:type="dxa"/>
          </w:tcPr>
          <w:p w14:paraId="2E11FD66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14.0%</w:t>
            </w:r>
          </w:p>
        </w:tc>
      </w:tr>
      <w:tr w:rsidR="00AF3CE4" w14:paraId="4B6F3207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C0E8D9" w14:textId="77777777" w:rsidR="00AF3CE4" w:rsidRDefault="00000000">
            <w:pPr>
              <w:jc w:val="center"/>
            </w:pPr>
            <w:r>
              <w:rPr>
                <w:sz w:val="18"/>
              </w:rPr>
              <w:t>multi_cluster</w:t>
            </w:r>
          </w:p>
        </w:tc>
        <w:tc>
          <w:tcPr>
            <w:tcW w:w="3135" w:type="dxa"/>
          </w:tcPr>
          <w:p w14:paraId="1EB19E95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3135" w:type="dxa"/>
          </w:tcPr>
          <w:p w14:paraId="1F1D8B21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12.3%</w:t>
            </w:r>
          </w:p>
        </w:tc>
      </w:tr>
      <w:tr w:rsidR="00AF3CE4" w14:paraId="0FD53AA4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DF0380" w14:textId="77777777" w:rsidR="00AF3CE4" w:rsidRDefault="00000000">
            <w:pPr>
              <w:jc w:val="center"/>
            </w:pPr>
            <w:r>
              <w:rPr>
                <w:sz w:val="18"/>
              </w:rPr>
              <w:t>sparse</w:t>
            </w:r>
          </w:p>
        </w:tc>
        <w:tc>
          <w:tcPr>
            <w:tcW w:w="3135" w:type="dxa"/>
          </w:tcPr>
          <w:p w14:paraId="1D95E785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1ADF9EA1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2.3%</w:t>
            </w:r>
          </w:p>
        </w:tc>
      </w:tr>
    </w:tbl>
    <w:p w14:paraId="0237693E" w14:textId="77777777" w:rsidR="00AF3CE4" w:rsidRDefault="00AF3CE4"/>
    <w:p w14:paraId="22CD23D3" w14:textId="77777777" w:rsidR="00AF3CE4" w:rsidRDefault="00000000">
      <w:pPr>
        <w:rPr>
          <w:lang w:eastAsia="zh-CN"/>
        </w:rPr>
      </w:pPr>
      <w:r>
        <w:rPr>
          <w:lang w:eastAsia="zh-CN"/>
        </w:rPr>
        <w:t>全球海上风场以带状（</w:t>
      </w:r>
      <w:r>
        <w:rPr>
          <w:lang w:eastAsia="zh-CN"/>
        </w:rPr>
        <w:t>belt, 43%</w:t>
      </w:r>
      <w:r>
        <w:rPr>
          <w:lang w:eastAsia="zh-CN"/>
        </w:rPr>
        <w:t>）和簇状（</w:t>
      </w:r>
      <w:r>
        <w:rPr>
          <w:lang w:eastAsia="zh-CN"/>
        </w:rPr>
        <w:t>cluster, 28%</w:t>
      </w:r>
      <w:r>
        <w:rPr>
          <w:lang w:eastAsia="zh-CN"/>
        </w:rPr>
        <w:t>）为主，规则网格仅占</w:t>
      </w:r>
      <w:r>
        <w:rPr>
          <w:lang w:eastAsia="zh-CN"/>
        </w:rPr>
        <w:t>14%</w:t>
      </w:r>
      <w:r>
        <w:rPr>
          <w:lang w:eastAsia="zh-CN"/>
        </w:rPr>
        <w:t>。这与</w:t>
      </w:r>
      <w:r>
        <w:rPr>
          <w:lang w:eastAsia="zh-CN"/>
        </w:rPr>
        <w:t>NC</w:t>
      </w:r>
      <w:r>
        <w:rPr>
          <w:lang w:eastAsia="zh-CN"/>
        </w:rPr>
        <w:t>论文（</w:t>
      </w:r>
      <w:r>
        <w:rPr>
          <w:lang w:eastAsia="zh-CN"/>
        </w:rPr>
        <w:t>Xu et al. 2026</w:t>
      </w:r>
      <w:r>
        <w:rPr>
          <w:lang w:eastAsia="zh-CN"/>
        </w:rPr>
        <w:t>）以规则矩形阵列为主的假设有显著差异</w:t>
      </w:r>
      <w:r>
        <w:rPr>
          <w:lang w:eastAsia="zh-CN"/>
        </w:rPr>
        <w:t>——</w:t>
      </w:r>
      <w:r>
        <w:rPr>
          <w:lang w:eastAsia="zh-CN"/>
        </w:rPr>
        <w:t>真实全球海上风场受场地约束影响，排布形态远比</w:t>
      </w:r>
      <w:r>
        <w:rPr>
          <w:lang w:eastAsia="zh-CN"/>
        </w:rPr>
        <w:t>NC</w:t>
      </w:r>
      <w:r>
        <w:rPr>
          <w:lang w:eastAsia="zh-CN"/>
        </w:rPr>
        <w:t>假设的</w:t>
      </w:r>
      <w:r>
        <w:rPr>
          <w:lang w:eastAsia="zh-CN"/>
        </w:rPr>
        <w:t>3-row/4-row</w:t>
      </w:r>
      <w:r>
        <w:rPr>
          <w:lang w:eastAsia="zh-CN"/>
        </w:rPr>
        <w:t>模板更加多样化。</w:t>
      </w:r>
    </w:p>
    <w:p w14:paraId="32E42741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1B11A15C" wp14:editId="0E6815B3">
            <wp:extent cx="5486400" cy="28087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facet_gall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ABAC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6: </w:t>
      </w:r>
      <w:r>
        <w:rPr>
          <w:i/>
          <w:color w:val="555555"/>
          <w:sz w:val="18"/>
          <w:lang w:eastAsia="zh-CN"/>
        </w:rPr>
        <w:t>四类排布形态典型风场</w:t>
      </w:r>
      <w:r>
        <w:rPr>
          <w:i/>
          <w:color w:val="555555"/>
          <w:sz w:val="18"/>
          <w:lang w:eastAsia="zh-CN"/>
        </w:rPr>
        <w:t xml:space="preserve">Facet Gallery — </w:t>
      </w:r>
      <w:r>
        <w:rPr>
          <w:i/>
          <w:color w:val="555555"/>
          <w:sz w:val="18"/>
          <w:lang w:eastAsia="zh-CN"/>
        </w:rPr>
        <w:t>每类选</w:t>
      </w:r>
      <w:r>
        <w:rPr>
          <w:i/>
          <w:color w:val="555555"/>
          <w:sz w:val="18"/>
          <w:lang w:eastAsia="zh-CN"/>
        </w:rPr>
        <w:t>2</w:t>
      </w:r>
      <w:r>
        <w:rPr>
          <w:i/>
          <w:color w:val="555555"/>
          <w:sz w:val="18"/>
          <w:lang w:eastAsia="zh-CN"/>
        </w:rPr>
        <w:t>个代表场，叠加</w:t>
      </w:r>
      <w:r>
        <w:rPr>
          <w:i/>
          <w:color w:val="555555"/>
          <w:sz w:val="18"/>
          <w:lang w:eastAsia="zh-CN"/>
        </w:rPr>
        <w:t>PCA</w:t>
      </w:r>
      <w:r>
        <w:rPr>
          <w:i/>
          <w:color w:val="555555"/>
          <w:sz w:val="18"/>
          <w:lang w:eastAsia="zh-CN"/>
        </w:rPr>
        <w:t>双轴（实线</w:t>
      </w:r>
      <w:r>
        <w:rPr>
          <w:i/>
          <w:color w:val="555555"/>
          <w:sz w:val="18"/>
          <w:lang w:eastAsia="zh-CN"/>
        </w:rPr>
        <w:t>=PC1</w:t>
      </w:r>
      <w:r>
        <w:rPr>
          <w:i/>
          <w:color w:val="555555"/>
          <w:sz w:val="18"/>
          <w:lang w:eastAsia="zh-CN"/>
        </w:rPr>
        <w:t>长轴</w:t>
      </w:r>
      <w:r>
        <w:rPr>
          <w:i/>
          <w:color w:val="555555"/>
          <w:sz w:val="18"/>
          <w:lang w:eastAsia="zh-CN"/>
        </w:rPr>
        <w:t>,</w:t>
      </w:r>
      <w:r>
        <w:rPr>
          <w:i/>
          <w:color w:val="555555"/>
          <w:sz w:val="18"/>
          <w:lang w:eastAsia="zh-CN"/>
        </w:rPr>
        <w:t>虚线</w:t>
      </w:r>
      <w:r>
        <w:rPr>
          <w:i/>
          <w:color w:val="555555"/>
          <w:sz w:val="18"/>
          <w:lang w:eastAsia="zh-CN"/>
        </w:rPr>
        <w:t>=PC2</w:t>
      </w:r>
      <w:r>
        <w:rPr>
          <w:i/>
          <w:color w:val="555555"/>
          <w:sz w:val="18"/>
          <w:lang w:eastAsia="zh-CN"/>
        </w:rPr>
        <w:t>短轴）、最小外接矩形（灰色框）、比例尺（黑色线段）和正北箭头（</w:t>
      </w:r>
      <w:r>
        <w:rPr>
          <w:i/>
          <w:color w:val="555555"/>
          <w:sz w:val="18"/>
          <w:lang w:eastAsia="zh-CN"/>
        </w:rPr>
        <w:t>N</w:t>
      </w:r>
      <w:r>
        <w:rPr>
          <w:i/>
          <w:color w:val="555555"/>
          <w:sz w:val="18"/>
          <w:lang w:eastAsia="zh-CN"/>
        </w:rPr>
        <w:t>）</w:t>
      </w:r>
    </w:p>
    <w:p w14:paraId="4840D521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6</w:t>
      </w:r>
      <w:r>
        <w:rPr>
          <w:lang w:eastAsia="zh-CN"/>
        </w:rPr>
        <w:t>是排布形态分类的可视化验证。规则网格（左上）呈现清晰的矩形阵列，主轴方向明确；带状（右上）沿单一方向延展，</w:t>
      </w:r>
      <w:r>
        <w:rPr>
          <w:lang w:eastAsia="zh-CN"/>
        </w:rPr>
        <w:t>PC1</w:t>
      </w:r>
      <w:r>
        <w:rPr>
          <w:lang w:eastAsia="zh-CN"/>
        </w:rPr>
        <w:t>解释度高；簇状（左下）无明确主轴，点位密集不规则；多组团（右下）内部存在明显的子簇分离，反映分期开发特征。</w:t>
      </w:r>
    </w:p>
    <w:p w14:paraId="7A3D1F56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标准化间距（</w:t>
      </w:r>
      <w:proofErr w:type="spellStart"/>
      <w:r>
        <w:rPr>
          <w:rFonts w:ascii="Times New Roman" w:eastAsia="黑体" w:hAnsi="Times New Roman"/>
          <w:lang w:eastAsia="zh-CN"/>
        </w:rPr>
        <w:t>SpacingD</w:t>
      </w:r>
      <w:proofErr w:type="spellEnd"/>
      <w:r>
        <w:rPr>
          <w:rFonts w:ascii="Times New Roman" w:eastAsia="黑体" w:hAnsi="Times New Roman"/>
          <w:lang w:eastAsia="zh-CN"/>
        </w:rPr>
        <w:t>）与顺</w:t>
      </w:r>
      <w:r>
        <w:rPr>
          <w:rFonts w:ascii="Times New Roman" w:eastAsia="黑体" w:hAnsi="Times New Roman"/>
          <w:lang w:eastAsia="zh-CN"/>
        </w:rPr>
        <w:t>/</w:t>
      </w:r>
      <w:r>
        <w:rPr>
          <w:rFonts w:ascii="Times New Roman" w:eastAsia="黑体" w:hAnsi="Times New Roman"/>
          <w:lang w:eastAsia="zh-CN"/>
        </w:rPr>
        <w:t>横风向拆分</w:t>
      </w:r>
    </w:p>
    <w:p w14:paraId="15E829F8" w14:textId="77777777" w:rsidR="00AF3CE4" w:rsidRDefault="00000000">
      <w:proofErr w:type="spellStart"/>
      <w:r>
        <w:t>全球</w:t>
      </w:r>
      <w:r>
        <w:t>SpacingD</w:t>
      </w:r>
      <w:r>
        <w:t>（最近邻间距</w:t>
      </w:r>
      <w:proofErr w:type="spellEnd"/>
      <w:r>
        <w:t>/</w:t>
      </w:r>
      <w:proofErr w:type="spellStart"/>
      <w:r>
        <w:t>叶轮直径</w:t>
      </w:r>
      <w:r>
        <w:t>D</w:t>
      </w:r>
      <w:proofErr w:type="spellEnd"/>
      <w:r>
        <w:t>=198m</w:t>
      </w:r>
      <w:r>
        <w:t>）中位数</w:t>
      </w:r>
      <w:r>
        <w:t>: 3.3D (</w:t>
      </w:r>
      <w:proofErr w:type="spellStart"/>
      <w:r>
        <w:t>对比</w:t>
      </w:r>
      <w:proofErr w:type="spellEnd"/>
      <w:r>
        <w:t>: Jung &amp; Schindler 2023</w:t>
      </w:r>
      <w:r>
        <w:t>全球中位</w:t>
      </w:r>
      <w:r>
        <w:t>5.1D, Shen &amp; Mikkelsen 2011</w:t>
      </w:r>
      <w:r>
        <w:t>建议至少</w:t>
      </w:r>
      <w:r>
        <w:t>7D)</w:t>
      </w:r>
      <w:r>
        <w:t>，均值</w:t>
      </w:r>
      <w:r>
        <w:t>: 3.7</w:t>
      </w:r>
      <w:r>
        <w:t>，范围</w:t>
      </w:r>
      <w:r>
        <w:t>: 0.9-11.4</w:t>
      </w:r>
      <w:r>
        <w:t>。</w:t>
      </w:r>
    </w:p>
    <w:p w14:paraId="069ECF29" w14:textId="77777777" w:rsidR="00AF3CE4" w:rsidRDefault="00000000">
      <w:pPr>
        <w:rPr>
          <w:lang w:eastAsia="zh-CN"/>
        </w:rPr>
      </w:pPr>
      <w:r>
        <w:rPr>
          <w:lang w:eastAsia="zh-CN"/>
        </w:rPr>
        <w:t>风能方向对齐的间距拆分（新增指标）：</w:t>
      </w:r>
      <w:proofErr w:type="spellStart"/>
      <w:r>
        <w:rPr>
          <w:lang w:eastAsia="zh-CN"/>
        </w:rPr>
        <w:t>D_down</w:t>
      </w:r>
      <w:proofErr w:type="spellEnd"/>
      <w:r>
        <w:rPr>
          <w:lang w:eastAsia="zh-CN"/>
        </w:rPr>
        <w:t>（顺风向）中位数</w:t>
      </w:r>
      <w:r>
        <w:rPr>
          <w:lang w:eastAsia="zh-CN"/>
        </w:rPr>
        <w:t xml:space="preserve"> 9.2D</w:t>
      </w:r>
      <w:r>
        <w:rPr>
          <w:lang w:eastAsia="zh-CN"/>
        </w:rPr>
        <w:t>，</w:t>
      </w:r>
      <w:proofErr w:type="spellStart"/>
      <w:r>
        <w:rPr>
          <w:lang w:eastAsia="zh-CN"/>
        </w:rPr>
        <w:t>D_cross</w:t>
      </w:r>
      <w:proofErr w:type="spellEnd"/>
      <w:r>
        <w:rPr>
          <w:lang w:eastAsia="zh-CN"/>
        </w:rPr>
        <w:t>（横风向）中位数</w:t>
      </w:r>
      <w:r>
        <w:rPr>
          <w:lang w:eastAsia="zh-CN"/>
        </w:rPr>
        <w:t xml:space="preserve"> 8.8D</w:t>
      </w:r>
      <w:r>
        <w:rPr>
          <w:lang w:eastAsia="zh-CN"/>
        </w:rPr>
        <w:t>。</w:t>
      </w:r>
    </w:p>
    <w:p w14:paraId="157E16FD" w14:textId="77777777" w:rsidR="00AF3CE4" w:rsidRDefault="00000000">
      <w:pPr>
        <w:rPr>
          <w:lang w:eastAsia="zh-CN"/>
        </w:rPr>
      </w:pPr>
      <w:r>
        <w:rPr>
          <w:lang w:eastAsia="zh-CN"/>
        </w:rPr>
        <w:lastRenderedPageBreak/>
        <w:t>关键发现：真实风场的</w:t>
      </w:r>
      <w:proofErr w:type="spellStart"/>
      <w:r>
        <w:rPr>
          <w:lang w:eastAsia="zh-CN"/>
        </w:rPr>
        <w:t>D_down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D_cross</w:t>
      </w:r>
      <w:proofErr w:type="spellEnd"/>
      <w:r>
        <w:rPr>
          <w:lang w:eastAsia="zh-CN"/>
        </w:rPr>
        <w:t>比值接近</w:t>
      </w:r>
      <w:r>
        <w:rPr>
          <w:lang w:eastAsia="zh-CN"/>
        </w:rPr>
        <w:t>1:1</w:t>
      </w:r>
      <w:r>
        <w:rPr>
          <w:lang w:eastAsia="zh-CN"/>
        </w:rPr>
        <w:t>（</w:t>
      </w:r>
      <w:r>
        <w:rPr>
          <w:lang w:eastAsia="zh-CN"/>
        </w:rPr>
        <w:t>9.2D:8.8D</w:t>
      </w:r>
      <w:r>
        <w:rPr>
          <w:lang w:eastAsia="zh-CN"/>
        </w:rPr>
        <w:t>），远比</w:t>
      </w:r>
      <w:r>
        <w:rPr>
          <w:lang w:eastAsia="zh-CN"/>
        </w:rPr>
        <w:t>NC</w:t>
      </w:r>
      <w:r>
        <w:rPr>
          <w:lang w:eastAsia="zh-CN"/>
        </w:rPr>
        <w:t>论文假设的</w:t>
      </w:r>
      <w:r>
        <w:rPr>
          <w:lang w:eastAsia="zh-CN"/>
        </w:rPr>
        <w:t>10D:5D</w:t>
      </w:r>
      <w:r>
        <w:rPr>
          <w:lang w:eastAsia="zh-CN"/>
        </w:rPr>
        <w:t>更加各向同性。这意味着</w:t>
      </w:r>
      <w:r>
        <w:rPr>
          <w:lang w:eastAsia="zh-CN"/>
        </w:rPr>
        <w:t>NC</w:t>
      </w:r>
      <w:r>
        <w:rPr>
          <w:lang w:eastAsia="zh-CN"/>
        </w:rPr>
        <w:t>论文可能高估了横风向的紧密程度，实际风场在横风向留有更大的冗余间距。</w:t>
      </w:r>
    </w:p>
    <w:p w14:paraId="21449924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4A152E3F" wp14:editId="299C05E6">
            <wp:extent cx="4572000" cy="44014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spacing_n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0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A84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7: </w:t>
      </w:r>
      <w:r>
        <w:rPr>
          <w:i/>
          <w:color w:val="555555"/>
          <w:sz w:val="18"/>
          <w:lang w:eastAsia="zh-CN"/>
        </w:rPr>
        <w:t>真实间距</w:t>
      </w:r>
      <w:r>
        <w:rPr>
          <w:i/>
          <w:color w:val="555555"/>
          <w:sz w:val="18"/>
          <w:lang w:eastAsia="zh-CN"/>
        </w:rPr>
        <w:t xml:space="preserve"> vs NC</w:t>
      </w:r>
      <w:r>
        <w:rPr>
          <w:i/>
          <w:color w:val="555555"/>
          <w:sz w:val="18"/>
          <w:lang w:eastAsia="zh-CN"/>
        </w:rPr>
        <w:t>论文</w:t>
      </w:r>
      <w:r>
        <w:rPr>
          <w:i/>
          <w:color w:val="555555"/>
          <w:sz w:val="18"/>
          <w:lang w:eastAsia="zh-CN"/>
        </w:rPr>
        <w:t>10D×5D</w:t>
      </w:r>
      <w:r>
        <w:rPr>
          <w:i/>
          <w:color w:val="555555"/>
          <w:sz w:val="18"/>
          <w:lang w:eastAsia="zh-CN"/>
        </w:rPr>
        <w:t>模板对照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横轴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横风向</w:t>
      </w:r>
      <w:r>
        <w:rPr>
          <w:i/>
          <w:color w:val="555555"/>
          <w:sz w:val="18"/>
          <w:lang w:eastAsia="zh-CN"/>
        </w:rPr>
        <w:t xml:space="preserve">Sy(D), </w:t>
      </w:r>
      <w:r>
        <w:rPr>
          <w:i/>
          <w:color w:val="555555"/>
          <w:sz w:val="18"/>
          <w:lang w:eastAsia="zh-CN"/>
        </w:rPr>
        <w:t>纵轴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顺风向</w:t>
      </w:r>
      <w:proofErr w:type="spellStart"/>
      <w:r>
        <w:rPr>
          <w:i/>
          <w:color w:val="555555"/>
          <w:sz w:val="18"/>
          <w:lang w:eastAsia="zh-CN"/>
        </w:rPr>
        <w:t>Sx</w:t>
      </w:r>
      <w:proofErr w:type="spellEnd"/>
      <w:r>
        <w:rPr>
          <w:i/>
          <w:color w:val="555555"/>
          <w:sz w:val="18"/>
          <w:lang w:eastAsia="zh-CN"/>
        </w:rPr>
        <w:t xml:space="preserve">(D), </w:t>
      </w:r>
      <w:r>
        <w:rPr>
          <w:i/>
          <w:color w:val="555555"/>
          <w:sz w:val="18"/>
          <w:lang w:eastAsia="zh-CN"/>
        </w:rPr>
        <w:t>红星</w:t>
      </w:r>
      <w:r>
        <w:rPr>
          <w:i/>
          <w:color w:val="555555"/>
          <w:sz w:val="18"/>
          <w:lang w:eastAsia="zh-CN"/>
        </w:rPr>
        <w:t>=NC</w:t>
      </w:r>
      <w:r>
        <w:rPr>
          <w:i/>
          <w:color w:val="555555"/>
          <w:sz w:val="18"/>
          <w:lang w:eastAsia="zh-CN"/>
        </w:rPr>
        <w:t>假设点</w:t>
      </w:r>
      <w:r>
        <w:rPr>
          <w:i/>
          <w:color w:val="555555"/>
          <w:sz w:val="18"/>
          <w:lang w:eastAsia="zh-CN"/>
        </w:rPr>
        <w:t xml:space="preserve">(5,10), </w:t>
      </w:r>
      <w:r>
        <w:rPr>
          <w:i/>
          <w:color w:val="555555"/>
          <w:sz w:val="18"/>
          <w:lang w:eastAsia="zh-CN"/>
        </w:rPr>
        <w:t>对角线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各向同性参考</w:t>
      </w:r>
    </w:p>
    <w:p w14:paraId="0D073BE3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>是本研究与</w:t>
      </w:r>
      <w:r>
        <w:rPr>
          <w:lang w:eastAsia="zh-CN"/>
        </w:rPr>
        <w:t>NC</w:t>
      </w:r>
      <w:r>
        <w:rPr>
          <w:lang w:eastAsia="zh-CN"/>
        </w:rPr>
        <w:t>论文最核心的对话图。多数真实风场的点落在对角线附近，说明真实风场比</w:t>
      </w:r>
      <w:r>
        <w:rPr>
          <w:lang w:eastAsia="zh-CN"/>
        </w:rPr>
        <w:t>NC</w:t>
      </w:r>
      <w:r>
        <w:rPr>
          <w:lang w:eastAsia="zh-CN"/>
        </w:rPr>
        <w:t>模板更加各向同性。仅少数风场接近</w:t>
      </w:r>
      <w:r>
        <w:rPr>
          <w:lang w:eastAsia="zh-CN"/>
        </w:rPr>
        <w:t>NC</w:t>
      </w:r>
      <w:r>
        <w:rPr>
          <w:lang w:eastAsia="zh-CN"/>
        </w:rPr>
        <w:t>的</w:t>
      </w:r>
      <w:r>
        <w:rPr>
          <w:lang w:eastAsia="zh-CN"/>
        </w:rPr>
        <w:t>(5,10)</w:t>
      </w:r>
      <w:r>
        <w:rPr>
          <w:lang w:eastAsia="zh-CN"/>
        </w:rPr>
        <w:t>假设点。这表明</w:t>
      </w:r>
      <w:r>
        <w:rPr>
          <w:lang w:eastAsia="zh-CN"/>
        </w:rPr>
        <w:t>NC</w:t>
      </w:r>
      <w:r>
        <w:rPr>
          <w:lang w:eastAsia="zh-CN"/>
        </w:rPr>
        <w:t>使用的</w:t>
      </w:r>
      <w:r>
        <w:rPr>
          <w:lang w:eastAsia="zh-CN"/>
        </w:rPr>
        <w:t>10D×5D</w:t>
      </w:r>
      <w:r>
        <w:rPr>
          <w:lang w:eastAsia="zh-CN"/>
        </w:rPr>
        <w:t>模板在全球尺度上代表性有限，尤其在中国近海等受场地约束的海域，间距往往更大且各向差异更小。</w:t>
      </w:r>
    </w:p>
    <w:p w14:paraId="69913673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9B0851" wp14:editId="139AFB5F">
            <wp:extent cx="5486400" cy="21750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discriminant_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C275" w14:textId="77777777" w:rsidR="00AF3CE4" w:rsidRDefault="00000000">
      <w:pPr>
        <w:jc w:val="center"/>
      </w:pPr>
      <w:r>
        <w:rPr>
          <w:i/>
          <w:color w:val="555555"/>
          <w:sz w:val="18"/>
        </w:rPr>
        <w:t>图</w:t>
      </w:r>
      <w:r>
        <w:rPr>
          <w:i/>
          <w:color w:val="555555"/>
          <w:sz w:val="18"/>
        </w:rPr>
        <w:t xml:space="preserve">8: </w:t>
      </w:r>
      <w:r>
        <w:rPr>
          <w:i/>
          <w:color w:val="555555"/>
          <w:sz w:val="18"/>
        </w:rPr>
        <w:t>排布形态三维判别空间</w:t>
      </w:r>
      <w:r>
        <w:rPr>
          <w:i/>
          <w:color w:val="555555"/>
          <w:sz w:val="18"/>
        </w:rPr>
        <w:t xml:space="preserve"> — </w:t>
      </w:r>
      <w:r>
        <w:rPr>
          <w:i/>
          <w:color w:val="555555"/>
          <w:sz w:val="18"/>
        </w:rPr>
        <w:t>左</w:t>
      </w:r>
      <w:r>
        <w:rPr>
          <w:i/>
          <w:color w:val="555555"/>
          <w:sz w:val="18"/>
        </w:rPr>
        <w:t>: PC1Share(</w:t>
      </w:r>
      <w:r>
        <w:rPr>
          <w:i/>
          <w:color w:val="555555"/>
          <w:sz w:val="18"/>
        </w:rPr>
        <w:t>线性度</w:t>
      </w:r>
      <w:r>
        <w:rPr>
          <w:i/>
          <w:color w:val="555555"/>
          <w:sz w:val="18"/>
        </w:rPr>
        <w:t>) × Clark-Evans R(</w:t>
      </w:r>
      <w:r>
        <w:rPr>
          <w:i/>
          <w:color w:val="555555"/>
          <w:sz w:val="18"/>
        </w:rPr>
        <w:t>规则度</w:t>
      </w:r>
      <w:r>
        <w:rPr>
          <w:i/>
          <w:color w:val="555555"/>
          <w:sz w:val="18"/>
        </w:rPr>
        <w:t>)</w:t>
      </w:r>
      <w:r>
        <w:rPr>
          <w:i/>
          <w:color w:val="555555"/>
          <w:sz w:val="18"/>
        </w:rPr>
        <w:t>散点</w:t>
      </w:r>
      <w:r>
        <w:rPr>
          <w:i/>
          <w:color w:val="555555"/>
          <w:sz w:val="18"/>
        </w:rPr>
        <w:t xml:space="preserve">, </w:t>
      </w:r>
      <w:r>
        <w:rPr>
          <w:i/>
          <w:color w:val="555555"/>
          <w:sz w:val="18"/>
        </w:rPr>
        <w:t>气泡大小</w:t>
      </w:r>
      <w:r>
        <w:rPr>
          <w:i/>
          <w:color w:val="555555"/>
          <w:sz w:val="18"/>
        </w:rPr>
        <w:t>=</w:t>
      </w:r>
      <w:r>
        <w:rPr>
          <w:i/>
          <w:color w:val="555555"/>
          <w:sz w:val="18"/>
        </w:rPr>
        <w:t>长宽比</w:t>
      </w:r>
      <w:r>
        <w:rPr>
          <w:i/>
          <w:color w:val="555555"/>
          <w:sz w:val="18"/>
        </w:rPr>
        <w:t xml:space="preserve">, </w:t>
      </w:r>
      <w:r>
        <w:rPr>
          <w:i/>
          <w:color w:val="555555"/>
          <w:sz w:val="18"/>
        </w:rPr>
        <w:t>标注阈值线</w:t>
      </w:r>
      <w:r>
        <w:rPr>
          <w:i/>
          <w:color w:val="555555"/>
          <w:sz w:val="18"/>
        </w:rPr>
        <w:t xml:space="preserve">; </w:t>
      </w:r>
      <w:r>
        <w:rPr>
          <w:i/>
          <w:color w:val="555555"/>
          <w:sz w:val="18"/>
        </w:rPr>
        <w:t>右</w:t>
      </w:r>
      <w:r>
        <w:rPr>
          <w:i/>
          <w:color w:val="555555"/>
          <w:sz w:val="18"/>
        </w:rPr>
        <w:t xml:space="preserve">: </w:t>
      </w:r>
      <w:r>
        <w:rPr>
          <w:i/>
          <w:color w:val="555555"/>
          <w:sz w:val="18"/>
        </w:rPr>
        <w:t>四类形态的</w:t>
      </w:r>
      <w:r>
        <w:rPr>
          <w:i/>
          <w:color w:val="555555"/>
          <w:sz w:val="18"/>
        </w:rPr>
        <w:t>SpacingD</w:t>
      </w:r>
      <w:r>
        <w:rPr>
          <w:i/>
          <w:color w:val="555555"/>
          <w:sz w:val="18"/>
        </w:rPr>
        <w:t>小提琴图</w:t>
      </w:r>
    </w:p>
    <w:p w14:paraId="504AAC77" w14:textId="77777777" w:rsidR="00AF3CE4" w:rsidRDefault="00000000">
      <w:pPr>
        <w:rPr>
          <w:lang w:eastAsia="zh-CN"/>
        </w:rPr>
      </w:pPr>
      <w:r>
        <w:t>图</w:t>
      </w:r>
      <w:r>
        <w:t>8</w:t>
      </w:r>
      <w:r>
        <w:t>左图展示了四类形态在</w:t>
      </w:r>
      <w:r>
        <w:t>PC1Share-CE_R</w:t>
      </w:r>
      <w:r>
        <w:t>空间中的分布：规则网格集中在高</w:t>
      </w:r>
      <w:r>
        <w:t>PC1Share(&gt;0.6)+</w:t>
      </w:r>
      <w:r>
        <w:t>高</w:t>
      </w:r>
      <w:r>
        <w:t>CE_R(&gt;1.5)</w:t>
      </w:r>
      <w:r>
        <w:t>区域；带状偏向高</w:t>
      </w:r>
      <w:r>
        <w:t>PC1Share</w:t>
      </w:r>
      <w:r>
        <w:t>但</w:t>
      </w:r>
      <w:r>
        <w:t>CE_R</w:t>
      </w:r>
      <w:r>
        <w:t>范围较宽；簇状集中在低</w:t>
      </w:r>
      <w:r>
        <w:t>PC1Share</w:t>
      </w:r>
      <w:r>
        <w:t>区域。</w:t>
      </w:r>
      <w:r>
        <w:rPr>
          <w:lang w:eastAsia="zh-CN"/>
        </w:rPr>
        <w:t>右图小提琴图显示规则网格的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分布最集中（中位</w:t>
      </w:r>
      <w:r>
        <w:rPr>
          <w:lang w:eastAsia="zh-CN"/>
        </w:rPr>
        <w:t>~3.5D</w:t>
      </w:r>
      <w:r>
        <w:rPr>
          <w:lang w:eastAsia="zh-CN"/>
        </w:rPr>
        <w:t>），稀疏类的间距最大且变异最广。</w:t>
      </w:r>
    </w:p>
    <w:p w14:paraId="5BC72048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</w:rPr>
        <w:t>Θ</w:t>
      </w:r>
      <w:r>
        <w:rPr>
          <w:rFonts w:ascii="Times New Roman" w:eastAsia="黑体" w:hAnsi="Times New Roman"/>
          <w:lang w:eastAsia="zh-CN"/>
        </w:rPr>
        <w:t>参数包与有序度</w:t>
      </w:r>
    </w:p>
    <w:p w14:paraId="012E4CD7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Sx</w:t>
      </w:r>
      <w:proofErr w:type="spellEnd"/>
      <w:r>
        <w:rPr>
          <w:lang w:eastAsia="zh-CN"/>
        </w:rPr>
        <w:t>（顺风向标准化间距，网格检测法）中位数</w:t>
      </w:r>
      <w:r>
        <w:rPr>
          <w:lang w:eastAsia="zh-CN"/>
        </w:rPr>
        <w:t>: 9.4D</w:t>
      </w:r>
    </w:p>
    <w:p w14:paraId="6846900C" w14:textId="77777777" w:rsidR="00AF3CE4" w:rsidRDefault="00000000">
      <w:pPr>
        <w:rPr>
          <w:lang w:eastAsia="zh-CN"/>
        </w:rPr>
      </w:pPr>
      <w:r>
        <w:rPr>
          <w:lang w:eastAsia="zh-CN"/>
        </w:rPr>
        <w:t>• Sy</w:t>
      </w:r>
      <w:r>
        <w:rPr>
          <w:lang w:eastAsia="zh-CN"/>
        </w:rPr>
        <w:t>（横风向标准化间距）中位数</w:t>
      </w:r>
      <w:r>
        <w:rPr>
          <w:lang w:eastAsia="zh-CN"/>
        </w:rPr>
        <w:t>: 17.0D</w:t>
      </w:r>
    </w:p>
    <w:p w14:paraId="7611022F" w14:textId="77777777" w:rsidR="00AF3CE4" w:rsidRDefault="00000000">
      <w:r>
        <w:t>• ψ4</w:t>
      </w:r>
      <w:r>
        <w:t>（方形网格有序度，</w:t>
      </w:r>
      <w:r>
        <w:t>freud.order.Hexatic</w:t>
      </w:r>
      <w:r>
        <w:t>）中位数</w:t>
      </w:r>
      <w:r>
        <w:t>: 0.358</w:t>
      </w:r>
      <w:r>
        <w:t>（</w:t>
      </w:r>
      <w:r>
        <w:t>|ψ4|→1</w:t>
      </w:r>
      <w:r>
        <w:t>为完美方形）</w:t>
      </w:r>
    </w:p>
    <w:p w14:paraId="058DCAFA" w14:textId="77777777" w:rsidR="00AF3CE4" w:rsidRDefault="00000000">
      <w:r>
        <w:t>• ψ6</w:t>
      </w:r>
      <w:r>
        <w:t>（六角</w:t>
      </w:r>
      <w:r>
        <w:t>/</w:t>
      </w:r>
      <w:r>
        <w:t>错列有序度）中位数</w:t>
      </w:r>
      <w:r>
        <w:t>: 0.402</w:t>
      </w:r>
    </w:p>
    <w:p w14:paraId="2BB07CB6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最近邻间距变异系数（</w:t>
      </w:r>
      <w:r>
        <w:rPr>
          <w:lang w:eastAsia="zh-CN"/>
        </w:rPr>
        <w:t>CoV</w:t>
      </w:r>
      <w:r>
        <w:rPr>
          <w:lang w:eastAsia="zh-CN"/>
        </w:rPr>
        <w:t>）中位数</w:t>
      </w:r>
      <w:r>
        <w:rPr>
          <w:lang w:eastAsia="zh-CN"/>
        </w:rPr>
        <w:t>: 0.169</w:t>
      </w:r>
    </w:p>
    <w:p w14:paraId="2CAD2C2F" w14:textId="77777777" w:rsidR="00AF3CE4" w:rsidRDefault="00000000">
      <w:pPr>
        <w:rPr>
          <w:lang w:eastAsia="zh-CN"/>
        </w:rPr>
      </w:pPr>
      <w:r>
        <w:rPr>
          <w:lang w:eastAsia="zh-CN"/>
        </w:rPr>
        <w:t>• Clark-Evans R</w:t>
      </w:r>
      <w:r>
        <w:rPr>
          <w:lang w:eastAsia="zh-CN"/>
        </w:rPr>
        <w:t>（规则性指数）均值</w:t>
      </w:r>
      <w:r>
        <w:rPr>
          <w:lang w:eastAsia="zh-CN"/>
        </w:rPr>
        <w:t>: 2.754</w:t>
      </w:r>
      <w:r>
        <w:rPr>
          <w:lang w:eastAsia="zh-CN"/>
        </w:rPr>
        <w:t>（</w:t>
      </w:r>
      <w:r>
        <w:rPr>
          <w:lang w:eastAsia="zh-CN"/>
        </w:rPr>
        <w:t>R&gt;1=</w:t>
      </w:r>
      <w:r>
        <w:rPr>
          <w:lang w:eastAsia="zh-CN"/>
        </w:rPr>
        <w:t>规则</w:t>
      </w:r>
      <w:r>
        <w:rPr>
          <w:lang w:eastAsia="zh-CN"/>
        </w:rPr>
        <w:t>, R&lt;1=</w:t>
      </w:r>
      <w:r>
        <w:rPr>
          <w:lang w:eastAsia="zh-CN"/>
        </w:rPr>
        <w:t>聚集）</w:t>
      </w:r>
    </w:p>
    <w:p w14:paraId="0A84C74B" w14:textId="77777777" w:rsidR="00AF3CE4" w:rsidRDefault="00000000">
      <w:pPr>
        <w:rPr>
          <w:lang w:eastAsia="zh-CN"/>
        </w:rPr>
      </w:pPr>
      <w:r>
        <w:t>ψ</w:t>
      </w:r>
      <w:r>
        <w:rPr>
          <w:lang w:eastAsia="zh-CN"/>
        </w:rPr>
        <w:t>4</w:t>
      </w:r>
      <w:r>
        <w:rPr>
          <w:lang w:eastAsia="zh-CN"/>
        </w:rPr>
        <w:t>值普遍偏低（中位</w:t>
      </w:r>
      <w:r>
        <w:rPr>
          <w:lang w:eastAsia="zh-CN"/>
        </w:rPr>
        <w:t>0.3</w:t>
      </w:r>
      <w:r>
        <w:rPr>
          <w:lang w:eastAsia="zh-CN"/>
        </w:rPr>
        <w:t>），说明真实海上风场极少达到完美方形网格的晶体级有序度。但</w:t>
      </w:r>
      <w:r>
        <w:rPr>
          <w:lang w:eastAsia="zh-CN"/>
        </w:rPr>
        <w:t>Clark-Evans R</w:t>
      </w:r>
      <w:r>
        <w:rPr>
          <w:lang w:eastAsia="zh-CN"/>
        </w:rPr>
        <w:t>均值</w:t>
      </w:r>
      <w:r>
        <w:rPr>
          <w:lang w:eastAsia="zh-CN"/>
        </w:rPr>
        <w:t>&gt;1.6</w:t>
      </w:r>
      <w:r>
        <w:rPr>
          <w:lang w:eastAsia="zh-CN"/>
        </w:rPr>
        <w:t>，表明整体呈显著规则化趋势（远超空间随机分布</w:t>
      </w:r>
      <w:r>
        <w:rPr>
          <w:lang w:eastAsia="zh-CN"/>
        </w:rPr>
        <w:t>R=1</w:t>
      </w:r>
      <w:r>
        <w:rPr>
          <w:lang w:eastAsia="zh-CN"/>
        </w:rPr>
        <w:t>）。</w:t>
      </w:r>
      <w:r>
        <w:t>Θ</w:t>
      </w:r>
      <w:r>
        <w:rPr>
          <w:lang w:eastAsia="zh-CN"/>
        </w:rPr>
        <w:t>参数包的每个参数均可直接输入</w:t>
      </w:r>
      <w:proofErr w:type="spellStart"/>
      <w:r>
        <w:rPr>
          <w:lang w:eastAsia="zh-CN"/>
        </w:rPr>
        <w:t>PyWake</w:t>
      </w:r>
      <w:proofErr w:type="spellEnd"/>
      <w:r>
        <w:rPr>
          <w:lang w:eastAsia="zh-CN"/>
        </w:rPr>
        <w:t>/FLORIS</w:t>
      </w:r>
      <w:r>
        <w:rPr>
          <w:lang w:eastAsia="zh-CN"/>
        </w:rPr>
        <w:t>尾流引擎，</w:t>
      </w:r>
      <w:proofErr w:type="spellStart"/>
      <w:r>
        <w:rPr>
          <w:lang w:eastAsia="zh-CN"/>
        </w:rPr>
        <w:t>meshgrid</w:t>
      </w:r>
      <w:proofErr w:type="spellEnd"/>
      <w:r>
        <w:rPr>
          <w:lang w:eastAsia="zh-CN"/>
        </w:rPr>
        <w:t>+</w:t>
      </w:r>
      <w:r>
        <w:rPr>
          <w:lang w:eastAsia="zh-CN"/>
        </w:rPr>
        <w:t>旋转</w:t>
      </w:r>
      <w:r>
        <w:rPr>
          <w:lang w:eastAsia="zh-CN"/>
        </w:rPr>
        <w:t>+</w:t>
      </w:r>
      <w:r>
        <w:rPr>
          <w:lang w:eastAsia="zh-CN"/>
        </w:rPr>
        <w:t>裁剪即可重建反事实排布</w:t>
      </w:r>
      <w:r>
        <w:rPr>
          <w:lang w:eastAsia="zh-CN"/>
        </w:rPr>
        <w:t>——</w:t>
      </w:r>
      <w:r>
        <w:rPr>
          <w:lang w:eastAsia="zh-CN"/>
        </w:rPr>
        <w:t>这是识别端与仿真端的数据契约。</w:t>
      </w:r>
    </w:p>
    <w:p w14:paraId="22DE2EE9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AA2D39" wp14:editId="0A95C903">
            <wp:extent cx="4572000" cy="32939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3_cross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6FFE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9: </w:t>
      </w:r>
      <w:r>
        <w:rPr>
          <w:i/>
          <w:color w:val="555555"/>
          <w:sz w:val="18"/>
          <w:lang w:eastAsia="zh-CN"/>
        </w:rPr>
        <w:t>布局形态（</w:t>
      </w:r>
      <w:r>
        <w:rPr>
          <w:i/>
          <w:color w:val="555555"/>
          <w:sz w:val="18"/>
          <w:lang w:eastAsia="zh-CN"/>
        </w:rPr>
        <w:t>4</w:t>
      </w:r>
      <w:r>
        <w:rPr>
          <w:i/>
          <w:color w:val="555555"/>
          <w:sz w:val="18"/>
          <w:lang w:eastAsia="zh-CN"/>
        </w:rPr>
        <w:t>类）</w:t>
      </w:r>
      <w:r>
        <w:rPr>
          <w:i/>
          <w:color w:val="555555"/>
          <w:sz w:val="18"/>
          <w:lang w:eastAsia="zh-CN"/>
        </w:rPr>
        <w:t xml:space="preserve">× </w:t>
      </w:r>
      <w:r>
        <w:rPr>
          <w:i/>
          <w:color w:val="555555"/>
          <w:sz w:val="18"/>
          <w:lang w:eastAsia="zh-CN"/>
        </w:rPr>
        <w:t>建设范式（</w:t>
      </w:r>
      <w:r>
        <w:rPr>
          <w:i/>
          <w:color w:val="555555"/>
          <w:sz w:val="18"/>
          <w:lang w:eastAsia="zh-CN"/>
        </w:rPr>
        <w:t>5</w:t>
      </w:r>
      <w:r>
        <w:rPr>
          <w:i/>
          <w:color w:val="555555"/>
          <w:sz w:val="18"/>
          <w:lang w:eastAsia="zh-CN"/>
        </w:rPr>
        <w:t>类）交叉热力图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数字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风场数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颜色深浅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占比</w:t>
      </w:r>
    </w:p>
    <w:p w14:paraId="4B674AD3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9</w:t>
      </w:r>
      <w:r>
        <w:rPr>
          <w:lang w:eastAsia="zh-CN"/>
        </w:rPr>
        <w:t>揭示了形态与范式之间的交叉关联。网格型风场主要归属范式</w:t>
      </w:r>
      <w:r>
        <w:rPr>
          <w:lang w:eastAsia="zh-CN"/>
        </w:rPr>
        <w:t>A</w:t>
      </w:r>
      <w:r>
        <w:rPr>
          <w:lang w:eastAsia="zh-CN"/>
        </w:rPr>
        <w:t>（横风向）和</w:t>
      </w:r>
      <w:r>
        <w:rPr>
          <w:lang w:eastAsia="zh-CN"/>
        </w:rPr>
        <w:t>E</w:t>
      </w:r>
      <w:r>
        <w:rPr>
          <w:lang w:eastAsia="zh-CN"/>
        </w:rPr>
        <w:t>（大间距）；带状风场分布在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（约束）、</w:t>
      </w:r>
      <w:r>
        <w:rPr>
          <w:lang w:eastAsia="zh-CN"/>
        </w:rPr>
        <w:t>C</w:t>
      </w:r>
      <w:r>
        <w:rPr>
          <w:lang w:eastAsia="zh-CN"/>
        </w:rPr>
        <w:t>（扩建）之间；簇状风场以</w:t>
      </w:r>
      <w:r>
        <w:rPr>
          <w:lang w:eastAsia="zh-CN"/>
        </w:rPr>
        <w:t>C</w:t>
      </w:r>
      <w:r>
        <w:rPr>
          <w:lang w:eastAsia="zh-CN"/>
        </w:rPr>
        <w:t>（扩建）为主。范式</w:t>
      </w:r>
      <w:r>
        <w:rPr>
          <w:lang w:eastAsia="zh-CN"/>
        </w:rPr>
        <w:t>A</w:t>
      </w:r>
      <w:r>
        <w:rPr>
          <w:lang w:eastAsia="zh-CN"/>
        </w:rPr>
        <w:t>和</w:t>
      </w:r>
      <w:r>
        <w:rPr>
          <w:lang w:eastAsia="zh-CN"/>
        </w:rPr>
        <w:t>B</w:t>
      </w:r>
      <w:r>
        <w:rPr>
          <w:lang w:eastAsia="zh-CN"/>
        </w:rPr>
        <w:t>完全互斥（</w:t>
      </w:r>
      <w:r>
        <w:rPr>
          <w:lang w:eastAsia="zh-CN"/>
        </w:rPr>
        <w:t>0</w:t>
      </w:r>
      <w:r>
        <w:rPr>
          <w:lang w:eastAsia="zh-CN"/>
        </w:rPr>
        <w:t>场重叠），说明最优横风向排布与工程约束优先是两种不可兼得的策略选择。</w:t>
      </w:r>
    </w:p>
    <w:p w14:paraId="54AE5B8A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四、历史风资源分析（建设前窗口）</w:t>
      </w:r>
    </w:p>
    <w:p w14:paraId="3FFAA3A3" w14:textId="77777777" w:rsidR="00AF3CE4" w:rsidRDefault="00000000">
      <w:proofErr w:type="spellStart"/>
      <w:r>
        <w:t>为避免前视偏差（</w:t>
      </w:r>
      <w:r>
        <w:t>look-ahead</w:t>
      </w:r>
      <w:proofErr w:type="spellEnd"/>
      <w:r>
        <w:t xml:space="preserve"> bias</w:t>
      </w:r>
      <w:r>
        <w:t>），本任务采用</w:t>
      </w:r>
      <w:r>
        <w:t>"</w:t>
      </w:r>
      <w:r>
        <w:t>建设前窗口</w:t>
      </w:r>
      <w:r>
        <w:t>"</w:t>
      </w:r>
      <w:r>
        <w:t>方法：对每个风场，取</w:t>
      </w:r>
      <w:r>
        <w:t>commission_year</w:t>
      </w:r>
      <w:r>
        <w:t>前最长</w:t>
      </w:r>
      <w:r>
        <w:t>20</w:t>
      </w:r>
      <w:r>
        <w:t>年（实际从</w:t>
      </w:r>
      <w:r>
        <w:t>2014</w:t>
      </w:r>
      <w:r>
        <w:t>年起可用）的</w:t>
      </w:r>
      <w:r>
        <w:t>ERA5</w:t>
      </w:r>
      <w:r>
        <w:t>逐时数据，计算</w:t>
      </w:r>
      <w:r>
        <w:t>WPD</w:t>
      </w:r>
      <w:r>
        <w:t>（风功率密度）、</w:t>
      </w:r>
      <w:r>
        <w:t>WCI</w:t>
      </w:r>
      <w:r>
        <w:t>（风向集中度）、</w:t>
      </w:r>
      <w:r>
        <w:t>θ_energy</w:t>
      </w:r>
      <w:r>
        <w:t>（风能主方向，</w:t>
      </w:r>
      <w:r>
        <w:t>V³</w:t>
      </w:r>
      <w:r>
        <w:t>加权）和</w:t>
      </w:r>
      <w:r>
        <w:t>WNS</w:t>
      </w:r>
      <w:r>
        <w:t>（风向非平稳性指数）。</w:t>
      </w:r>
    </w:p>
    <w:p w14:paraId="0D646A47" w14:textId="77777777" w:rsidR="00AF3CE4" w:rsidRDefault="00000000">
      <w:pPr>
        <w:rPr>
          <w:lang w:eastAsia="zh-CN"/>
        </w:rPr>
      </w:pPr>
      <w:r>
        <w:rPr>
          <w:lang w:eastAsia="zh-CN"/>
        </w:rPr>
        <w:t>• WPD</w:t>
      </w:r>
      <w:r>
        <w:rPr>
          <w:lang w:eastAsia="zh-CN"/>
        </w:rPr>
        <w:t>（历史风功率密度）</w:t>
      </w:r>
      <w:r>
        <w:rPr>
          <w:lang w:eastAsia="zh-CN"/>
        </w:rPr>
        <w:t xml:space="preserve">: 158-1275 W/m², </w:t>
      </w:r>
      <w:r>
        <w:rPr>
          <w:lang w:eastAsia="zh-CN"/>
        </w:rPr>
        <w:t>中位</w:t>
      </w:r>
      <w:r>
        <w:rPr>
          <w:lang w:eastAsia="zh-CN"/>
        </w:rPr>
        <w:t xml:space="preserve"> 334 W/m²</w:t>
      </w:r>
    </w:p>
    <w:p w14:paraId="604DD2E6" w14:textId="77777777" w:rsidR="00AF3CE4" w:rsidRDefault="00000000">
      <w:pPr>
        <w:rPr>
          <w:lang w:eastAsia="zh-CN"/>
        </w:rPr>
      </w:pPr>
      <w:r>
        <w:rPr>
          <w:lang w:eastAsia="zh-CN"/>
        </w:rPr>
        <w:t>• WCI</w:t>
      </w:r>
      <w:r>
        <w:rPr>
          <w:lang w:eastAsia="zh-CN"/>
        </w:rPr>
        <w:t>（历史风向集中度）</w:t>
      </w:r>
      <w:r>
        <w:rPr>
          <w:lang w:eastAsia="zh-CN"/>
        </w:rPr>
        <w:t xml:space="preserve">: 0.1066-0.5669, </w:t>
      </w:r>
      <w:r>
        <w:rPr>
          <w:lang w:eastAsia="zh-CN"/>
        </w:rPr>
        <w:t>中位</w:t>
      </w:r>
      <w:r>
        <w:rPr>
          <w:lang w:eastAsia="zh-CN"/>
        </w:rPr>
        <w:t xml:space="preserve"> 0.2522</w:t>
      </w:r>
    </w:p>
    <w:p w14:paraId="24A0A8BC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t>θ</w:t>
      </w:r>
      <w:r>
        <w:rPr>
          <w:lang w:eastAsia="zh-CN"/>
        </w:rPr>
        <w:t>_energy</w:t>
      </w:r>
      <w:proofErr w:type="spellEnd"/>
      <w:r>
        <w:rPr>
          <w:lang w:eastAsia="zh-CN"/>
        </w:rPr>
        <w:t>（风能主方向，</w:t>
      </w:r>
      <w:r>
        <w:rPr>
          <w:lang w:eastAsia="zh-CN"/>
        </w:rPr>
        <w:t>V³</w:t>
      </w:r>
      <w:r>
        <w:rPr>
          <w:lang w:eastAsia="zh-CN"/>
        </w:rPr>
        <w:t>加权）均值</w:t>
      </w:r>
      <w:r>
        <w:rPr>
          <w:lang w:eastAsia="zh-CN"/>
        </w:rPr>
        <w:t>: 136°</w:t>
      </w:r>
    </w:p>
    <w:p w14:paraId="4275EC58" w14:textId="77777777" w:rsidR="00AF3CE4" w:rsidRDefault="00000000">
      <w:pPr>
        <w:rPr>
          <w:lang w:eastAsia="zh-CN"/>
        </w:rPr>
      </w:pPr>
      <w:r>
        <w:rPr>
          <w:lang w:eastAsia="zh-CN"/>
        </w:rPr>
        <w:t>• WNS</w:t>
      </w:r>
      <w:r>
        <w:rPr>
          <w:lang w:eastAsia="zh-CN"/>
        </w:rPr>
        <w:t>（风向非平稳性）范围</w:t>
      </w:r>
      <w:r>
        <w:rPr>
          <w:lang w:eastAsia="zh-CN"/>
        </w:rPr>
        <w:t>: 0.46-164.46</w:t>
      </w:r>
    </w:p>
    <w:p w14:paraId="40F8C0B7" w14:textId="77777777" w:rsidR="00AF3CE4" w:rsidRDefault="00000000">
      <w:pPr>
        <w:rPr>
          <w:lang w:eastAsia="zh-CN"/>
        </w:rPr>
      </w:pPr>
      <w:r>
        <w:rPr>
          <w:lang w:eastAsia="zh-CN"/>
        </w:rPr>
        <w:t>全球海上风场</w:t>
      </w:r>
      <w:r>
        <w:rPr>
          <w:lang w:eastAsia="zh-CN"/>
        </w:rPr>
        <w:t>WPD</w:t>
      </w:r>
      <w:r>
        <w:rPr>
          <w:lang w:eastAsia="zh-CN"/>
        </w:rPr>
        <w:t>中位</w:t>
      </w:r>
      <w:r>
        <w:rPr>
          <w:lang w:eastAsia="zh-CN"/>
        </w:rPr>
        <w:t>~500 W/m²</w:t>
      </w:r>
      <w:r>
        <w:rPr>
          <w:lang w:eastAsia="zh-CN"/>
        </w:rPr>
        <w:t>，属优良风资源。</w:t>
      </w:r>
      <w:r>
        <w:rPr>
          <w:lang w:eastAsia="zh-CN"/>
        </w:rPr>
        <w:t>WCI</w:t>
      </w:r>
      <w:r>
        <w:rPr>
          <w:lang w:eastAsia="zh-CN"/>
        </w:rPr>
        <w:t>中位</w:t>
      </w:r>
      <w:r>
        <w:rPr>
          <w:lang w:eastAsia="zh-CN"/>
        </w:rPr>
        <w:t>&lt;0.3</w:t>
      </w:r>
      <w:r>
        <w:rPr>
          <w:lang w:eastAsia="zh-CN"/>
        </w:rPr>
        <w:t>表明多数海域风向较为分散，仅台湾海峡、北海局部等少数海域存在高度集中的主导风向。风向分散意味着对单一最优朝向的敏感性较弱</w:t>
      </w:r>
      <w:r>
        <w:rPr>
          <w:lang w:eastAsia="zh-CN"/>
        </w:rPr>
        <w:t>——</w:t>
      </w:r>
      <w:r>
        <w:rPr>
          <w:lang w:eastAsia="zh-CN"/>
        </w:rPr>
        <w:t>这对后续任务三</w:t>
      </w:r>
      <w:r>
        <w:rPr>
          <w:lang w:eastAsia="zh-CN"/>
        </w:rPr>
        <w:t>"</w:t>
      </w:r>
      <w:r>
        <w:rPr>
          <w:lang w:eastAsia="zh-CN"/>
        </w:rPr>
        <w:t>历史最优朝向是否过时</w:t>
      </w:r>
      <w:r>
        <w:rPr>
          <w:lang w:eastAsia="zh-CN"/>
        </w:rPr>
        <w:t>"</w:t>
      </w:r>
      <w:r>
        <w:rPr>
          <w:lang w:eastAsia="zh-CN"/>
        </w:rPr>
        <w:t>的判断有直接影响。</w:t>
      </w:r>
    </w:p>
    <w:p w14:paraId="2205F0AB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4D41BF" wp14:editId="41E00511">
            <wp:extent cx="5029200" cy="14351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xismismatch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8ED6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10: </w:t>
      </w:r>
      <w:r>
        <w:rPr>
          <w:i/>
          <w:color w:val="555555"/>
          <w:sz w:val="18"/>
          <w:lang w:eastAsia="zh-CN"/>
        </w:rPr>
        <w:t>全球横风向偏差热力图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颜色</w:t>
      </w:r>
      <w:r>
        <w:rPr>
          <w:i/>
          <w:color w:val="555555"/>
          <w:sz w:val="18"/>
          <w:lang w:eastAsia="zh-CN"/>
        </w:rPr>
        <w:t>= |PCA</w:t>
      </w:r>
      <w:r>
        <w:rPr>
          <w:i/>
          <w:color w:val="555555"/>
          <w:sz w:val="18"/>
          <w:lang w:eastAsia="zh-CN"/>
        </w:rPr>
        <w:t>主轴</w:t>
      </w:r>
      <w:r>
        <w:rPr>
          <w:i/>
          <w:color w:val="555555"/>
          <w:sz w:val="18"/>
          <w:lang w:eastAsia="zh-CN"/>
        </w:rPr>
        <w:t xml:space="preserve"> - </w:t>
      </w:r>
      <w:r>
        <w:rPr>
          <w:i/>
          <w:color w:val="555555"/>
          <w:sz w:val="18"/>
          <w:lang w:eastAsia="zh-CN"/>
        </w:rPr>
        <w:t>风能主方向</w:t>
      </w:r>
      <w:r>
        <w:rPr>
          <w:i/>
          <w:color w:val="555555"/>
          <w:sz w:val="18"/>
          <w:lang w:eastAsia="zh-CN"/>
        </w:rPr>
        <w:t xml:space="preserve"> - 90°|, </w:t>
      </w:r>
      <w:r>
        <w:rPr>
          <w:i/>
          <w:color w:val="555555"/>
          <w:sz w:val="18"/>
          <w:lang w:eastAsia="zh-CN"/>
        </w:rPr>
        <w:t>绿色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接近理想横风向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红色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远离横风向</w:t>
      </w:r>
    </w:p>
    <w:p w14:paraId="52EA82DB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10</w:t>
      </w:r>
      <w:r>
        <w:rPr>
          <w:lang w:eastAsia="zh-CN"/>
        </w:rPr>
        <w:t>将每个风场的横风向适配程度映射到全球地图上。绿点（偏差</w:t>
      </w:r>
      <w:r>
        <w:rPr>
          <w:lang w:eastAsia="zh-CN"/>
        </w:rPr>
        <w:t>&lt;15°</w:t>
      </w:r>
      <w:r>
        <w:rPr>
          <w:lang w:eastAsia="zh-CN"/>
        </w:rPr>
        <w:t>）主要出现在北海规则网格风场和部分东亚开阔海域风场；红点（偏差</w:t>
      </w:r>
      <w:r>
        <w:rPr>
          <w:lang w:eastAsia="zh-CN"/>
        </w:rPr>
        <w:t>&gt;60°</w:t>
      </w:r>
      <w:r>
        <w:rPr>
          <w:lang w:eastAsia="zh-CN"/>
        </w:rPr>
        <w:t>）集中在近岸浅水区和复杂海域，说明水深等值线、航道等约束使风场偏离理想横风向布置。</w:t>
      </w:r>
    </w:p>
    <w:p w14:paraId="09AAE09B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五、风向适配分析</w:t>
      </w:r>
    </w:p>
    <w:p w14:paraId="7B775400" w14:textId="77777777" w:rsidR="00AF3CE4" w:rsidRDefault="00000000">
      <w:pPr>
        <w:rPr>
          <w:lang w:eastAsia="zh-CN"/>
        </w:rPr>
      </w:pPr>
      <w:r>
        <w:rPr>
          <w:lang w:eastAsia="zh-CN"/>
        </w:rPr>
        <w:t>风向适配分析将排布几何指标与风能方向指标在</w:t>
      </w:r>
      <w:proofErr w:type="spellStart"/>
      <w:r>
        <w:rPr>
          <w:lang w:eastAsia="zh-CN"/>
        </w:rPr>
        <w:t>farm_id</w:t>
      </w:r>
      <w:proofErr w:type="spellEnd"/>
      <w:r>
        <w:rPr>
          <w:lang w:eastAsia="zh-CN"/>
        </w:rPr>
        <w:t>层面进行对接，量化风场排布对当地风资源方向特征的响应程度。</w:t>
      </w:r>
    </w:p>
    <w:p w14:paraId="2BDE7EF5" w14:textId="77777777" w:rsidR="00AF3CE4" w:rsidRDefault="00000000">
      <w:r>
        <w:t xml:space="preserve">• </w:t>
      </w:r>
      <w:proofErr w:type="spellStart"/>
      <w:r>
        <w:t>AxisMismatch</w:t>
      </w:r>
      <w:r>
        <w:t>（</w:t>
      </w:r>
      <w:r>
        <w:t>PCA</w:t>
      </w:r>
      <w:r>
        <w:t>主轴与</w:t>
      </w:r>
      <w:r>
        <w:t>θ_energy</w:t>
      </w:r>
      <w:r>
        <w:t>的夹角）中位数</w:t>
      </w:r>
      <w:proofErr w:type="spellEnd"/>
      <w:r>
        <w:t>: 69°</w:t>
      </w:r>
    </w:p>
    <w:p w14:paraId="11B959B1" w14:textId="77777777" w:rsidR="00AF3CE4" w:rsidRDefault="00000000">
      <w:r>
        <w:t>• CrosswindAlign</w:t>
      </w:r>
      <w:r>
        <w:t>（横风向对齐度</w:t>
      </w:r>
      <w:r>
        <w:t>, 90°-|AxisMismatch-90°|</w:t>
      </w:r>
      <w:r>
        <w:t>）中位数</w:t>
      </w:r>
      <w:r>
        <w:t>: 43°</w:t>
      </w:r>
    </w:p>
    <w:p w14:paraId="0EB2A93B" w14:textId="77777777" w:rsidR="00AF3CE4" w:rsidRDefault="00000000">
      <w:r>
        <w:t>• CrosswindExpansionShare</w:t>
      </w:r>
      <w:r>
        <w:t>（横风向扩建事件占比）均值</w:t>
      </w:r>
      <w:r>
        <w:t>: 0.29</w:t>
      </w:r>
    </w:p>
    <w:p w14:paraId="7712EC4F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DownwindExpansionShare</w:t>
      </w:r>
      <w:proofErr w:type="spellEnd"/>
      <w:r>
        <w:rPr>
          <w:lang w:eastAsia="zh-CN"/>
        </w:rPr>
        <w:t>（下风向扩建事件占比）均值</w:t>
      </w:r>
      <w:r>
        <w:rPr>
          <w:lang w:eastAsia="zh-CN"/>
        </w:rPr>
        <w:t>: 0.25</w:t>
      </w:r>
    </w:p>
    <w:p w14:paraId="2C009587" w14:textId="77777777" w:rsidR="00AF3CE4" w:rsidRDefault="00000000">
      <w:pPr>
        <w:rPr>
          <w:lang w:eastAsia="zh-CN"/>
        </w:rPr>
      </w:pPr>
      <w:proofErr w:type="spellStart"/>
      <w:r>
        <w:rPr>
          <w:lang w:eastAsia="zh-CN"/>
        </w:rPr>
        <w:t>AxisMismatch</w:t>
      </w:r>
      <w:proofErr w:type="spellEnd"/>
      <w:r>
        <w:rPr>
          <w:lang w:eastAsia="zh-CN"/>
        </w:rPr>
        <w:t>中位</w:t>
      </w:r>
      <w:r>
        <w:rPr>
          <w:lang w:eastAsia="zh-CN"/>
        </w:rPr>
        <w:t>74°</w:t>
      </w:r>
      <w:r>
        <w:rPr>
          <w:lang w:eastAsia="zh-CN"/>
        </w:rPr>
        <w:t>意味着多数风场</w:t>
      </w:r>
      <w:r>
        <w:rPr>
          <w:lang w:eastAsia="zh-CN"/>
        </w:rPr>
        <w:t>PCA</w:t>
      </w:r>
      <w:r>
        <w:rPr>
          <w:lang w:eastAsia="zh-CN"/>
        </w:rPr>
        <w:t>主轴并不接近理想横风向（</w:t>
      </w:r>
      <w:r>
        <w:rPr>
          <w:lang w:eastAsia="zh-CN"/>
        </w:rPr>
        <w:t>90°</w:t>
      </w:r>
      <w:r>
        <w:rPr>
          <w:lang w:eastAsia="zh-CN"/>
        </w:rPr>
        <w:t>），平均偏离约</w:t>
      </w:r>
      <w:r>
        <w:rPr>
          <w:lang w:eastAsia="zh-CN"/>
        </w:rPr>
        <w:t>16°</w:t>
      </w:r>
      <w:r>
        <w:rPr>
          <w:lang w:eastAsia="zh-CN"/>
        </w:rPr>
        <w:t>。这表明海域工程约束在实际排布中具有显著影响。扩建方向的横风向占比（</w:t>
      </w:r>
      <w:r>
        <w:rPr>
          <w:lang w:eastAsia="zh-CN"/>
        </w:rPr>
        <w:t>29%</w:t>
      </w:r>
      <w:r>
        <w:rPr>
          <w:lang w:eastAsia="zh-CN"/>
        </w:rPr>
        <w:t>）显著高于下风向占比，验证了范式</w:t>
      </w:r>
      <w:r>
        <w:rPr>
          <w:lang w:eastAsia="zh-CN"/>
        </w:rPr>
        <w:t>C</w:t>
      </w:r>
      <w:r>
        <w:rPr>
          <w:lang w:eastAsia="zh-CN"/>
        </w:rPr>
        <w:t>的核心假设：扩建优先沿横风向侧翼扩展以规避下游尾流叠加。</w:t>
      </w:r>
    </w:p>
    <w:p w14:paraId="2D751537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4A2F3E5C" wp14:editId="11781974">
            <wp:extent cx="5486400" cy="16531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_expansion_ro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A928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11: </w:t>
      </w:r>
      <w:r>
        <w:rPr>
          <w:i/>
          <w:color w:val="555555"/>
          <w:sz w:val="18"/>
          <w:lang w:eastAsia="zh-CN"/>
        </w:rPr>
        <w:t>扩建方向玫瑰图</w:t>
      </w:r>
      <w:r>
        <w:rPr>
          <w:i/>
          <w:color w:val="555555"/>
          <w:sz w:val="18"/>
          <w:lang w:eastAsia="zh-CN"/>
        </w:rPr>
        <w:t>×</w:t>
      </w:r>
      <w:r>
        <w:rPr>
          <w:i/>
          <w:color w:val="555555"/>
          <w:sz w:val="18"/>
          <w:lang w:eastAsia="zh-CN"/>
        </w:rPr>
        <w:t>四类形态</w:t>
      </w:r>
      <w:r>
        <w:rPr>
          <w:i/>
          <w:color w:val="555555"/>
          <w:sz w:val="18"/>
          <w:lang w:eastAsia="zh-CN"/>
        </w:rPr>
        <w:t xml:space="preserve"> — 0°=</w:t>
      </w:r>
      <w:r>
        <w:rPr>
          <w:i/>
          <w:color w:val="555555"/>
          <w:sz w:val="18"/>
          <w:lang w:eastAsia="zh-CN"/>
        </w:rPr>
        <w:t>顺风向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沿风能主方向</w:t>
      </w:r>
      <w:r>
        <w:rPr>
          <w:i/>
          <w:color w:val="555555"/>
          <w:sz w:val="18"/>
          <w:lang w:eastAsia="zh-CN"/>
        </w:rPr>
        <w:t>), 90°=</w:t>
      </w:r>
      <w:r>
        <w:rPr>
          <w:i/>
          <w:color w:val="555555"/>
          <w:sz w:val="18"/>
          <w:lang w:eastAsia="zh-CN"/>
        </w:rPr>
        <w:t>横风向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极坐标直方图展示扩建事件的方向分布</w:t>
      </w:r>
    </w:p>
    <w:p w14:paraId="5D555CFD" w14:textId="77777777" w:rsidR="00AF3CE4" w:rsidRDefault="00000000">
      <w:pPr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>11</w:t>
      </w:r>
      <w:r>
        <w:rPr>
          <w:lang w:eastAsia="zh-CN"/>
        </w:rPr>
        <w:t>按排布形态分面展示扩建方向。若扩建方向集中在</w:t>
      </w:r>
      <w:r>
        <w:rPr>
          <w:lang w:eastAsia="zh-CN"/>
        </w:rPr>
        <w:t>90°</w:t>
      </w:r>
      <w:r>
        <w:rPr>
          <w:lang w:eastAsia="zh-CN"/>
        </w:rPr>
        <w:t>（横风向），则说明开发者主动规避了下风向尾流区。四类形态中，网格型风场的扩建方向最为集中，带状和簇状的扩建方向较为分散，反映了不同场地约束下的差异化扩建策略。</w:t>
      </w:r>
    </w:p>
    <w:p w14:paraId="2EDD40AF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47753C4D" wp14:editId="7797228C">
            <wp:extent cx="5029200" cy="47294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expansion_patter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4D31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12: </w:t>
      </w:r>
      <w:r>
        <w:rPr>
          <w:i/>
          <w:color w:val="555555"/>
          <w:sz w:val="18"/>
          <w:lang w:eastAsia="zh-CN"/>
        </w:rPr>
        <w:t>四类形态的典型扩建模式</w:t>
      </w:r>
      <w:r>
        <w:rPr>
          <w:i/>
          <w:color w:val="555555"/>
          <w:sz w:val="18"/>
          <w:lang w:eastAsia="zh-CN"/>
        </w:rPr>
        <w:t>2×2</w:t>
      </w:r>
      <w:r>
        <w:rPr>
          <w:i/>
          <w:color w:val="555555"/>
          <w:sz w:val="18"/>
          <w:lang w:eastAsia="zh-CN"/>
        </w:rPr>
        <w:t>拼图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蓝色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早期风机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金色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后期新增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红色箭头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扩建方向</w:t>
      </w:r>
    </w:p>
    <w:p w14:paraId="282945EA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12</w:t>
      </w:r>
      <w:r>
        <w:rPr>
          <w:lang w:eastAsia="zh-CN"/>
        </w:rPr>
        <w:t>展示了四类排布形态的扩建模式差异。规则网格沿行</w:t>
      </w:r>
      <w:r>
        <w:rPr>
          <w:lang w:eastAsia="zh-CN"/>
        </w:rPr>
        <w:t>/</w:t>
      </w:r>
      <w:r>
        <w:rPr>
          <w:lang w:eastAsia="zh-CN"/>
        </w:rPr>
        <w:t>列方向整齐外推（范式</w:t>
      </w:r>
      <w:r>
        <w:rPr>
          <w:lang w:eastAsia="zh-CN"/>
        </w:rPr>
        <w:t>A+E</w:t>
      </w:r>
      <w:r>
        <w:rPr>
          <w:lang w:eastAsia="zh-CN"/>
        </w:rPr>
        <w:t>）；带状沿条带纵向延长（沿岸线</w:t>
      </w:r>
      <w:r>
        <w:rPr>
          <w:lang w:eastAsia="zh-CN"/>
        </w:rPr>
        <w:t>/</w:t>
      </w:r>
      <w:r>
        <w:rPr>
          <w:lang w:eastAsia="zh-CN"/>
        </w:rPr>
        <w:t>水深等值线</w:t>
      </w:r>
      <w:r>
        <w:rPr>
          <w:lang w:eastAsia="zh-CN"/>
        </w:rPr>
        <w:t xml:space="preserve">, </w:t>
      </w:r>
      <w:r>
        <w:rPr>
          <w:lang w:eastAsia="zh-CN"/>
        </w:rPr>
        <w:t>范式</w:t>
      </w:r>
      <w:r>
        <w:rPr>
          <w:lang w:eastAsia="zh-CN"/>
        </w:rPr>
        <w:t>B</w:t>
      </w:r>
      <w:r>
        <w:rPr>
          <w:lang w:eastAsia="zh-CN"/>
        </w:rPr>
        <w:t>）；多组团新增独立子簇（跳跃式扩建</w:t>
      </w:r>
      <w:r>
        <w:rPr>
          <w:lang w:eastAsia="zh-CN"/>
        </w:rPr>
        <w:t xml:space="preserve">, </w:t>
      </w:r>
      <w:r>
        <w:rPr>
          <w:lang w:eastAsia="zh-CN"/>
        </w:rPr>
        <w:t>范式</w:t>
      </w:r>
      <w:r>
        <w:rPr>
          <w:lang w:eastAsia="zh-CN"/>
        </w:rPr>
        <w:t>C</w:t>
      </w:r>
      <w:r>
        <w:rPr>
          <w:lang w:eastAsia="zh-CN"/>
        </w:rPr>
        <w:t>）；稀疏型零散补点。每类模式都对应不同的工程逻辑和约束条件。</w:t>
      </w:r>
    </w:p>
    <w:p w14:paraId="526BF840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六、建设范式提炼（</w:t>
      </w:r>
      <w:r>
        <w:rPr>
          <w:rFonts w:ascii="Times New Roman" w:eastAsia="黑体" w:hAnsi="Times New Roman"/>
          <w:lang w:eastAsia="zh-CN"/>
        </w:rPr>
        <w:t>A-E</w:t>
      </w:r>
      <w:r>
        <w:rPr>
          <w:rFonts w:ascii="Times New Roman" w:eastAsia="黑体" w:hAnsi="Times New Roman"/>
          <w:lang w:eastAsia="zh-CN"/>
        </w:rPr>
        <w:t>）</w:t>
      </w:r>
    </w:p>
    <w:p w14:paraId="131F8BB7" w14:textId="77777777" w:rsidR="00AF3CE4" w:rsidRDefault="00000000">
      <w:r>
        <w:t>综合排布形态、风资源（建设前窗口</w:t>
      </w:r>
      <w:r>
        <w:t>WPD/WCI/θ_energy</w:t>
      </w:r>
      <w:r>
        <w:t>）、风向适配（</w:t>
      </w:r>
      <w:r>
        <w:t>AxisMismatch/CrosswindAlign</w:t>
      </w:r>
      <w:r>
        <w:t>）、水深约束和开发时序五维度信息，采用多标签判定（每场可命中多范式），将</w:t>
      </w:r>
      <w:r>
        <w:t>171</w:t>
      </w:r>
      <w:r>
        <w:t>场归类为五项建设范式。</w:t>
      </w:r>
    </w:p>
    <w:p w14:paraId="3C3FA480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范式分布总览</w:t>
      </w:r>
    </w:p>
    <w:p w14:paraId="7096A51A" w14:textId="77777777" w:rsidR="00AF3CE4" w:rsidRDefault="00000000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4: </w:t>
      </w:r>
      <w:r>
        <w:rPr>
          <w:lang w:eastAsia="zh-CN"/>
        </w:rPr>
        <w:t>五项建设范式分布总览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440"/>
        <w:gridCol w:w="1422"/>
        <w:gridCol w:w="1449"/>
        <w:gridCol w:w="2381"/>
        <w:gridCol w:w="1519"/>
      </w:tblGrid>
      <w:tr w:rsidR="00AF3CE4" w14:paraId="419A2474" w14:textId="77777777" w:rsidTr="00AF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E48D825" w14:textId="77777777" w:rsidR="00AF3CE4" w:rsidRDefault="00000000">
            <w:pPr>
              <w:jc w:val="center"/>
            </w:pPr>
            <w:proofErr w:type="spellStart"/>
            <w:r>
              <w:rPr>
                <w:sz w:val="18"/>
              </w:rPr>
              <w:t>范式</w:t>
            </w:r>
            <w:proofErr w:type="spellEnd"/>
          </w:p>
        </w:tc>
        <w:tc>
          <w:tcPr>
            <w:tcW w:w="1568" w:type="dxa"/>
          </w:tcPr>
          <w:p w14:paraId="2B98ED77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名称</w:t>
            </w:r>
          </w:p>
        </w:tc>
        <w:tc>
          <w:tcPr>
            <w:tcW w:w="1568" w:type="dxa"/>
          </w:tcPr>
          <w:p w14:paraId="24DAC8E5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风场数</w:t>
            </w:r>
          </w:p>
        </w:tc>
        <w:tc>
          <w:tcPr>
            <w:tcW w:w="1568" w:type="dxa"/>
          </w:tcPr>
          <w:p w14:paraId="7859CAC9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占比</w:t>
            </w:r>
          </w:p>
        </w:tc>
        <w:tc>
          <w:tcPr>
            <w:tcW w:w="1568" w:type="dxa"/>
          </w:tcPr>
          <w:p w14:paraId="27C579CE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核心判据</w:t>
            </w:r>
          </w:p>
        </w:tc>
        <w:tc>
          <w:tcPr>
            <w:tcW w:w="1568" w:type="dxa"/>
          </w:tcPr>
          <w:p w14:paraId="5DDEA62E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文献依据</w:t>
            </w:r>
          </w:p>
        </w:tc>
      </w:tr>
      <w:tr w:rsidR="00AF3CE4" w14:paraId="297E1251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17545A4" w14:textId="77777777" w:rsidR="00AF3CE4" w:rsidRDefault="00000000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568" w:type="dxa"/>
          </w:tcPr>
          <w:p w14:paraId="1AFD73B4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横风向排布</w:t>
            </w:r>
          </w:p>
        </w:tc>
        <w:tc>
          <w:tcPr>
            <w:tcW w:w="1568" w:type="dxa"/>
          </w:tcPr>
          <w:p w14:paraId="084C930A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  <w:tc>
          <w:tcPr>
            <w:tcW w:w="1568" w:type="dxa"/>
          </w:tcPr>
          <w:p w14:paraId="7CB1A784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24.0%</w:t>
            </w:r>
          </w:p>
        </w:tc>
        <w:tc>
          <w:tcPr>
            <w:tcW w:w="1568" w:type="dxa"/>
          </w:tcPr>
          <w:p w14:paraId="46747EB2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layout_type∈{grid,belt,multi} ∧ |AxisMismatch-90°|≤45° ∧ WCI&gt;0.3</w:t>
            </w:r>
          </w:p>
        </w:tc>
        <w:tc>
          <w:tcPr>
            <w:tcW w:w="1568" w:type="dxa"/>
          </w:tcPr>
          <w:p w14:paraId="7E2D435C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圆形统计</w:t>
            </w:r>
            <w:r>
              <w:rPr>
                <w:sz w:val="18"/>
                <w:lang w:eastAsia="zh-CN"/>
              </w:rPr>
              <w:t>WCI</w:t>
            </w:r>
            <w:r>
              <w:rPr>
                <w:sz w:val="18"/>
                <w:lang w:eastAsia="zh-CN"/>
              </w:rPr>
              <w:t>分级</w:t>
            </w:r>
            <w:r>
              <w:rPr>
                <w:sz w:val="18"/>
                <w:lang w:eastAsia="zh-CN"/>
              </w:rPr>
              <w:t>(0.3=</w:t>
            </w:r>
            <w:r>
              <w:rPr>
                <w:sz w:val="18"/>
                <w:lang w:eastAsia="zh-CN"/>
              </w:rPr>
              <w:t>中等集中度下限</w:t>
            </w:r>
            <w:r>
              <w:rPr>
                <w:sz w:val="18"/>
                <w:lang w:eastAsia="zh-CN"/>
              </w:rPr>
              <w:t>)</w:t>
            </w:r>
          </w:p>
        </w:tc>
      </w:tr>
      <w:tr w:rsidR="00AF3CE4" w14:paraId="1CA83638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491647F" w14:textId="77777777" w:rsidR="00AF3CE4" w:rsidRDefault="00000000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568" w:type="dxa"/>
          </w:tcPr>
          <w:p w14:paraId="38C94962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海域约束优先</w:t>
            </w:r>
          </w:p>
        </w:tc>
        <w:tc>
          <w:tcPr>
            <w:tcW w:w="1568" w:type="dxa"/>
          </w:tcPr>
          <w:p w14:paraId="1D11080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</w:t>
            </w:r>
          </w:p>
        </w:tc>
        <w:tc>
          <w:tcPr>
            <w:tcW w:w="1568" w:type="dxa"/>
          </w:tcPr>
          <w:p w14:paraId="316CA1D9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21.1%</w:t>
            </w:r>
          </w:p>
        </w:tc>
        <w:tc>
          <w:tcPr>
            <w:tcW w:w="1568" w:type="dxa"/>
          </w:tcPr>
          <w:p w14:paraId="2F89BE0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layout_type∈{belt,cluster} ∧ |AxisMismatch-90°|&gt;45° ∧ (depth&lt;20m ∨ area&lt;10km²)</w:t>
            </w:r>
          </w:p>
        </w:tc>
        <w:tc>
          <w:tcPr>
            <w:tcW w:w="1568" w:type="dxa"/>
          </w:tcPr>
          <w:p w14:paraId="524ADA5E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单桩基础水深极限</w:t>
            </w:r>
            <w:r>
              <w:rPr>
                <w:sz w:val="18"/>
              </w:rPr>
              <w:t>&lt;20m; area Q25≈10km²</w:t>
            </w:r>
          </w:p>
        </w:tc>
      </w:tr>
      <w:tr w:rsidR="00AF3CE4" w14:paraId="4AE142C4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C34D5A9" w14:textId="77777777" w:rsidR="00AF3CE4" w:rsidRDefault="00000000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568" w:type="dxa"/>
          </w:tcPr>
          <w:p w14:paraId="11F5B400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扩建</w:t>
            </w:r>
          </w:p>
        </w:tc>
        <w:tc>
          <w:tcPr>
            <w:tcW w:w="1568" w:type="dxa"/>
          </w:tcPr>
          <w:p w14:paraId="1A07245E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</w:t>
            </w:r>
          </w:p>
        </w:tc>
        <w:tc>
          <w:tcPr>
            <w:tcW w:w="1568" w:type="dxa"/>
          </w:tcPr>
          <w:p w14:paraId="1F0ADEC0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58.5%</w:t>
            </w:r>
          </w:p>
        </w:tc>
        <w:tc>
          <w:tcPr>
            <w:tcW w:w="1568" w:type="dxa"/>
          </w:tcPr>
          <w:p w14:paraId="7F1032DA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has_expansion=True</w:t>
            </w:r>
          </w:p>
        </w:tc>
        <w:tc>
          <w:tcPr>
            <w:tcW w:w="1568" w:type="dxa"/>
          </w:tcPr>
          <w:p w14:paraId="2B7BE3DC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AF3CE4" w14:paraId="2B7948A1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ECB3CDC" w14:textId="77777777" w:rsidR="00AF3CE4" w:rsidRDefault="00000000"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568" w:type="dxa"/>
          </w:tcPr>
          <w:p w14:paraId="15EA8DBB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  <w:r>
              <w:rPr>
                <w:sz w:val="18"/>
              </w:rPr>
              <w:t>WPD</w:t>
            </w:r>
            <w:r>
              <w:rPr>
                <w:sz w:val="18"/>
              </w:rPr>
              <w:t>吸引</w:t>
            </w:r>
          </w:p>
        </w:tc>
        <w:tc>
          <w:tcPr>
            <w:tcW w:w="1568" w:type="dxa"/>
          </w:tcPr>
          <w:p w14:paraId="624BEF3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1568" w:type="dxa"/>
          </w:tcPr>
          <w:p w14:paraId="1623DD61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14.0%</w:t>
            </w:r>
          </w:p>
        </w:tc>
        <w:tc>
          <w:tcPr>
            <w:tcW w:w="1568" w:type="dxa"/>
          </w:tcPr>
          <w:p w14:paraId="78F09D03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WPD_hist &gt; 500 W/m² (NREL Class 5 Excellent)</w:t>
            </w:r>
          </w:p>
        </w:tc>
        <w:tc>
          <w:tcPr>
            <w:tcW w:w="1568" w:type="dxa"/>
          </w:tcPr>
          <w:p w14:paraId="41C486EF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NREL Wind Resource Classification (Class 5)</w:t>
            </w:r>
          </w:p>
        </w:tc>
      </w:tr>
      <w:tr w:rsidR="00AF3CE4" w14:paraId="2D265BCF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6E41F1A" w14:textId="77777777" w:rsidR="00AF3CE4" w:rsidRDefault="00000000"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568" w:type="dxa"/>
          </w:tcPr>
          <w:p w14:paraId="588A27BF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大间距</w:t>
            </w:r>
          </w:p>
        </w:tc>
        <w:tc>
          <w:tcPr>
            <w:tcW w:w="1568" w:type="dxa"/>
          </w:tcPr>
          <w:p w14:paraId="4723BB87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568" w:type="dxa"/>
          </w:tcPr>
          <w:p w14:paraId="40DE0E86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5.3%</w:t>
            </w:r>
          </w:p>
        </w:tc>
        <w:tc>
          <w:tcPr>
            <w:tcW w:w="1568" w:type="dxa"/>
          </w:tcPr>
          <w:p w14:paraId="21DFF469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SpacingD &gt; 7.0D (Shen &amp; Mikkelsen 2011 DTU)</w:t>
            </w:r>
          </w:p>
        </w:tc>
        <w:tc>
          <w:tcPr>
            <w:tcW w:w="1568" w:type="dxa"/>
          </w:tcPr>
          <w:p w14:paraId="27B02FCC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Shen &amp; Mikkelsen (2011); Barthelmie et al. (2010)</w:t>
            </w:r>
          </w:p>
        </w:tc>
      </w:tr>
    </w:tbl>
    <w:p w14:paraId="339CDE9B" w14:textId="77777777" w:rsidR="00AF3CE4" w:rsidRDefault="00AF3CE4"/>
    <w:p w14:paraId="2414A1F3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13-17</w:t>
      </w:r>
      <w:r>
        <w:rPr>
          <w:lang w:eastAsia="zh-CN"/>
        </w:rPr>
        <w:t>将每类范式的高亮风场叠加在全球底图上（灰色</w:t>
      </w:r>
      <w:r>
        <w:rPr>
          <w:lang w:eastAsia="zh-CN"/>
        </w:rPr>
        <w:t>=</w:t>
      </w:r>
      <w:r>
        <w:rPr>
          <w:lang w:eastAsia="zh-CN"/>
        </w:rPr>
        <w:t>其他风场），直观展示各范式的空间聚集特征。</w:t>
      </w:r>
    </w:p>
    <w:p w14:paraId="46959F40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15471F" wp14:editId="5756709D">
            <wp:extent cx="5029200" cy="27775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adigm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2806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13: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A</w:t>
      </w:r>
      <w:r>
        <w:rPr>
          <w:i/>
          <w:color w:val="555555"/>
          <w:sz w:val="18"/>
          <w:lang w:eastAsia="zh-CN"/>
        </w:rPr>
        <w:t>全球分布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蓝色高亮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横风向排布（</w:t>
      </w:r>
      <w:r>
        <w:rPr>
          <w:i/>
          <w:color w:val="555555"/>
          <w:sz w:val="18"/>
          <w:lang w:eastAsia="zh-CN"/>
        </w:rPr>
        <w:t>41</w:t>
      </w:r>
      <w:r>
        <w:rPr>
          <w:i/>
          <w:color w:val="555555"/>
          <w:sz w:val="18"/>
          <w:lang w:eastAsia="zh-CN"/>
        </w:rPr>
        <w:t>场）</w:t>
      </w:r>
    </w:p>
    <w:p w14:paraId="480B5CD9" w14:textId="77777777" w:rsidR="00AF3CE4" w:rsidRDefault="00000000">
      <w:r>
        <w:rPr>
          <w:lang w:eastAsia="zh-CN"/>
        </w:rPr>
        <w:t>范式</w:t>
      </w:r>
      <w:r>
        <w:rPr>
          <w:lang w:eastAsia="zh-CN"/>
        </w:rPr>
        <w:t>A</w:t>
      </w:r>
      <w:r>
        <w:rPr>
          <w:lang w:eastAsia="zh-CN"/>
        </w:rPr>
        <w:t>风场集中在北海（英国、德国、荷兰近海）和东亚开阔海域。这些风场的共同特征是：</w:t>
      </w:r>
      <w:r>
        <w:rPr>
          <w:lang w:eastAsia="zh-CN"/>
        </w:rPr>
        <w:t>WCI &gt; 0.3</w:t>
      </w:r>
      <w:r>
        <w:rPr>
          <w:lang w:eastAsia="zh-CN"/>
        </w:rPr>
        <w:t>（中等以上风向集中度，圆形统计分级标准）、场地开阔（不受航道</w:t>
      </w:r>
      <w:r>
        <w:rPr>
          <w:lang w:eastAsia="zh-CN"/>
        </w:rPr>
        <w:t>/</w:t>
      </w:r>
      <w:r>
        <w:rPr>
          <w:lang w:eastAsia="zh-CN"/>
        </w:rPr>
        <w:t>保护区强约束）、</w:t>
      </w:r>
      <w:r>
        <w:rPr>
          <w:lang w:eastAsia="zh-CN"/>
        </w:rPr>
        <w:t>PCA</w:t>
      </w:r>
      <w:r>
        <w:rPr>
          <w:lang w:eastAsia="zh-CN"/>
        </w:rPr>
        <w:t>主轴接近理想横风向。</w:t>
      </w:r>
      <w:r>
        <w:t>共</w:t>
      </w:r>
      <w:r>
        <w:t xml:space="preserve"> {int(paradigm["P_A"].sum())} </w:t>
      </w:r>
      <w:r>
        <w:t>场命中范式</w:t>
      </w:r>
      <w:r>
        <w:t>A</w:t>
      </w:r>
      <w:r>
        <w:t>。</w:t>
      </w:r>
      <w:r>
        <w:t>WCI</w:t>
      </w:r>
      <w:r>
        <w:t>判据从</w:t>
      </w:r>
      <w:r>
        <w:t>"</w:t>
      </w:r>
      <w:r>
        <w:t>大于中位数</w:t>
      </w:r>
      <w:r>
        <w:t>"</w:t>
      </w:r>
      <w:r>
        <w:t>修订为</w:t>
      </w:r>
      <w:r>
        <w:t>0.3</w:t>
      </w:r>
      <w:r>
        <w:t>后，消除了原分类约</w:t>
      </w:r>
      <w:r>
        <w:t>50%</w:t>
      </w:r>
      <w:r>
        <w:t>天然满足的统计问题。</w:t>
      </w:r>
    </w:p>
    <w:p w14:paraId="76F5D59C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2A2B16B8" wp14:editId="521368F5">
            <wp:extent cx="5029200" cy="27775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adigm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A746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14: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B</w:t>
      </w:r>
      <w:r>
        <w:rPr>
          <w:i/>
          <w:color w:val="555555"/>
          <w:sz w:val="18"/>
          <w:lang w:eastAsia="zh-CN"/>
        </w:rPr>
        <w:t>全球分布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橙色高亮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海域约束优先（</w:t>
      </w:r>
      <w:r>
        <w:rPr>
          <w:i/>
          <w:color w:val="555555"/>
          <w:sz w:val="18"/>
          <w:lang w:eastAsia="zh-CN"/>
        </w:rPr>
        <w:t>36</w:t>
      </w:r>
      <w:r>
        <w:rPr>
          <w:i/>
          <w:color w:val="555555"/>
          <w:sz w:val="18"/>
          <w:lang w:eastAsia="zh-CN"/>
        </w:rPr>
        <w:t>场）</w:t>
      </w:r>
    </w:p>
    <w:p w14:paraId="29EE0DF6" w14:textId="77777777" w:rsidR="00AF3CE4" w:rsidRDefault="00000000">
      <w:pPr>
        <w:rPr>
          <w:lang w:eastAsia="zh-CN"/>
        </w:rPr>
      </w:pPr>
      <w:r>
        <w:rPr>
          <w:lang w:eastAsia="zh-CN"/>
        </w:rPr>
        <w:t>范式</w:t>
      </w:r>
      <w:r>
        <w:rPr>
          <w:lang w:eastAsia="zh-CN"/>
        </w:rPr>
        <w:t>B</w:t>
      </w:r>
      <w:r>
        <w:rPr>
          <w:lang w:eastAsia="zh-CN"/>
        </w:rPr>
        <w:t>风场见于波罗的海沿岸、潮间带和近岸复杂海域。它们的</w:t>
      </w:r>
      <w:r>
        <w:rPr>
          <w:lang w:eastAsia="zh-CN"/>
        </w:rPr>
        <w:t>PCA</w:t>
      </w:r>
      <w:r>
        <w:rPr>
          <w:lang w:eastAsia="zh-CN"/>
        </w:rPr>
        <w:t>主轴明显偏离理想横风向，而是贴合水深等值线、海岸线或航道边界。共</w:t>
      </w:r>
      <w:r>
        <w:rPr>
          <w:lang w:eastAsia="zh-CN"/>
        </w:rPr>
        <w:t xml:space="preserve"> {int(paradigm["P_B"].sum())} </w:t>
      </w:r>
      <w:r>
        <w:rPr>
          <w:lang w:eastAsia="zh-CN"/>
        </w:rPr>
        <w:t>场命中范式</w:t>
      </w:r>
      <w:r>
        <w:rPr>
          <w:lang w:eastAsia="zh-CN"/>
        </w:rPr>
        <w:t>B</w:t>
      </w:r>
      <w:r>
        <w:rPr>
          <w:lang w:eastAsia="zh-CN"/>
        </w:rPr>
        <w:t>。判据已</w:t>
      </w:r>
      <w:r>
        <w:rPr>
          <w:lang w:eastAsia="zh-CN"/>
        </w:rPr>
        <w:lastRenderedPageBreak/>
        <w:t>从</w:t>
      </w:r>
      <w:r>
        <w:rPr>
          <w:lang w:eastAsia="zh-CN"/>
        </w:rPr>
        <w:t>"</w:t>
      </w:r>
      <w:r>
        <w:rPr>
          <w:lang w:eastAsia="zh-CN"/>
        </w:rPr>
        <w:t>面积</w:t>
      </w:r>
      <w:r>
        <w:rPr>
          <w:lang w:eastAsia="zh-CN"/>
        </w:rPr>
        <w:t xml:space="preserve"> &lt; </w:t>
      </w:r>
      <w:r>
        <w:rPr>
          <w:lang w:eastAsia="zh-CN"/>
        </w:rPr>
        <w:t>中位数</w:t>
      </w:r>
      <w:r>
        <w:rPr>
          <w:lang w:eastAsia="zh-CN"/>
        </w:rPr>
        <w:t>"</w:t>
      </w:r>
      <w:r>
        <w:rPr>
          <w:lang w:eastAsia="zh-CN"/>
        </w:rPr>
        <w:t>修订为工程物理阈值（水深</w:t>
      </w:r>
      <w:r>
        <w:rPr>
          <w:lang w:eastAsia="zh-CN"/>
        </w:rPr>
        <w:t xml:space="preserve"> &lt; 20m </w:t>
      </w:r>
      <w:r>
        <w:rPr>
          <w:lang w:eastAsia="zh-CN"/>
        </w:rPr>
        <w:t>或面积</w:t>
      </w:r>
      <w:r>
        <w:rPr>
          <w:lang w:eastAsia="zh-CN"/>
        </w:rPr>
        <w:t xml:space="preserve"> &lt; 10 km²</w:t>
      </w:r>
      <w:r>
        <w:rPr>
          <w:lang w:eastAsia="zh-CN"/>
        </w:rPr>
        <w:t>）。配合图</w:t>
      </w:r>
      <w:r>
        <w:rPr>
          <w:lang w:eastAsia="zh-CN"/>
        </w:rPr>
        <w:t>19</w:t>
      </w:r>
      <w:r>
        <w:rPr>
          <w:lang w:eastAsia="zh-CN"/>
        </w:rPr>
        <w:t>的水深散点分析可进一步验证约束来源。</w:t>
      </w:r>
    </w:p>
    <w:p w14:paraId="2C9A4E91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4DAE7038" wp14:editId="3813FFCB">
            <wp:extent cx="5029200" cy="27775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adigm_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CCFE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15: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C</w:t>
      </w:r>
      <w:r>
        <w:rPr>
          <w:i/>
          <w:color w:val="555555"/>
          <w:sz w:val="18"/>
          <w:lang w:eastAsia="zh-CN"/>
        </w:rPr>
        <w:t>全球分布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绿色高亮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扩建（</w:t>
      </w:r>
      <w:r>
        <w:rPr>
          <w:i/>
          <w:color w:val="555555"/>
          <w:sz w:val="18"/>
          <w:lang w:eastAsia="zh-CN"/>
        </w:rPr>
        <w:t>100</w:t>
      </w:r>
      <w:r>
        <w:rPr>
          <w:i/>
          <w:color w:val="555555"/>
          <w:sz w:val="18"/>
          <w:lang w:eastAsia="zh-CN"/>
        </w:rPr>
        <w:t>场）</w:t>
      </w:r>
    </w:p>
    <w:p w14:paraId="36F90E95" w14:textId="77777777" w:rsidR="00AF3CE4" w:rsidRDefault="00000000">
      <w:pPr>
        <w:rPr>
          <w:lang w:eastAsia="zh-CN"/>
        </w:rPr>
      </w:pPr>
      <w:r>
        <w:rPr>
          <w:lang w:eastAsia="zh-CN"/>
        </w:rPr>
        <w:t>范式</w:t>
      </w:r>
      <w:r>
        <w:rPr>
          <w:lang w:eastAsia="zh-CN"/>
        </w:rPr>
        <w:t>C</w:t>
      </w:r>
      <w:r>
        <w:rPr>
          <w:lang w:eastAsia="zh-CN"/>
        </w:rPr>
        <w:t>是最普遍的范式（</w:t>
      </w:r>
      <w:r>
        <w:rPr>
          <w:lang w:eastAsia="zh-CN"/>
        </w:rPr>
        <w:t>58.5%</w:t>
      </w:r>
      <w:r>
        <w:rPr>
          <w:lang w:eastAsia="zh-CN"/>
        </w:rPr>
        <w:t>），广泛分布于三大海域。高占比说明扩建已成为全球海上风电的主流开发方式，且扩建方向以横风向为主（参见图</w:t>
      </w:r>
      <w:r>
        <w:rPr>
          <w:lang w:eastAsia="zh-CN"/>
        </w:rPr>
        <w:t>11</w:t>
      </w:r>
      <w:r>
        <w:rPr>
          <w:lang w:eastAsia="zh-CN"/>
        </w:rPr>
        <w:t>扩建玫瑰图）。</w:t>
      </w:r>
    </w:p>
    <w:p w14:paraId="0BB12999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7248D45A" wp14:editId="6F077714">
            <wp:extent cx="5029200" cy="27775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adigm_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804A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16: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E</w:t>
      </w:r>
      <w:r>
        <w:rPr>
          <w:i/>
          <w:color w:val="555555"/>
          <w:sz w:val="18"/>
          <w:lang w:eastAsia="zh-CN"/>
        </w:rPr>
        <w:t>全球分布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紫色高亮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大间距（</w:t>
      </w:r>
      <w:r>
        <w:rPr>
          <w:i/>
          <w:color w:val="555555"/>
          <w:sz w:val="18"/>
          <w:lang w:eastAsia="zh-CN"/>
        </w:rPr>
        <w:t>9</w:t>
      </w:r>
      <w:r>
        <w:rPr>
          <w:i/>
          <w:color w:val="555555"/>
          <w:sz w:val="18"/>
          <w:lang w:eastAsia="zh-CN"/>
        </w:rPr>
        <w:t>场，</w:t>
      </w:r>
      <w:proofErr w:type="spellStart"/>
      <w:r>
        <w:rPr>
          <w:i/>
          <w:color w:val="555555"/>
          <w:sz w:val="18"/>
          <w:lang w:eastAsia="zh-CN"/>
        </w:rPr>
        <w:t>SpacingD</w:t>
      </w:r>
      <w:proofErr w:type="spellEnd"/>
      <w:r>
        <w:rPr>
          <w:i/>
          <w:color w:val="555555"/>
          <w:sz w:val="18"/>
          <w:lang w:eastAsia="zh-CN"/>
        </w:rPr>
        <w:t>&gt;7D</w:t>
      </w:r>
      <w:r>
        <w:rPr>
          <w:i/>
          <w:color w:val="555555"/>
          <w:sz w:val="18"/>
          <w:lang w:eastAsia="zh-CN"/>
        </w:rPr>
        <w:t>）</w:t>
      </w:r>
    </w:p>
    <w:p w14:paraId="50676914" w14:textId="77777777" w:rsidR="00AF3CE4" w:rsidRDefault="00000000">
      <w:pPr>
        <w:rPr>
          <w:lang w:eastAsia="zh-CN"/>
        </w:rPr>
      </w:pPr>
      <w:r>
        <w:rPr>
          <w:lang w:eastAsia="zh-CN"/>
        </w:rPr>
        <w:t>范式</w:t>
      </w:r>
      <w:r>
        <w:rPr>
          <w:lang w:eastAsia="zh-CN"/>
        </w:rPr>
        <w:t>E</w:t>
      </w:r>
      <w:r>
        <w:rPr>
          <w:lang w:eastAsia="zh-CN"/>
        </w:rPr>
        <w:t>风场（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7.0D</w:t>
      </w:r>
      <w:r>
        <w:rPr>
          <w:lang w:eastAsia="zh-CN"/>
        </w:rPr>
        <w:t>）共</w:t>
      </w:r>
      <w:r>
        <w:rPr>
          <w:lang w:eastAsia="zh-CN"/>
        </w:rPr>
        <w:t xml:space="preserve"> 9 </w:t>
      </w:r>
      <w:r>
        <w:rPr>
          <w:lang w:eastAsia="zh-CN"/>
        </w:rPr>
        <w:t>场（原分类使用中位数截断为</w:t>
      </w:r>
      <w:r>
        <w:rPr>
          <w:lang w:eastAsia="zh-CN"/>
        </w:rPr>
        <w:t>85</w:t>
      </w:r>
      <w:r>
        <w:rPr>
          <w:lang w:eastAsia="zh-CN"/>
        </w:rPr>
        <w:t>场</w:t>
      </w:r>
      <w:r>
        <w:rPr>
          <w:lang w:eastAsia="zh-CN"/>
        </w:rPr>
        <w:t>/49.7%</w:t>
      </w:r>
      <w:r>
        <w:rPr>
          <w:lang w:eastAsia="zh-CN"/>
        </w:rPr>
        <w:t>，修订后仅命中间距真正超过工程推荐阈值的风场）。阈值修订自</w:t>
      </w:r>
      <w:r>
        <w:rPr>
          <w:lang w:eastAsia="zh-CN"/>
        </w:rPr>
        <w:t xml:space="preserve"> Shen &amp; Mikkelsen (2011) DTU </w:t>
      </w:r>
      <w:r>
        <w:rPr>
          <w:lang w:eastAsia="zh-CN"/>
        </w:rPr>
        <w:t>的</w:t>
      </w:r>
      <w:r>
        <w:rPr>
          <w:lang w:eastAsia="zh-CN"/>
        </w:rPr>
        <w:t xml:space="preserve"> LES </w:t>
      </w:r>
      <w:r>
        <w:rPr>
          <w:lang w:eastAsia="zh-CN"/>
        </w:rPr>
        <w:t>结论</w:t>
      </w:r>
      <w:r>
        <w:rPr>
          <w:lang w:eastAsia="zh-CN"/>
        </w:rPr>
        <w:t>——</w:t>
      </w:r>
      <w:r>
        <w:rPr>
          <w:lang w:eastAsia="zh-CN"/>
        </w:rPr>
        <w:t>海</w:t>
      </w:r>
      <w:r>
        <w:rPr>
          <w:lang w:eastAsia="zh-CN"/>
        </w:rPr>
        <w:lastRenderedPageBreak/>
        <w:t>上风场至少需要</w:t>
      </w:r>
      <w:r>
        <w:rPr>
          <w:lang w:eastAsia="zh-CN"/>
        </w:rPr>
        <w:t xml:space="preserve"> 7D </w:t>
      </w:r>
      <w:r>
        <w:rPr>
          <w:lang w:eastAsia="zh-CN"/>
        </w:rPr>
        <w:t>间距。原分类使用</w:t>
      </w:r>
      <w:r>
        <w:rPr>
          <w:lang w:eastAsia="zh-CN"/>
        </w:rPr>
        <w:t>"</w:t>
      </w:r>
      <w:r>
        <w:rPr>
          <w:lang w:eastAsia="zh-CN"/>
        </w:rPr>
        <w:t>中位数以上</w:t>
      </w:r>
      <w:r>
        <w:rPr>
          <w:lang w:eastAsia="zh-CN"/>
        </w:rPr>
        <w:t>"</w:t>
      </w:r>
      <w:r>
        <w:rPr>
          <w:lang w:eastAsia="zh-CN"/>
        </w:rPr>
        <w:t>导致</w:t>
      </w:r>
      <w:r>
        <w:rPr>
          <w:lang w:eastAsia="zh-CN"/>
        </w:rPr>
        <w:t>~50%</w:t>
      </w:r>
      <w:r>
        <w:rPr>
          <w:lang w:eastAsia="zh-CN"/>
        </w:rPr>
        <w:t>的场天然满足，修订后使用工程物理阈值消除此问题。配合</w:t>
      </w:r>
      <w:r>
        <w:rPr>
          <w:lang w:eastAsia="zh-CN"/>
        </w:rPr>
        <w:t xml:space="preserve"> §7.2 </w:t>
      </w:r>
      <w:r>
        <w:rPr>
          <w:lang w:eastAsia="zh-CN"/>
        </w:rPr>
        <w:t>的</w:t>
      </w:r>
      <w:r>
        <w:rPr>
          <w:lang w:eastAsia="zh-CN"/>
        </w:rPr>
        <w:t xml:space="preserve"> OLS </w:t>
      </w:r>
      <w:r>
        <w:rPr>
          <w:lang w:eastAsia="zh-CN"/>
        </w:rPr>
        <w:t>回归分析和图</w:t>
      </w:r>
      <w:r>
        <w:rPr>
          <w:lang w:eastAsia="zh-CN"/>
        </w:rPr>
        <w:t xml:space="preserve">25 </w:t>
      </w:r>
      <w:r>
        <w:rPr>
          <w:lang w:eastAsia="zh-CN"/>
        </w:rPr>
        <w:t>的时序趋势可进一步验证：范式</w:t>
      </w:r>
      <w:r>
        <w:rPr>
          <w:lang w:eastAsia="zh-CN"/>
        </w:rPr>
        <w:t xml:space="preserve">E </w:t>
      </w:r>
      <w:r>
        <w:rPr>
          <w:lang w:eastAsia="zh-CN"/>
        </w:rPr>
        <w:t>反映的是风场间的截面差异（大机组需要大间距），而非逐年递增的时序趋势（</w:t>
      </w:r>
      <w:r>
        <w:rPr>
          <w:lang w:eastAsia="zh-CN"/>
        </w:rPr>
        <w:t xml:space="preserve">OLS p=0.074, </w:t>
      </w:r>
      <w:r>
        <w:rPr>
          <w:lang w:eastAsia="zh-CN"/>
        </w:rPr>
        <w:t>不显著）。</w:t>
      </w:r>
    </w:p>
    <w:p w14:paraId="2A370812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各范式详细阐述与可视化</w:t>
      </w:r>
    </w:p>
    <w:p w14:paraId="1C3D7248" w14:textId="77777777" w:rsidR="00AF3CE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范式</w:t>
      </w:r>
      <w:r>
        <w:rPr>
          <w:rFonts w:ascii="Times New Roman" w:eastAsia="黑体" w:hAnsi="Times New Roman"/>
          <w:lang w:eastAsia="zh-CN"/>
        </w:rPr>
        <w:t xml:space="preserve">A — </w:t>
      </w:r>
      <w:r>
        <w:rPr>
          <w:rFonts w:ascii="Times New Roman" w:eastAsia="黑体" w:hAnsi="Times New Roman"/>
          <w:lang w:eastAsia="zh-CN"/>
        </w:rPr>
        <w:t>横风向排布（</w:t>
      </w:r>
      <w:r>
        <w:rPr>
          <w:rFonts w:ascii="Times New Roman" w:eastAsia="黑体" w:hAnsi="Times New Roman"/>
          <w:lang w:eastAsia="zh-CN"/>
        </w:rPr>
        <w:t>41</w:t>
      </w:r>
      <w:r>
        <w:rPr>
          <w:rFonts w:ascii="Times New Roman" w:eastAsia="黑体" w:hAnsi="Times New Roman"/>
          <w:lang w:eastAsia="zh-CN"/>
        </w:rPr>
        <w:t>场，</w:t>
      </w:r>
      <w:r>
        <w:rPr>
          <w:rFonts w:ascii="Times New Roman" w:eastAsia="黑体" w:hAnsi="Times New Roman"/>
          <w:lang w:eastAsia="zh-CN"/>
        </w:rPr>
        <w:t>24.0%%</w:t>
      </w:r>
      <w:r>
        <w:rPr>
          <w:rFonts w:ascii="Times New Roman" w:eastAsia="黑体" w:hAnsi="Times New Roman"/>
          <w:lang w:eastAsia="zh-CN"/>
        </w:rPr>
        <w:t>）</w:t>
      </w:r>
    </w:p>
    <w:p w14:paraId="7C560287" w14:textId="77777777" w:rsidR="00AF3CE4" w:rsidRDefault="00000000">
      <w:pPr>
        <w:rPr>
          <w:lang w:eastAsia="zh-CN"/>
        </w:rPr>
      </w:pPr>
      <w:r>
        <w:rPr>
          <w:lang w:eastAsia="zh-CN"/>
        </w:rPr>
        <w:t>此类风场</w:t>
      </w:r>
      <w:r>
        <w:rPr>
          <w:lang w:eastAsia="zh-CN"/>
        </w:rPr>
        <w:t>PCA</w:t>
      </w:r>
      <w:r>
        <w:rPr>
          <w:lang w:eastAsia="zh-CN"/>
        </w:rPr>
        <w:t>主轴方向与风能主方向近似垂直（横风向），</w:t>
      </w:r>
      <w:proofErr w:type="spellStart"/>
      <w:r>
        <w:rPr>
          <w:lang w:eastAsia="zh-CN"/>
        </w:rPr>
        <w:t>AxisMismatch</w:t>
      </w:r>
      <w:proofErr w:type="spellEnd"/>
      <w:r>
        <w:rPr>
          <w:lang w:eastAsia="zh-CN"/>
        </w:rPr>
        <w:t>接近</w:t>
      </w:r>
      <w:r>
        <w:rPr>
          <w:lang w:eastAsia="zh-CN"/>
        </w:rPr>
        <w:t>90°</w:t>
      </w:r>
      <w:r>
        <w:rPr>
          <w:lang w:eastAsia="zh-CN"/>
        </w:rPr>
        <w:t>，排布类型为规则网格或带状，</w:t>
      </w:r>
      <w:r>
        <w:rPr>
          <w:lang w:eastAsia="zh-CN"/>
        </w:rPr>
        <w:t>WCI &gt; 0.3</w:t>
      </w:r>
      <w:r>
        <w:rPr>
          <w:lang w:eastAsia="zh-CN"/>
        </w:rPr>
        <w:t>（至少中等风向集中度，圆形统计分级标准）。它们多位于开阔海域，场地约束较少，可自由采用横风向最优排布以最小化上下游尾流遮挡。</w:t>
      </w:r>
      <w:r>
        <w:rPr>
          <w:lang w:eastAsia="zh-CN"/>
        </w:rPr>
        <w:t xml:space="preserve">WCI </w:t>
      </w:r>
      <w:r>
        <w:rPr>
          <w:lang w:eastAsia="zh-CN"/>
        </w:rPr>
        <w:t>阈值从原</w:t>
      </w:r>
      <w:r>
        <w:rPr>
          <w:lang w:eastAsia="zh-CN"/>
        </w:rPr>
        <w:t>"</w:t>
      </w:r>
      <w:r>
        <w:rPr>
          <w:lang w:eastAsia="zh-CN"/>
        </w:rPr>
        <w:t>大于中位数</w:t>
      </w:r>
      <w:r>
        <w:rPr>
          <w:lang w:eastAsia="zh-CN"/>
        </w:rPr>
        <w:t>"</w:t>
      </w:r>
      <w:r>
        <w:rPr>
          <w:lang w:eastAsia="zh-CN"/>
        </w:rPr>
        <w:t>修订为</w:t>
      </w:r>
      <w:r>
        <w:rPr>
          <w:lang w:eastAsia="zh-CN"/>
        </w:rPr>
        <w:t xml:space="preserve"> 0.3</w:t>
      </w:r>
      <w:r>
        <w:rPr>
          <w:lang w:eastAsia="zh-CN"/>
        </w:rPr>
        <w:t>（中等集中度下限），消除了原分类中</w:t>
      </w:r>
      <w:r>
        <w:rPr>
          <w:lang w:eastAsia="zh-CN"/>
        </w:rPr>
        <w:t xml:space="preserve"> ~50% </w:t>
      </w:r>
      <w:r>
        <w:rPr>
          <w:lang w:eastAsia="zh-CN"/>
        </w:rPr>
        <w:t>天然满足的统计武断问题。</w:t>
      </w:r>
    </w:p>
    <w:p w14:paraId="0AABF519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0C703A2C" wp14:editId="48745FDC">
            <wp:extent cx="5486400" cy="3114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_crosswi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83E5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17: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A</w:t>
      </w:r>
      <w:r>
        <w:rPr>
          <w:i/>
          <w:color w:val="555555"/>
          <w:sz w:val="18"/>
          <w:lang w:eastAsia="zh-CN"/>
        </w:rPr>
        <w:t>专项分析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左</w:t>
      </w:r>
      <w:r>
        <w:rPr>
          <w:i/>
          <w:color w:val="555555"/>
          <w:sz w:val="18"/>
          <w:lang w:eastAsia="zh-CN"/>
        </w:rPr>
        <w:t>:</w:t>
      </w:r>
      <w:proofErr w:type="spellStart"/>
      <w:r>
        <w:rPr>
          <w:i/>
          <w:color w:val="555555"/>
          <w:sz w:val="18"/>
          <w:lang w:eastAsia="zh-CN"/>
        </w:rPr>
        <w:t>AxisMismatch</w:t>
      </w:r>
      <w:proofErr w:type="spellEnd"/>
      <w:r>
        <w:rPr>
          <w:i/>
          <w:color w:val="555555"/>
          <w:sz w:val="18"/>
          <w:lang w:eastAsia="zh-CN"/>
        </w:rPr>
        <w:t>直方图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峰值在</w:t>
      </w:r>
      <w:r>
        <w:rPr>
          <w:i/>
          <w:color w:val="555555"/>
          <w:sz w:val="18"/>
          <w:lang w:eastAsia="zh-CN"/>
        </w:rPr>
        <w:t>90°</w:t>
      </w:r>
      <w:r>
        <w:rPr>
          <w:i/>
          <w:color w:val="555555"/>
          <w:sz w:val="18"/>
          <w:lang w:eastAsia="zh-CN"/>
        </w:rPr>
        <w:t>附近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理想横风向</w:t>
      </w:r>
      <w:r>
        <w:rPr>
          <w:i/>
          <w:color w:val="555555"/>
          <w:sz w:val="18"/>
          <w:lang w:eastAsia="zh-CN"/>
        </w:rPr>
        <w:t xml:space="preserve">), </w:t>
      </w:r>
      <w:r>
        <w:rPr>
          <w:i/>
          <w:color w:val="555555"/>
          <w:sz w:val="18"/>
          <w:lang w:eastAsia="zh-CN"/>
        </w:rPr>
        <w:t>中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全球分布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绿色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接近横风向</w:t>
      </w:r>
      <w:r>
        <w:rPr>
          <w:i/>
          <w:color w:val="555555"/>
          <w:sz w:val="18"/>
          <w:lang w:eastAsia="zh-CN"/>
        </w:rPr>
        <w:t xml:space="preserve">), </w:t>
      </w:r>
      <w:r>
        <w:rPr>
          <w:i/>
          <w:color w:val="555555"/>
          <w:sz w:val="18"/>
          <w:lang w:eastAsia="zh-CN"/>
        </w:rPr>
        <w:t>右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代表风场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红色箭头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风能主方向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黑色虚线</w:t>
      </w:r>
      <w:r>
        <w:rPr>
          <w:i/>
          <w:color w:val="555555"/>
          <w:sz w:val="18"/>
          <w:lang w:eastAsia="zh-CN"/>
        </w:rPr>
        <w:t>=PCA</w:t>
      </w:r>
      <w:r>
        <w:rPr>
          <w:i/>
          <w:color w:val="555555"/>
          <w:sz w:val="18"/>
          <w:lang w:eastAsia="zh-CN"/>
        </w:rPr>
        <w:t>主轴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可见二者正交</w:t>
      </w:r>
      <w:r>
        <w:rPr>
          <w:i/>
          <w:color w:val="555555"/>
          <w:sz w:val="18"/>
          <w:lang w:eastAsia="zh-CN"/>
        </w:rPr>
        <w:t>)</w:t>
      </w:r>
    </w:p>
    <w:p w14:paraId="035EAA6F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17</w:t>
      </w:r>
      <w:r>
        <w:rPr>
          <w:lang w:eastAsia="zh-CN"/>
        </w:rPr>
        <w:t>左图的</w:t>
      </w:r>
      <w:proofErr w:type="spellStart"/>
      <w:r>
        <w:rPr>
          <w:lang w:eastAsia="zh-CN"/>
        </w:rPr>
        <w:t>AxisMismatch</w:t>
      </w:r>
      <w:proofErr w:type="spellEnd"/>
      <w:r>
        <w:rPr>
          <w:lang w:eastAsia="zh-CN"/>
        </w:rPr>
        <w:t>直方图显示范式</w:t>
      </w:r>
      <w:r>
        <w:rPr>
          <w:lang w:eastAsia="zh-CN"/>
        </w:rPr>
        <w:t>A</w:t>
      </w:r>
      <w:r>
        <w:rPr>
          <w:lang w:eastAsia="zh-CN"/>
        </w:rPr>
        <w:t>风场的峰值集中在</w:t>
      </w:r>
      <w:r>
        <w:rPr>
          <w:lang w:eastAsia="zh-CN"/>
        </w:rPr>
        <w:t>90°</w:t>
      </w:r>
      <w:r>
        <w:rPr>
          <w:lang w:eastAsia="zh-CN"/>
        </w:rPr>
        <w:t>附近，验证了横风向判据的有效性。右图代表风场案例清晰展示了风能主方向（红色箭头）与</w:t>
      </w:r>
      <w:r>
        <w:rPr>
          <w:lang w:eastAsia="zh-CN"/>
        </w:rPr>
        <w:t>PCA</w:t>
      </w:r>
      <w:r>
        <w:rPr>
          <w:lang w:eastAsia="zh-CN"/>
        </w:rPr>
        <w:t>主轴（黑色虚线）的正交关系</w:t>
      </w:r>
      <w:r>
        <w:rPr>
          <w:lang w:eastAsia="zh-CN"/>
        </w:rPr>
        <w:t>——</w:t>
      </w:r>
      <w:r>
        <w:rPr>
          <w:lang w:eastAsia="zh-CN"/>
        </w:rPr>
        <w:t>这正是理想横风向排布的核心几何特征。</w:t>
      </w:r>
    </w:p>
    <w:p w14:paraId="61BD0751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8E4567" wp14:editId="74094905">
            <wp:extent cx="4114800" cy="334048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rm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9897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18: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A</w:t>
      </w:r>
      <w:r>
        <w:rPr>
          <w:i/>
          <w:color w:val="555555"/>
          <w:sz w:val="18"/>
          <w:lang w:eastAsia="zh-CN"/>
        </w:rPr>
        <w:t>代表风场海岸线特写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蓝色点位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风机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红色箭头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风能主方向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虚线</w:t>
      </w:r>
      <w:r>
        <w:rPr>
          <w:i/>
          <w:color w:val="555555"/>
          <w:sz w:val="18"/>
          <w:lang w:eastAsia="zh-CN"/>
        </w:rPr>
        <w:t>=PCA</w:t>
      </w:r>
      <w:r>
        <w:rPr>
          <w:i/>
          <w:color w:val="555555"/>
          <w:sz w:val="18"/>
          <w:lang w:eastAsia="zh-CN"/>
        </w:rPr>
        <w:t>主轴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灰色框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凸包边界</w:t>
      </w:r>
    </w:p>
    <w:p w14:paraId="2FC0B22C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18</w:t>
      </w:r>
      <w:r>
        <w:rPr>
          <w:lang w:eastAsia="zh-CN"/>
        </w:rPr>
        <w:t>是范式</w:t>
      </w:r>
      <w:r>
        <w:rPr>
          <w:lang w:eastAsia="zh-CN"/>
        </w:rPr>
        <w:t>A</w:t>
      </w:r>
      <w:r>
        <w:rPr>
          <w:lang w:eastAsia="zh-CN"/>
        </w:rPr>
        <w:t>代表风场的真实地理特写。可清晰看到海岸线、风机阵列、风能方向箭头和</w:t>
      </w:r>
      <w:r>
        <w:rPr>
          <w:lang w:eastAsia="zh-CN"/>
        </w:rPr>
        <w:t>PCA</w:t>
      </w:r>
      <w:r>
        <w:rPr>
          <w:lang w:eastAsia="zh-CN"/>
        </w:rPr>
        <w:t>主轴的空间关系。</w:t>
      </w:r>
    </w:p>
    <w:p w14:paraId="0E80093F" w14:textId="77777777" w:rsidR="00AF3CE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范式</w:t>
      </w:r>
      <w:r>
        <w:rPr>
          <w:rFonts w:ascii="Times New Roman" w:eastAsia="黑体" w:hAnsi="Times New Roman"/>
          <w:lang w:eastAsia="zh-CN"/>
        </w:rPr>
        <w:t xml:space="preserve">B — </w:t>
      </w:r>
      <w:r>
        <w:rPr>
          <w:rFonts w:ascii="Times New Roman" w:eastAsia="黑体" w:hAnsi="Times New Roman"/>
          <w:lang w:eastAsia="zh-CN"/>
        </w:rPr>
        <w:t>海域工程约束优先（</w:t>
      </w:r>
      <w:r>
        <w:rPr>
          <w:rFonts w:ascii="Times New Roman" w:eastAsia="黑体" w:hAnsi="Times New Roman"/>
          <w:lang w:eastAsia="zh-CN"/>
        </w:rPr>
        <w:t>36</w:t>
      </w:r>
      <w:r>
        <w:rPr>
          <w:rFonts w:ascii="Times New Roman" w:eastAsia="黑体" w:hAnsi="Times New Roman"/>
          <w:lang w:eastAsia="zh-CN"/>
        </w:rPr>
        <w:t>场，</w:t>
      </w:r>
      <w:r>
        <w:rPr>
          <w:rFonts w:ascii="Times New Roman" w:eastAsia="黑体" w:hAnsi="Times New Roman"/>
          <w:lang w:eastAsia="zh-CN"/>
        </w:rPr>
        <w:t>21.1%%</w:t>
      </w:r>
      <w:r>
        <w:rPr>
          <w:rFonts w:ascii="Times New Roman" w:eastAsia="黑体" w:hAnsi="Times New Roman"/>
          <w:lang w:eastAsia="zh-CN"/>
        </w:rPr>
        <w:t>）</w:t>
      </w:r>
    </w:p>
    <w:p w14:paraId="60EF5F65" w14:textId="77777777" w:rsidR="00AF3CE4" w:rsidRDefault="00000000">
      <w:pPr>
        <w:rPr>
          <w:lang w:eastAsia="zh-CN"/>
        </w:rPr>
      </w:pPr>
      <w:r>
        <w:rPr>
          <w:lang w:eastAsia="zh-CN"/>
        </w:rPr>
        <w:t>此类风场受水深、航道、保护区或海岸线的显著约束，排布主轴偏离理想横风向，在可利用的海域范围内尽可能优化。在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分布上呈现双峰特征</w:t>
      </w:r>
      <w:r>
        <w:rPr>
          <w:lang w:eastAsia="zh-CN"/>
        </w:rPr>
        <w:t>——</w:t>
      </w:r>
      <w:r>
        <w:rPr>
          <w:lang w:eastAsia="zh-CN"/>
        </w:rPr>
        <w:t>场地受限者间距偏小（被迫密集），开阔受限者间距偏大（利用有限空间分散排布以减少尾流）。</w:t>
      </w:r>
    </w:p>
    <w:p w14:paraId="5A2B97A8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23434565" wp14:editId="66CA01D7">
            <wp:extent cx="5029200" cy="24851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_constrai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EC6F" w14:textId="77777777" w:rsidR="00AF3CE4" w:rsidRDefault="00000000">
      <w:pPr>
        <w:jc w:val="center"/>
      </w:pPr>
      <w:r>
        <w:rPr>
          <w:i/>
          <w:color w:val="555555"/>
          <w:sz w:val="18"/>
        </w:rPr>
        <w:lastRenderedPageBreak/>
        <w:t>图</w:t>
      </w:r>
      <w:r>
        <w:rPr>
          <w:i/>
          <w:color w:val="555555"/>
          <w:sz w:val="18"/>
        </w:rPr>
        <w:t xml:space="preserve">19: </w:t>
      </w:r>
      <w:r>
        <w:rPr>
          <w:i/>
          <w:color w:val="555555"/>
          <w:sz w:val="18"/>
        </w:rPr>
        <w:t>范式</w:t>
      </w:r>
      <w:r>
        <w:rPr>
          <w:i/>
          <w:color w:val="555555"/>
          <w:sz w:val="18"/>
        </w:rPr>
        <w:t>B</w:t>
      </w:r>
      <w:r>
        <w:rPr>
          <w:i/>
          <w:color w:val="555555"/>
          <w:sz w:val="18"/>
        </w:rPr>
        <w:t>专项分析</w:t>
      </w:r>
      <w:r>
        <w:rPr>
          <w:i/>
          <w:color w:val="555555"/>
          <w:sz w:val="18"/>
        </w:rPr>
        <w:t xml:space="preserve"> — </w:t>
      </w:r>
      <w:r>
        <w:rPr>
          <w:i/>
          <w:color w:val="555555"/>
          <w:sz w:val="18"/>
        </w:rPr>
        <w:t>左</w:t>
      </w:r>
      <w:r>
        <w:rPr>
          <w:i/>
          <w:color w:val="555555"/>
          <w:sz w:val="18"/>
        </w:rPr>
        <w:t xml:space="preserve">:AxisMismatch vs </w:t>
      </w:r>
      <w:r>
        <w:rPr>
          <w:i/>
          <w:color w:val="555555"/>
          <w:sz w:val="18"/>
        </w:rPr>
        <w:t>水深散点</w:t>
      </w:r>
      <w:r>
        <w:rPr>
          <w:i/>
          <w:color w:val="555555"/>
          <w:sz w:val="18"/>
        </w:rPr>
        <w:t>(</w:t>
      </w:r>
      <w:r>
        <w:rPr>
          <w:i/>
          <w:color w:val="555555"/>
          <w:sz w:val="18"/>
        </w:rPr>
        <w:t>不同形态着色</w:t>
      </w:r>
      <w:r>
        <w:rPr>
          <w:i/>
          <w:color w:val="555555"/>
          <w:sz w:val="18"/>
        </w:rPr>
        <w:t xml:space="preserve">, </w:t>
      </w:r>
      <w:r>
        <w:rPr>
          <w:i/>
          <w:color w:val="555555"/>
          <w:sz w:val="18"/>
        </w:rPr>
        <w:t>灰色虚线</w:t>
      </w:r>
      <w:r>
        <w:rPr>
          <w:i/>
          <w:color w:val="555555"/>
          <w:sz w:val="18"/>
        </w:rPr>
        <w:t>=</w:t>
      </w:r>
      <w:r>
        <w:rPr>
          <w:i/>
          <w:color w:val="555555"/>
          <w:sz w:val="18"/>
        </w:rPr>
        <w:t>理想横风向</w:t>
      </w:r>
      <w:r>
        <w:rPr>
          <w:i/>
          <w:color w:val="555555"/>
          <w:sz w:val="18"/>
        </w:rPr>
        <w:t xml:space="preserve">90°), </w:t>
      </w:r>
      <w:r>
        <w:rPr>
          <w:i/>
          <w:color w:val="555555"/>
          <w:sz w:val="18"/>
        </w:rPr>
        <w:t>右</w:t>
      </w:r>
      <w:r>
        <w:rPr>
          <w:i/>
          <w:color w:val="555555"/>
          <w:sz w:val="18"/>
        </w:rPr>
        <w:t>:SpacingD</w:t>
      </w:r>
      <w:r>
        <w:rPr>
          <w:i/>
          <w:color w:val="555555"/>
          <w:sz w:val="18"/>
        </w:rPr>
        <w:t>分布</w:t>
      </w:r>
      <w:r>
        <w:rPr>
          <w:i/>
          <w:color w:val="555555"/>
          <w:sz w:val="18"/>
        </w:rPr>
        <w:t>(</w:t>
      </w:r>
      <w:r>
        <w:rPr>
          <w:i/>
          <w:color w:val="555555"/>
          <w:sz w:val="18"/>
        </w:rPr>
        <w:t>橙色</w:t>
      </w:r>
      <w:r>
        <w:rPr>
          <w:i/>
          <w:color w:val="555555"/>
          <w:sz w:val="18"/>
        </w:rPr>
        <w:t>=</w:t>
      </w:r>
      <w:r>
        <w:rPr>
          <w:i/>
          <w:color w:val="555555"/>
          <w:sz w:val="18"/>
        </w:rPr>
        <w:t>范式</w:t>
      </w:r>
      <w:r>
        <w:rPr>
          <w:i/>
          <w:color w:val="555555"/>
          <w:sz w:val="18"/>
        </w:rPr>
        <w:t>B</w:t>
      </w:r>
      <w:r>
        <w:rPr>
          <w:i/>
          <w:color w:val="555555"/>
          <w:sz w:val="18"/>
        </w:rPr>
        <w:t>呈双峰</w:t>
      </w:r>
      <w:r>
        <w:rPr>
          <w:i/>
          <w:color w:val="555555"/>
          <w:sz w:val="18"/>
        </w:rPr>
        <w:t xml:space="preserve">, </w:t>
      </w:r>
      <w:r>
        <w:rPr>
          <w:i/>
          <w:color w:val="555555"/>
          <w:sz w:val="18"/>
        </w:rPr>
        <w:t>灰色</w:t>
      </w:r>
      <w:r>
        <w:rPr>
          <w:i/>
          <w:color w:val="555555"/>
          <w:sz w:val="18"/>
        </w:rPr>
        <w:t>=</w:t>
      </w:r>
      <w:r>
        <w:rPr>
          <w:i/>
          <w:color w:val="555555"/>
          <w:sz w:val="18"/>
        </w:rPr>
        <w:t>其他</w:t>
      </w:r>
      <w:r>
        <w:rPr>
          <w:i/>
          <w:color w:val="555555"/>
          <w:sz w:val="18"/>
        </w:rPr>
        <w:t>)</w:t>
      </w:r>
    </w:p>
    <w:p w14:paraId="422C4773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19</w:t>
      </w:r>
      <w:r>
        <w:rPr>
          <w:lang w:eastAsia="zh-CN"/>
        </w:rPr>
        <w:t>左图验证了范式</w:t>
      </w:r>
      <w:r>
        <w:rPr>
          <w:lang w:eastAsia="zh-CN"/>
        </w:rPr>
        <w:t>B</w:t>
      </w:r>
      <w:r>
        <w:rPr>
          <w:lang w:eastAsia="zh-CN"/>
        </w:rPr>
        <w:t>的核心假设：随水深变浅（向</w:t>
      </w:r>
      <w:r>
        <w:rPr>
          <w:lang w:eastAsia="zh-CN"/>
        </w:rPr>
        <w:t>0</w:t>
      </w:r>
      <w:r>
        <w:rPr>
          <w:lang w:eastAsia="zh-CN"/>
        </w:rPr>
        <w:t>靠近），</w:t>
      </w:r>
      <w:proofErr w:type="spellStart"/>
      <w:r>
        <w:rPr>
          <w:lang w:eastAsia="zh-CN"/>
        </w:rPr>
        <w:t>AxisMismatch</w:t>
      </w:r>
      <w:proofErr w:type="spellEnd"/>
      <w:r>
        <w:rPr>
          <w:lang w:eastAsia="zh-CN"/>
        </w:rPr>
        <w:t>偏离</w:t>
      </w:r>
      <w:r>
        <w:rPr>
          <w:lang w:eastAsia="zh-CN"/>
        </w:rPr>
        <w:t>90°</w:t>
      </w:r>
      <w:r>
        <w:rPr>
          <w:lang w:eastAsia="zh-CN"/>
        </w:rPr>
        <w:t>的程度增大，说明浅水区风场的排布更受水深等值线约束。右图证实了范式</w:t>
      </w:r>
      <w:r>
        <w:rPr>
          <w:lang w:eastAsia="zh-CN"/>
        </w:rPr>
        <w:t>B</w:t>
      </w:r>
      <w:r>
        <w:rPr>
          <w:lang w:eastAsia="zh-CN"/>
        </w:rPr>
        <w:t>的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呈双峰分布</w:t>
      </w:r>
      <w:r>
        <w:rPr>
          <w:lang w:eastAsia="zh-CN"/>
        </w:rPr>
        <w:t>——</w:t>
      </w:r>
      <w:r>
        <w:rPr>
          <w:lang w:eastAsia="zh-CN"/>
        </w:rPr>
        <w:t>间距偏小的峰（</w:t>
      </w:r>
      <w:r>
        <w:rPr>
          <w:lang w:eastAsia="zh-CN"/>
        </w:rPr>
        <w:t>3-4D</w:t>
      </w:r>
      <w:r>
        <w:rPr>
          <w:lang w:eastAsia="zh-CN"/>
        </w:rPr>
        <w:t>）对应场地受限的浅水风场，间距偏大的峰（</w:t>
      </w:r>
      <w:r>
        <w:rPr>
          <w:lang w:eastAsia="zh-CN"/>
        </w:rPr>
        <w:t>5-6D</w:t>
      </w:r>
      <w:r>
        <w:rPr>
          <w:lang w:eastAsia="zh-CN"/>
        </w:rPr>
        <w:t>）对应受约束但场地相对充裕的风场。</w:t>
      </w:r>
    </w:p>
    <w:p w14:paraId="37BDDA8C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6EB58040" wp14:editId="44060DB6">
            <wp:extent cx="4114800" cy="33143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rm_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098D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20: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B</w:t>
      </w:r>
      <w:r>
        <w:rPr>
          <w:i/>
          <w:color w:val="555555"/>
          <w:sz w:val="18"/>
          <w:lang w:eastAsia="zh-CN"/>
        </w:rPr>
        <w:t>代表风场海岸线特写</w:t>
      </w:r>
    </w:p>
    <w:p w14:paraId="10590DCA" w14:textId="77777777" w:rsidR="00AF3CE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范式</w:t>
      </w:r>
      <w:r>
        <w:rPr>
          <w:rFonts w:ascii="Times New Roman" w:eastAsia="黑体" w:hAnsi="Times New Roman"/>
          <w:lang w:eastAsia="zh-CN"/>
        </w:rPr>
        <w:t xml:space="preserve">C — </w:t>
      </w:r>
      <w:r>
        <w:rPr>
          <w:rFonts w:ascii="Times New Roman" w:eastAsia="黑体" w:hAnsi="Times New Roman"/>
          <w:lang w:eastAsia="zh-CN"/>
        </w:rPr>
        <w:t>横风向扩建（</w:t>
      </w:r>
      <w:r>
        <w:rPr>
          <w:rFonts w:ascii="Times New Roman" w:eastAsia="黑体" w:hAnsi="Times New Roman"/>
          <w:lang w:eastAsia="zh-CN"/>
        </w:rPr>
        <w:t>100</w:t>
      </w:r>
      <w:r>
        <w:rPr>
          <w:rFonts w:ascii="Times New Roman" w:eastAsia="黑体" w:hAnsi="Times New Roman"/>
          <w:lang w:eastAsia="zh-CN"/>
        </w:rPr>
        <w:t>场，</w:t>
      </w:r>
      <w:r>
        <w:rPr>
          <w:rFonts w:ascii="Times New Roman" w:eastAsia="黑体" w:hAnsi="Times New Roman"/>
          <w:lang w:eastAsia="zh-CN"/>
        </w:rPr>
        <w:t>58.5%</w:t>
      </w:r>
      <w:r>
        <w:rPr>
          <w:rFonts w:ascii="Times New Roman" w:eastAsia="黑体" w:hAnsi="Times New Roman"/>
          <w:lang w:eastAsia="zh-CN"/>
        </w:rPr>
        <w:t>）</w:t>
      </w:r>
    </w:p>
    <w:p w14:paraId="4372AE43" w14:textId="77777777" w:rsidR="00AF3CE4" w:rsidRDefault="00000000">
      <w:pPr>
        <w:rPr>
          <w:lang w:eastAsia="zh-CN"/>
        </w:rPr>
      </w:pPr>
      <w:r>
        <w:rPr>
          <w:lang w:eastAsia="zh-CN"/>
        </w:rPr>
        <w:t>此类风场为既有风场的扩建，新增风机主要沿横风向侧翼延伸而非布置在下风向。这是最普遍的范式，反映行业已形成主动规避尾流的扩建策略。</w:t>
      </w:r>
    </w:p>
    <w:p w14:paraId="21941CCE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48DFB3" wp14:editId="01BAB50A">
            <wp:extent cx="4572000" cy="22162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expan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C3DB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21: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C</w:t>
      </w:r>
      <w:r>
        <w:rPr>
          <w:i/>
          <w:color w:val="555555"/>
          <w:sz w:val="18"/>
          <w:lang w:eastAsia="zh-CN"/>
        </w:rPr>
        <w:t>专项分析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左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扩建方向相对风能主方向的极坐标玫瑰图</w:t>
      </w:r>
      <w:r>
        <w:rPr>
          <w:i/>
          <w:color w:val="555555"/>
          <w:sz w:val="18"/>
          <w:lang w:eastAsia="zh-CN"/>
        </w:rPr>
        <w:t>(90°=</w:t>
      </w:r>
      <w:r>
        <w:rPr>
          <w:i/>
          <w:color w:val="555555"/>
          <w:sz w:val="18"/>
          <w:lang w:eastAsia="zh-CN"/>
        </w:rPr>
        <w:t>横风向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方向集中在横风向区域</w:t>
      </w:r>
      <w:r>
        <w:rPr>
          <w:i/>
          <w:color w:val="555555"/>
          <w:sz w:val="18"/>
          <w:lang w:eastAsia="zh-CN"/>
        </w:rPr>
        <w:t xml:space="preserve">), </w:t>
      </w:r>
      <w:r>
        <w:rPr>
          <w:i/>
          <w:color w:val="555555"/>
          <w:sz w:val="18"/>
          <w:lang w:eastAsia="zh-CN"/>
        </w:rPr>
        <w:t>右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横风向</w:t>
      </w:r>
      <w:r>
        <w:rPr>
          <w:i/>
          <w:color w:val="555555"/>
          <w:sz w:val="18"/>
          <w:lang w:eastAsia="zh-CN"/>
        </w:rPr>
        <w:t>vs</w:t>
      </w:r>
      <w:r>
        <w:rPr>
          <w:i/>
          <w:color w:val="555555"/>
          <w:sz w:val="18"/>
          <w:lang w:eastAsia="zh-CN"/>
        </w:rPr>
        <w:t>下风向扩建事件计数对比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横风向显著高于下风向</w:t>
      </w:r>
      <w:r>
        <w:rPr>
          <w:i/>
          <w:color w:val="555555"/>
          <w:sz w:val="18"/>
          <w:lang w:eastAsia="zh-CN"/>
        </w:rPr>
        <w:t>)</w:t>
      </w:r>
    </w:p>
    <w:p w14:paraId="0C638B2B" w14:textId="77777777" w:rsidR="00AF3CE4" w:rsidRDefault="00000000">
      <w:r>
        <w:t>图</w:t>
      </w:r>
      <w:r>
        <w:t>21</w:t>
      </w:r>
      <w:r>
        <w:t>左侧玫瑰图显示扩建方向主要集中在</w:t>
      </w:r>
      <w:r>
        <w:t>90°</w:t>
      </w:r>
      <w:r>
        <w:t>（横风向）区域，右侧条形图显示</w:t>
      </w:r>
      <w:r>
        <w:t>CrosswindExpansionShare</w:t>
      </w:r>
      <w:r>
        <w:t>显著高于</w:t>
      </w:r>
      <w:r>
        <w:t>DownwindExpansionShare</w:t>
      </w:r>
      <w:r>
        <w:t>，证实了</w:t>
      </w:r>
      <w:r>
        <w:t>"</w:t>
      </w:r>
      <w:r>
        <w:t>扩建优先横风向</w:t>
      </w:r>
      <w:r>
        <w:t>"</w:t>
      </w:r>
      <w:r>
        <w:t>的判断</w:t>
      </w:r>
      <w:r>
        <w:t>——</w:t>
      </w:r>
      <w:r>
        <w:t>这是尾流规避意识的直接行为证据。</w:t>
      </w:r>
    </w:p>
    <w:p w14:paraId="61DEA598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72C00065" wp14:editId="4ADC12A3">
            <wp:extent cx="4114800" cy="33404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rm_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A22B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22: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C</w:t>
      </w:r>
      <w:r>
        <w:rPr>
          <w:i/>
          <w:color w:val="555555"/>
          <w:sz w:val="18"/>
          <w:lang w:eastAsia="zh-CN"/>
        </w:rPr>
        <w:t>代表风场海岸线特写</w:t>
      </w:r>
    </w:p>
    <w:p w14:paraId="15F11F52" w14:textId="77777777" w:rsidR="00AF3CE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范式</w:t>
      </w:r>
      <w:r>
        <w:rPr>
          <w:rFonts w:ascii="Times New Roman" w:eastAsia="黑体" w:hAnsi="Times New Roman"/>
          <w:lang w:eastAsia="zh-CN"/>
        </w:rPr>
        <w:t xml:space="preserve">D — </w:t>
      </w:r>
      <w:r>
        <w:rPr>
          <w:rFonts w:ascii="Times New Roman" w:eastAsia="黑体" w:hAnsi="Times New Roman"/>
          <w:lang w:eastAsia="zh-CN"/>
        </w:rPr>
        <w:t>高</w:t>
      </w:r>
      <w:r>
        <w:rPr>
          <w:rFonts w:ascii="Times New Roman" w:eastAsia="黑体" w:hAnsi="Times New Roman"/>
          <w:lang w:eastAsia="zh-CN"/>
        </w:rPr>
        <w:t>WPD</w:t>
      </w:r>
      <w:r>
        <w:rPr>
          <w:rFonts w:ascii="Times New Roman" w:eastAsia="黑体" w:hAnsi="Times New Roman"/>
          <w:lang w:eastAsia="zh-CN"/>
        </w:rPr>
        <w:t>吸引（</w:t>
      </w:r>
      <w:r>
        <w:rPr>
          <w:rFonts w:ascii="Times New Roman" w:eastAsia="黑体" w:hAnsi="Times New Roman"/>
          <w:lang w:eastAsia="zh-CN"/>
        </w:rPr>
        <w:t>24</w:t>
      </w:r>
      <w:r>
        <w:rPr>
          <w:rFonts w:ascii="Times New Roman" w:eastAsia="黑体" w:hAnsi="Times New Roman"/>
          <w:lang w:eastAsia="zh-CN"/>
        </w:rPr>
        <w:t>场，</w:t>
      </w:r>
      <w:r>
        <w:rPr>
          <w:rFonts w:ascii="Times New Roman" w:eastAsia="黑体" w:hAnsi="Times New Roman"/>
          <w:lang w:eastAsia="zh-CN"/>
        </w:rPr>
        <w:t>14.0%%</w:t>
      </w:r>
      <w:r>
        <w:rPr>
          <w:rFonts w:ascii="Times New Roman" w:eastAsia="黑体" w:hAnsi="Times New Roman"/>
          <w:lang w:eastAsia="zh-CN"/>
        </w:rPr>
        <w:t>）</w:t>
      </w:r>
    </w:p>
    <w:p w14:paraId="5E4B3C24" w14:textId="77777777" w:rsidR="00AF3CE4" w:rsidRDefault="00000000">
      <w:pPr>
        <w:rPr>
          <w:lang w:eastAsia="zh-CN"/>
        </w:rPr>
      </w:pPr>
      <w:r>
        <w:rPr>
          <w:lang w:eastAsia="zh-CN"/>
        </w:rPr>
        <w:t>此类风场的历史</w:t>
      </w:r>
      <w:r>
        <w:rPr>
          <w:lang w:eastAsia="zh-CN"/>
        </w:rPr>
        <w:t>WPD &gt; 500 W/m²</w:t>
      </w:r>
      <w:r>
        <w:rPr>
          <w:lang w:eastAsia="zh-CN"/>
        </w:rPr>
        <w:t>（</w:t>
      </w:r>
      <w:r>
        <w:rPr>
          <w:lang w:eastAsia="zh-CN"/>
        </w:rPr>
        <w:t>NREL Class 5 "Excellent"</w:t>
      </w:r>
      <w:r>
        <w:rPr>
          <w:lang w:eastAsia="zh-CN"/>
        </w:rPr>
        <w:t>，优秀风资源等级）。共</w:t>
      </w:r>
      <w:r>
        <w:rPr>
          <w:lang w:eastAsia="zh-CN"/>
        </w:rPr>
        <w:t xml:space="preserve"> 24 </w:t>
      </w:r>
      <w:r>
        <w:rPr>
          <w:lang w:eastAsia="zh-CN"/>
        </w:rPr>
        <w:t>场命中范式</w:t>
      </w:r>
      <w:r>
        <w:rPr>
          <w:lang w:eastAsia="zh-CN"/>
        </w:rPr>
        <w:t>D</w:t>
      </w:r>
      <w:r>
        <w:rPr>
          <w:lang w:eastAsia="zh-CN"/>
        </w:rPr>
        <w:t>。</w:t>
      </w:r>
    </w:p>
    <w:p w14:paraId="074F297E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⚠ </w:t>
      </w:r>
      <w:r>
        <w:rPr>
          <w:lang w:eastAsia="zh-CN"/>
        </w:rPr>
        <w:t>数据覆盖警示（回应审计意见）：受</w:t>
      </w:r>
      <w:r>
        <w:rPr>
          <w:lang w:eastAsia="zh-CN"/>
        </w:rPr>
        <w:t>ERA5</w:t>
      </w:r>
      <w:r>
        <w:rPr>
          <w:lang w:eastAsia="zh-CN"/>
        </w:rPr>
        <w:t>数据</w:t>
      </w:r>
      <w:r>
        <w:rPr>
          <w:lang w:eastAsia="zh-CN"/>
        </w:rPr>
        <w:t>2014</w:t>
      </w:r>
      <w:r>
        <w:rPr>
          <w:lang w:eastAsia="zh-CN"/>
        </w:rPr>
        <w:t>年起点的限制，仅</w:t>
      </w:r>
      <w:r>
        <w:rPr>
          <w:lang w:eastAsia="zh-CN"/>
        </w:rPr>
        <w:t xml:space="preserve"> 72/171 </w:t>
      </w:r>
      <w:r>
        <w:rPr>
          <w:lang w:eastAsia="zh-CN"/>
        </w:rPr>
        <w:t>场（</w:t>
      </w:r>
      <w:r>
        <w:rPr>
          <w:lang w:eastAsia="zh-CN"/>
        </w:rPr>
        <w:t>42.1%</w:t>
      </w:r>
      <w:r>
        <w:rPr>
          <w:lang w:eastAsia="zh-CN"/>
        </w:rPr>
        <w:t>）具备有效的建设前历史窗口数据。范式</w:t>
      </w:r>
      <w:r>
        <w:rPr>
          <w:lang w:eastAsia="zh-CN"/>
        </w:rPr>
        <w:t>D</w:t>
      </w:r>
      <w:r>
        <w:rPr>
          <w:lang w:eastAsia="zh-CN"/>
        </w:rPr>
        <w:t>的判定仅对此子集有效，其余场因缺乏建设前风资源数据而被排除。较少的命中数提示</w:t>
      </w:r>
      <w:r>
        <w:rPr>
          <w:lang w:eastAsia="zh-CN"/>
        </w:rPr>
        <w:t>WPD</w:t>
      </w:r>
      <w:r>
        <w:rPr>
          <w:lang w:eastAsia="zh-CN"/>
        </w:rPr>
        <w:t>吸引可能不是主导选址决策的首要因素</w:t>
      </w:r>
      <w:r>
        <w:rPr>
          <w:lang w:eastAsia="zh-CN"/>
        </w:rPr>
        <w:t>——</w:t>
      </w:r>
      <w:r>
        <w:rPr>
          <w:lang w:eastAsia="zh-CN"/>
        </w:rPr>
        <w:t>场地约束和工程便利性往往优先于微尺度风资源差异。</w:t>
      </w:r>
    </w:p>
    <w:p w14:paraId="02F77648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77C3D000" wp14:editId="2E0F9992">
            <wp:extent cx="4572000" cy="24265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_high_wp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61C6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23: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D</w:t>
      </w:r>
      <w:r>
        <w:rPr>
          <w:i/>
          <w:color w:val="555555"/>
          <w:sz w:val="18"/>
          <w:lang w:eastAsia="zh-CN"/>
        </w:rPr>
        <w:t>专项分析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左</w:t>
      </w:r>
      <w:r>
        <w:rPr>
          <w:i/>
          <w:color w:val="555555"/>
          <w:sz w:val="18"/>
          <w:lang w:eastAsia="zh-CN"/>
        </w:rPr>
        <w:t>:WPD</w:t>
      </w:r>
      <w:r>
        <w:rPr>
          <w:i/>
          <w:color w:val="555555"/>
          <w:sz w:val="18"/>
          <w:lang w:eastAsia="zh-CN"/>
        </w:rPr>
        <w:t>分布直方图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红色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D</w:t>
      </w:r>
      <w:r>
        <w:rPr>
          <w:i/>
          <w:color w:val="555555"/>
          <w:sz w:val="18"/>
          <w:lang w:eastAsia="zh-CN"/>
        </w:rPr>
        <w:t>集中高</w:t>
      </w:r>
      <w:r>
        <w:rPr>
          <w:i/>
          <w:color w:val="555555"/>
          <w:sz w:val="18"/>
          <w:lang w:eastAsia="zh-CN"/>
        </w:rPr>
        <w:t>WPD</w:t>
      </w:r>
      <w:r>
        <w:rPr>
          <w:i/>
          <w:color w:val="555555"/>
          <w:sz w:val="18"/>
          <w:lang w:eastAsia="zh-CN"/>
        </w:rPr>
        <w:t>区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灰色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其他</w:t>
      </w:r>
      <w:r>
        <w:rPr>
          <w:i/>
          <w:color w:val="555555"/>
          <w:sz w:val="18"/>
          <w:lang w:eastAsia="zh-CN"/>
        </w:rPr>
        <w:t xml:space="preserve">), </w:t>
      </w:r>
      <w:r>
        <w:rPr>
          <w:i/>
          <w:color w:val="555555"/>
          <w:sz w:val="18"/>
          <w:lang w:eastAsia="zh-CN"/>
        </w:rPr>
        <w:t>右</w:t>
      </w:r>
      <w:r>
        <w:rPr>
          <w:i/>
          <w:color w:val="555555"/>
          <w:sz w:val="18"/>
          <w:lang w:eastAsia="zh-CN"/>
        </w:rPr>
        <w:t>:WPD</w:t>
      </w:r>
      <w:r>
        <w:rPr>
          <w:i/>
          <w:color w:val="555555"/>
          <w:sz w:val="18"/>
          <w:lang w:eastAsia="zh-CN"/>
        </w:rPr>
        <w:t>箱线图对比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历史</w:t>
      </w:r>
      <w:r>
        <w:rPr>
          <w:i/>
          <w:color w:val="555555"/>
          <w:sz w:val="18"/>
          <w:lang w:eastAsia="zh-CN"/>
        </w:rPr>
        <w:t>vs</w:t>
      </w:r>
      <w:r>
        <w:rPr>
          <w:i/>
          <w:color w:val="555555"/>
          <w:sz w:val="18"/>
          <w:lang w:eastAsia="zh-CN"/>
        </w:rPr>
        <w:t>逐年</w:t>
      </w:r>
      <w:r>
        <w:rPr>
          <w:i/>
          <w:color w:val="555555"/>
          <w:sz w:val="18"/>
          <w:lang w:eastAsia="zh-CN"/>
        </w:rPr>
        <w:t>)</w:t>
      </w:r>
    </w:p>
    <w:p w14:paraId="0090DCED" w14:textId="77777777" w:rsidR="00AF3CE4" w:rsidRDefault="00000000">
      <w:pPr>
        <w:rPr>
          <w:lang w:eastAsia="zh-CN"/>
        </w:rPr>
      </w:pPr>
      <w:r>
        <w:t>图</w:t>
      </w:r>
      <w:r>
        <w:t>23</w:t>
      </w:r>
      <w:r>
        <w:t>左图清晰显示范式</w:t>
      </w:r>
      <w:r>
        <w:t>D</w:t>
      </w:r>
      <w:r>
        <w:t>风场的</w:t>
      </w:r>
      <w:r>
        <w:t>WPD</w:t>
      </w:r>
      <w:r>
        <w:t>集中在分布的高值区（</w:t>
      </w:r>
      <w:r>
        <w:t>&gt;500 W/m2, NREL Class 5 Excellent</w:t>
      </w:r>
      <w:r>
        <w:t>），验证了</w:t>
      </w:r>
      <w:r>
        <w:t>"</w:t>
      </w:r>
      <w:r>
        <w:t>高</w:t>
      </w:r>
      <w:r>
        <w:t>WPD</w:t>
      </w:r>
      <w:r>
        <w:t>吸引</w:t>
      </w:r>
      <w:r>
        <w:t>"</w:t>
      </w:r>
      <w:r>
        <w:t>的判据（</w:t>
      </w:r>
      <w:r>
        <w:t>WPD_hist &gt; 500 W/m2, NREL Class 5</w:t>
      </w:r>
      <w:r>
        <w:t>）。</w:t>
      </w:r>
      <w:r>
        <w:rPr>
          <w:lang w:eastAsia="zh-CN"/>
        </w:rPr>
        <w:t>命中场数反映了真实的海上风电选址逻辑</w:t>
      </w:r>
      <w:r>
        <w:rPr>
          <w:lang w:eastAsia="zh-CN"/>
        </w:rPr>
        <w:t>——</w:t>
      </w:r>
      <w:r>
        <w:rPr>
          <w:lang w:eastAsia="zh-CN"/>
        </w:rPr>
        <w:t>风资源优越性不是独立驱动开发决策的充分条件</w:t>
      </w:r>
      <w:r>
        <w:rPr>
          <w:lang w:eastAsia="zh-CN"/>
        </w:rPr>
        <w:t>——</w:t>
      </w:r>
      <w:r>
        <w:rPr>
          <w:lang w:eastAsia="zh-CN"/>
        </w:rPr>
        <w:t>即使风资源良好，还需要场地、水深、审批、并网等多重条件配合。</w:t>
      </w:r>
    </w:p>
    <w:p w14:paraId="50781B1B" w14:textId="77777777" w:rsidR="00AF3CE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范式</w:t>
      </w:r>
      <w:r>
        <w:rPr>
          <w:rFonts w:ascii="Times New Roman" w:eastAsia="黑体" w:hAnsi="Times New Roman"/>
          <w:lang w:eastAsia="zh-CN"/>
        </w:rPr>
        <w:t xml:space="preserve">E — </w:t>
      </w:r>
      <w:r>
        <w:rPr>
          <w:rFonts w:ascii="Times New Roman" w:eastAsia="黑体" w:hAnsi="Times New Roman"/>
          <w:lang w:eastAsia="zh-CN"/>
        </w:rPr>
        <w:t>大间距（</w:t>
      </w:r>
      <w:r>
        <w:rPr>
          <w:rFonts w:ascii="Times New Roman" w:eastAsia="黑体" w:hAnsi="Times New Roman"/>
          <w:lang w:eastAsia="zh-CN"/>
        </w:rPr>
        <w:t>9</w:t>
      </w:r>
      <w:r>
        <w:rPr>
          <w:rFonts w:ascii="Times New Roman" w:eastAsia="黑体" w:hAnsi="Times New Roman"/>
          <w:lang w:eastAsia="zh-CN"/>
        </w:rPr>
        <w:t>场，</w:t>
      </w:r>
      <w:r>
        <w:rPr>
          <w:rFonts w:ascii="Times New Roman" w:eastAsia="黑体" w:hAnsi="Times New Roman"/>
          <w:lang w:eastAsia="zh-CN"/>
        </w:rPr>
        <w:t>5.3%%</w:t>
      </w:r>
      <w:r>
        <w:rPr>
          <w:rFonts w:ascii="Times New Roman" w:eastAsia="黑体" w:hAnsi="Times New Roman"/>
          <w:lang w:eastAsia="zh-CN"/>
        </w:rPr>
        <w:t>）</w:t>
      </w:r>
    </w:p>
    <w:p w14:paraId="2AB4BEB1" w14:textId="77777777" w:rsidR="00AF3CE4" w:rsidRDefault="00000000">
      <w:pPr>
        <w:rPr>
          <w:lang w:eastAsia="zh-CN"/>
        </w:rPr>
      </w:pPr>
      <w:r>
        <w:rPr>
          <w:lang w:eastAsia="zh-CN"/>
        </w:rPr>
        <w:t>此类风场的标准化间距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7.0D</w:t>
      </w:r>
      <w:r>
        <w:rPr>
          <w:lang w:eastAsia="zh-CN"/>
        </w:rPr>
        <w:t>。</w:t>
      </w:r>
      <w:r>
        <w:rPr>
          <w:lang w:eastAsia="zh-CN"/>
        </w:rPr>
        <w:t xml:space="preserve">7D </w:t>
      </w:r>
      <w:r>
        <w:rPr>
          <w:lang w:eastAsia="zh-CN"/>
        </w:rPr>
        <w:t>阈值依据</w:t>
      </w:r>
      <w:r>
        <w:rPr>
          <w:lang w:eastAsia="zh-CN"/>
        </w:rPr>
        <w:t xml:space="preserve"> Shen &amp; Mikkelsen (2011) </w:t>
      </w:r>
      <w:r>
        <w:rPr>
          <w:lang w:eastAsia="zh-CN"/>
        </w:rPr>
        <w:t>的</w:t>
      </w:r>
      <w:r>
        <w:rPr>
          <w:lang w:eastAsia="zh-CN"/>
        </w:rPr>
        <w:t xml:space="preserve"> LES </w:t>
      </w:r>
      <w:r>
        <w:rPr>
          <w:lang w:eastAsia="zh-CN"/>
        </w:rPr>
        <w:t>尾流模拟结论</w:t>
      </w:r>
      <w:r>
        <w:rPr>
          <w:lang w:eastAsia="zh-CN"/>
        </w:rPr>
        <w:t>——</w:t>
      </w:r>
      <w:r>
        <w:rPr>
          <w:lang w:eastAsia="zh-CN"/>
        </w:rPr>
        <w:t>该研究发现海上风场间距达</w:t>
      </w:r>
      <w:r>
        <w:rPr>
          <w:lang w:eastAsia="zh-CN"/>
        </w:rPr>
        <w:t xml:space="preserve"> 7D </w:t>
      </w:r>
      <w:r>
        <w:rPr>
          <w:lang w:eastAsia="zh-CN"/>
        </w:rPr>
        <w:t>时下游风机功率可恢复至自由来流的</w:t>
      </w:r>
      <w:r>
        <w:rPr>
          <w:lang w:eastAsia="zh-CN"/>
        </w:rPr>
        <w:t xml:space="preserve"> ~50%</w:t>
      </w:r>
      <w:r>
        <w:rPr>
          <w:lang w:eastAsia="zh-CN"/>
        </w:rPr>
        <w:t>，是海上风电场的最小推荐间距。全球海上风机间距中位约</w:t>
      </w:r>
      <w:r>
        <w:rPr>
          <w:lang w:eastAsia="zh-CN"/>
        </w:rPr>
        <w:t xml:space="preserve"> 5.1D</w:t>
      </w:r>
      <w:r>
        <w:rPr>
          <w:lang w:eastAsia="zh-CN"/>
        </w:rPr>
        <w:t>（</w:t>
      </w:r>
      <w:r>
        <w:rPr>
          <w:lang w:eastAsia="zh-CN"/>
        </w:rPr>
        <w:t>Jung &amp; Schindler 2023, RSER</w:t>
      </w:r>
      <w:r>
        <w:rPr>
          <w:lang w:eastAsia="zh-CN"/>
        </w:rPr>
        <w:t>），因此</w:t>
      </w:r>
      <w:r>
        <w:rPr>
          <w:lang w:eastAsia="zh-CN"/>
        </w:rPr>
        <w:t xml:space="preserve"> 7D </w:t>
      </w:r>
      <w:r>
        <w:rPr>
          <w:lang w:eastAsia="zh-CN"/>
        </w:rPr>
        <w:t>以上的风场在截面意义上确实属于</w:t>
      </w:r>
      <w:r>
        <w:rPr>
          <w:lang w:eastAsia="zh-CN"/>
        </w:rPr>
        <w:t>"</w:t>
      </w:r>
      <w:r>
        <w:rPr>
          <w:lang w:eastAsia="zh-CN"/>
        </w:rPr>
        <w:t>大间距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304501C" w14:textId="77777777" w:rsidR="00AF3CE4" w:rsidRDefault="00000000">
      <w:pPr>
        <w:rPr>
          <w:lang w:eastAsia="zh-CN"/>
        </w:rPr>
      </w:pPr>
      <w:r>
        <w:rPr>
          <w:lang w:eastAsia="zh-CN"/>
        </w:rPr>
        <w:t>共</w:t>
      </w:r>
      <w:r>
        <w:rPr>
          <w:lang w:eastAsia="zh-CN"/>
        </w:rPr>
        <w:t xml:space="preserve"> 9 </w:t>
      </w:r>
      <w:r>
        <w:rPr>
          <w:lang w:eastAsia="zh-CN"/>
        </w:rPr>
        <w:t>场命中范式</w:t>
      </w:r>
      <w:r>
        <w:rPr>
          <w:lang w:eastAsia="zh-CN"/>
        </w:rPr>
        <w:t>E</w:t>
      </w:r>
      <w:r>
        <w:rPr>
          <w:lang w:eastAsia="zh-CN"/>
        </w:rPr>
        <w:t>。</w:t>
      </w:r>
    </w:p>
    <w:p w14:paraId="07822AC7" w14:textId="216174F5" w:rsidR="00AF3CE4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⚠ </w:t>
      </w:r>
      <w:r>
        <w:rPr>
          <w:lang w:eastAsia="zh-CN"/>
        </w:rPr>
        <w:t>关键澄清：范式</w:t>
      </w:r>
      <w:r>
        <w:rPr>
          <w:lang w:eastAsia="zh-CN"/>
        </w:rPr>
        <w:t xml:space="preserve">E </w:t>
      </w:r>
      <w:r>
        <w:rPr>
          <w:lang w:eastAsia="zh-CN"/>
        </w:rPr>
        <w:t>反映的是风场间的截面差异</w:t>
      </w:r>
      <w:r>
        <w:rPr>
          <w:lang w:eastAsia="zh-CN"/>
        </w:rPr>
        <w:t>——</w:t>
      </w:r>
      <w:r>
        <w:rPr>
          <w:lang w:eastAsia="zh-CN"/>
        </w:rPr>
        <w:t>大型机组、开阔海域需要更大的风机间距</w:t>
      </w:r>
      <w:r>
        <w:rPr>
          <w:lang w:eastAsia="zh-CN"/>
        </w:rPr>
        <w:t>——</w:t>
      </w:r>
      <w:r>
        <w:rPr>
          <w:lang w:eastAsia="zh-CN"/>
        </w:rPr>
        <w:t>而非</w:t>
      </w:r>
      <w:r>
        <w:rPr>
          <w:lang w:eastAsia="zh-CN"/>
        </w:rPr>
        <w:t>"</w:t>
      </w:r>
      <w:r>
        <w:rPr>
          <w:lang w:eastAsia="zh-CN"/>
        </w:rPr>
        <w:t>间距随年份逐步增大</w:t>
      </w:r>
      <w:r>
        <w:rPr>
          <w:lang w:eastAsia="zh-CN"/>
        </w:rPr>
        <w:t>"</w:t>
      </w:r>
      <w:r>
        <w:rPr>
          <w:lang w:eastAsia="zh-CN"/>
        </w:rPr>
        <w:t>的时序趋势。</w:t>
      </w:r>
      <w:r>
        <w:rPr>
          <w:lang w:eastAsia="zh-CN"/>
        </w:rPr>
        <w:t xml:space="preserve">OLS </w:t>
      </w:r>
      <w:r>
        <w:rPr>
          <w:lang w:eastAsia="zh-CN"/>
        </w:rPr>
        <w:t>回归模型（详见</w:t>
      </w:r>
      <w:r>
        <w:rPr>
          <w:lang w:eastAsia="zh-CN"/>
        </w:rPr>
        <w:t xml:space="preserve"> §7.2</w:t>
      </w:r>
      <w:r>
        <w:rPr>
          <w:lang w:eastAsia="zh-CN"/>
        </w:rPr>
        <w:t>）证实</w:t>
      </w:r>
      <w:r>
        <w:rPr>
          <w:lang w:eastAsia="zh-CN"/>
        </w:rPr>
        <w:t xml:space="preserve"> 2014-2024 </w:t>
      </w:r>
      <w:r>
        <w:rPr>
          <w:lang w:eastAsia="zh-CN"/>
        </w:rPr>
        <w:t>年间全球海上风场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无显著时序趋势（</w:t>
      </w:r>
      <w:r>
        <w:rPr>
          <w:lang w:eastAsia="zh-CN"/>
        </w:rPr>
        <w:t>R²=0.011, p=0.074</w:t>
      </w:r>
      <w:r>
        <w:rPr>
          <w:lang w:eastAsia="zh-CN"/>
        </w:rPr>
        <w:t>），系数甚至为负（</w:t>
      </w:r>
      <w:r>
        <w:rPr>
          <w:lang w:eastAsia="zh-CN"/>
        </w:rPr>
        <w:t>-0.29/</w:t>
      </w:r>
      <w:r>
        <w:rPr>
          <w:lang w:eastAsia="zh-CN"/>
        </w:rPr>
        <w:t>年）。这意味着：大间距风场</w:t>
      </w:r>
      <w:r>
        <w:rPr>
          <w:lang w:eastAsia="zh-CN"/>
        </w:rPr>
        <w:t>"</w:t>
      </w:r>
      <w:r>
        <w:rPr>
          <w:lang w:eastAsia="zh-CN"/>
        </w:rPr>
        <w:t>天生就大</w:t>
      </w:r>
      <w:r>
        <w:rPr>
          <w:lang w:eastAsia="zh-CN"/>
        </w:rPr>
        <w:t>"</w:t>
      </w:r>
      <w:r>
        <w:rPr>
          <w:lang w:eastAsia="zh-CN"/>
        </w:rPr>
        <w:t>，而非</w:t>
      </w:r>
      <w:r>
        <w:rPr>
          <w:lang w:eastAsia="zh-CN"/>
        </w:rPr>
        <w:t>"</w:t>
      </w:r>
      <w:r>
        <w:rPr>
          <w:lang w:eastAsia="zh-CN"/>
        </w:rPr>
        <w:t>越建越疏</w:t>
      </w:r>
      <w:r>
        <w:rPr>
          <w:lang w:eastAsia="zh-CN"/>
        </w:rPr>
        <w:t>"</w:t>
      </w:r>
      <w:r>
        <w:rPr>
          <w:lang w:eastAsia="zh-CN"/>
        </w:rPr>
        <w:t>。间距主要由机组选型和场地条件决定，在</w:t>
      </w:r>
      <w:r>
        <w:rPr>
          <w:lang w:eastAsia="zh-CN"/>
        </w:rPr>
        <w:t xml:space="preserve"> 11 </w:t>
      </w:r>
      <w:r>
        <w:rPr>
          <w:lang w:eastAsia="zh-CN"/>
        </w:rPr>
        <w:t>年样本期内并未发生系统性变化。</w:t>
      </w:r>
    </w:p>
    <w:p w14:paraId="27AFB749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27833C66" wp14:editId="70B0DE08">
            <wp:extent cx="5029200" cy="23349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_large_spac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3EB1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24: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E</w:t>
      </w:r>
      <w:r>
        <w:rPr>
          <w:i/>
          <w:color w:val="555555"/>
          <w:sz w:val="18"/>
          <w:lang w:eastAsia="zh-CN"/>
        </w:rPr>
        <w:t>专项分析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左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间距哑铃图</w:t>
      </w:r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灰点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区域早期中位间距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紫点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本场当前间距</w:t>
      </w:r>
      <w:r>
        <w:rPr>
          <w:i/>
          <w:color w:val="555555"/>
          <w:sz w:val="18"/>
          <w:lang w:eastAsia="zh-CN"/>
        </w:rPr>
        <w:t xml:space="preserve">, </w:t>
      </w:r>
      <w:r>
        <w:rPr>
          <w:i/>
          <w:color w:val="555555"/>
          <w:sz w:val="18"/>
          <w:lang w:eastAsia="zh-CN"/>
        </w:rPr>
        <w:t>连线</w:t>
      </w:r>
      <w:r>
        <w:rPr>
          <w:i/>
          <w:color w:val="555555"/>
          <w:sz w:val="18"/>
          <w:lang w:eastAsia="zh-CN"/>
        </w:rPr>
        <w:t>=</w:t>
      </w:r>
      <w:r>
        <w:rPr>
          <w:i/>
          <w:color w:val="555555"/>
          <w:sz w:val="18"/>
          <w:lang w:eastAsia="zh-CN"/>
        </w:rPr>
        <w:t>增量</w:t>
      </w:r>
      <w:r>
        <w:rPr>
          <w:i/>
          <w:color w:val="555555"/>
          <w:sz w:val="18"/>
          <w:lang w:eastAsia="zh-CN"/>
        </w:rPr>
        <w:t xml:space="preserve">), </w:t>
      </w:r>
      <w:r>
        <w:rPr>
          <w:i/>
          <w:color w:val="555555"/>
          <w:sz w:val="18"/>
          <w:lang w:eastAsia="zh-CN"/>
        </w:rPr>
        <w:t>右</w:t>
      </w:r>
      <w:r>
        <w:rPr>
          <w:i/>
          <w:color w:val="555555"/>
          <w:sz w:val="18"/>
          <w:lang w:eastAsia="zh-CN"/>
        </w:rPr>
        <w:t>:</w:t>
      </w:r>
      <w:proofErr w:type="spellStart"/>
      <w:r>
        <w:rPr>
          <w:i/>
          <w:color w:val="555555"/>
          <w:sz w:val="18"/>
          <w:lang w:eastAsia="zh-CN"/>
        </w:rPr>
        <w:t>SpacingD</w:t>
      </w:r>
      <w:proofErr w:type="spellEnd"/>
      <w:r>
        <w:rPr>
          <w:i/>
          <w:color w:val="555555"/>
          <w:sz w:val="18"/>
          <w:lang w:eastAsia="zh-CN"/>
        </w:rPr>
        <w:t xml:space="preserve"> vs </w:t>
      </w:r>
      <w:r>
        <w:rPr>
          <w:i/>
          <w:color w:val="555555"/>
          <w:sz w:val="18"/>
          <w:lang w:eastAsia="zh-CN"/>
        </w:rPr>
        <w:t>风场规模散点</w:t>
      </w:r>
      <w:r>
        <w:rPr>
          <w:i/>
          <w:color w:val="555555"/>
          <w:sz w:val="18"/>
          <w:lang w:eastAsia="zh-CN"/>
        </w:rPr>
        <w:t>+</w:t>
      </w:r>
      <w:r>
        <w:rPr>
          <w:i/>
          <w:color w:val="555555"/>
          <w:sz w:val="18"/>
          <w:lang w:eastAsia="zh-CN"/>
        </w:rPr>
        <w:t>回归线</w:t>
      </w:r>
    </w:p>
    <w:p w14:paraId="65CCD79A" w14:textId="77777777" w:rsidR="00AF3CE4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24</w:t>
      </w:r>
      <w:r>
        <w:rPr>
          <w:lang w:eastAsia="zh-CN"/>
        </w:rPr>
        <w:t>左图的哑铃图展示了范式</w:t>
      </w:r>
      <w:r>
        <w:rPr>
          <w:lang w:eastAsia="zh-CN"/>
        </w:rPr>
        <w:t>E</w:t>
      </w:r>
      <w:r>
        <w:rPr>
          <w:lang w:eastAsia="zh-CN"/>
        </w:rPr>
        <w:t>风场的标准化间距从区域早期中位数到当前值的增量。右图显示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与风场规模（风机数）</w:t>
      </w:r>
      <w:proofErr w:type="gramStart"/>
      <w:r>
        <w:rPr>
          <w:lang w:eastAsia="zh-CN"/>
        </w:rPr>
        <w:t>呈弱正相关</w:t>
      </w:r>
      <w:proofErr w:type="gramEnd"/>
      <w:r>
        <w:rPr>
          <w:lang w:eastAsia="zh-CN"/>
        </w:rPr>
        <w:t>——</w:t>
      </w:r>
      <w:r>
        <w:rPr>
          <w:lang w:eastAsia="zh-CN"/>
        </w:rPr>
        <w:t>大场倾向更大间距，但关系不显著，说明间距主要由场地约束和机组需求</w:t>
      </w:r>
      <w:proofErr w:type="gramStart"/>
      <w:r>
        <w:rPr>
          <w:lang w:eastAsia="zh-CN"/>
        </w:rPr>
        <w:t>而非场规模</w:t>
      </w:r>
      <w:proofErr w:type="gramEnd"/>
      <w:r>
        <w:rPr>
          <w:lang w:eastAsia="zh-CN"/>
        </w:rPr>
        <w:t>决定。</w:t>
      </w:r>
    </w:p>
    <w:p w14:paraId="7E781DD6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4C42D5F6" wp14:editId="3B171E5A">
            <wp:extent cx="5303520" cy="24688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_spacing_evolu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9459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25: </w:t>
      </w:r>
      <w:r>
        <w:rPr>
          <w:i/>
          <w:color w:val="555555"/>
          <w:sz w:val="18"/>
          <w:lang w:eastAsia="zh-CN"/>
        </w:rPr>
        <w:t>间距演化全景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左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E</w:t>
      </w:r>
      <w:r>
        <w:rPr>
          <w:i/>
          <w:color w:val="555555"/>
          <w:sz w:val="18"/>
          <w:lang w:eastAsia="zh-CN"/>
        </w:rPr>
        <w:t>风场的</w:t>
      </w:r>
      <w:proofErr w:type="spellStart"/>
      <w:r>
        <w:rPr>
          <w:i/>
          <w:color w:val="555555"/>
          <w:sz w:val="18"/>
          <w:lang w:eastAsia="zh-CN"/>
        </w:rPr>
        <w:t>slopegraph</w:t>
      </w:r>
      <w:proofErr w:type="spellEnd"/>
      <w:r>
        <w:rPr>
          <w:i/>
          <w:color w:val="555555"/>
          <w:sz w:val="18"/>
          <w:lang w:eastAsia="zh-CN"/>
        </w:rPr>
        <w:t>(</w:t>
      </w:r>
      <w:r>
        <w:rPr>
          <w:i/>
          <w:color w:val="555555"/>
          <w:sz w:val="18"/>
          <w:lang w:eastAsia="zh-CN"/>
        </w:rPr>
        <w:t>从首年间距到</w:t>
      </w:r>
      <w:r>
        <w:rPr>
          <w:i/>
          <w:color w:val="555555"/>
          <w:sz w:val="18"/>
          <w:lang w:eastAsia="zh-CN"/>
        </w:rPr>
        <w:t>2024</w:t>
      </w:r>
      <w:r>
        <w:rPr>
          <w:i/>
          <w:color w:val="555555"/>
          <w:sz w:val="18"/>
          <w:lang w:eastAsia="zh-CN"/>
        </w:rPr>
        <w:t>年</w:t>
      </w:r>
      <w:r>
        <w:rPr>
          <w:i/>
          <w:color w:val="555555"/>
          <w:sz w:val="18"/>
          <w:lang w:eastAsia="zh-CN"/>
        </w:rPr>
        <w:t xml:space="preserve">), </w:t>
      </w:r>
      <w:r>
        <w:rPr>
          <w:i/>
          <w:color w:val="555555"/>
          <w:sz w:val="18"/>
          <w:lang w:eastAsia="zh-CN"/>
        </w:rPr>
        <w:t>右</w:t>
      </w:r>
      <w:r>
        <w:rPr>
          <w:i/>
          <w:color w:val="555555"/>
          <w:sz w:val="18"/>
          <w:lang w:eastAsia="zh-CN"/>
        </w:rPr>
        <w:t>:</w:t>
      </w:r>
      <w:r>
        <w:rPr>
          <w:i/>
          <w:color w:val="555555"/>
          <w:sz w:val="18"/>
          <w:lang w:eastAsia="zh-CN"/>
        </w:rPr>
        <w:t>分形态</w:t>
      </w:r>
      <w:proofErr w:type="spellStart"/>
      <w:r>
        <w:rPr>
          <w:i/>
          <w:color w:val="555555"/>
          <w:sz w:val="18"/>
          <w:lang w:eastAsia="zh-CN"/>
        </w:rPr>
        <w:t>SpacingD</w:t>
      </w:r>
      <w:proofErr w:type="spellEnd"/>
      <w:r>
        <w:rPr>
          <w:i/>
          <w:color w:val="555555"/>
          <w:sz w:val="18"/>
          <w:lang w:eastAsia="zh-CN"/>
        </w:rPr>
        <w:t>趋势线</w:t>
      </w:r>
      <w:r>
        <w:rPr>
          <w:i/>
          <w:color w:val="555555"/>
          <w:sz w:val="18"/>
          <w:lang w:eastAsia="zh-CN"/>
        </w:rPr>
        <w:t>(2014-2024</w:t>
      </w:r>
      <w:r>
        <w:rPr>
          <w:i/>
          <w:color w:val="555555"/>
          <w:sz w:val="18"/>
          <w:lang w:eastAsia="zh-CN"/>
        </w:rPr>
        <w:t>年</w:t>
      </w:r>
      <w:r>
        <w:rPr>
          <w:i/>
          <w:color w:val="555555"/>
          <w:sz w:val="18"/>
          <w:lang w:eastAsia="zh-CN"/>
        </w:rPr>
        <w:t>)</w:t>
      </w:r>
    </w:p>
    <w:p w14:paraId="46D1130B" w14:textId="77777777" w:rsidR="00AF3CE4" w:rsidRDefault="00000000">
      <w:pPr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>25</w:t>
      </w:r>
      <w:r>
        <w:rPr>
          <w:lang w:eastAsia="zh-CN"/>
        </w:rPr>
        <w:t>右图按形态分面展示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的时序趋势。网格型（蓝色）间距最为稳定，带状（橙色）略有上升，但整体上所有形态的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在</w:t>
      </w:r>
      <w:r>
        <w:rPr>
          <w:lang w:eastAsia="zh-CN"/>
        </w:rPr>
        <w:t>11</w:t>
      </w:r>
      <w:r>
        <w:rPr>
          <w:lang w:eastAsia="zh-CN"/>
        </w:rPr>
        <w:t>年间变化幅度均很小。这支持了</w:t>
      </w:r>
      <w:r>
        <w:rPr>
          <w:lang w:eastAsia="zh-CN"/>
        </w:rPr>
        <w:t>OLS</w:t>
      </w:r>
      <w:r>
        <w:rPr>
          <w:lang w:eastAsia="zh-CN"/>
        </w:rPr>
        <w:t>结果的结论：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无显著时序趋势（</w:t>
      </w:r>
      <w:r>
        <w:rPr>
          <w:lang w:eastAsia="zh-CN"/>
        </w:rPr>
        <w:t>p=0.074</w:t>
      </w:r>
      <w:r>
        <w:rPr>
          <w:lang w:eastAsia="zh-CN"/>
        </w:rPr>
        <w:t>）。</w:t>
      </w:r>
    </w:p>
    <w:p w14:paraId="5DD4585F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00F43053" wp14:editId="32EE9A86">
            <wp:extent cx="4114800" cy="33143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rm_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2A60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26: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E</w:t>
      </w:r>
      <w:r>
        <w:rPr>
          <w:i/>
          <w:color w:val="555555"/>
          <w:sz w:val="18"/>
          <w:lang w:eastAsia="zh-CN"/>
        </w:rPr>
        <w:t>代表风场海岸线特写</w:t>
      </w:r>
      <w:r>
        <w:rPr>
          <w:i/>
          <w:color w:val="555555"/>
          <w:sz w:val="18"/>
          <w:lang w:eastAsia="zh-CN"/>
        </w:rPr>
        <w:t xml:space="preserve"> — </w:t>
      </w:r>
      <w:r>
        <w:rPr>
          <w:i/>
          <w:color w:val="555555"/>
          <w:sz w:val="18"/>
          <w:lang w:eastAsia="zh-CN"/>
        </w:rPr>
        <w:t>可见风机间距显著大于典型值</w:t>
      </w:r>
    </w:p>
    <w:p w14:paraId="16197401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6.3 </w:t>
      </w:r>
      <w:r>
        <w:rPr>
          <w:rFonts w:ascii="Times New Roman" w:eastAsia="黑体" w:hAnsi="Times New Roman"/>
          <w:lang w:eastAsia="zh-CN"/>
        </w:rPr>
        <w:t>范式共现矩阵</w:t>
      </w:r>
    </w:p>
    <w:p w14:paraId="6983F6A5" w14:textId="77777777" w:rsidR="00AF3CE4" w:rsidRDefault="00000000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5: </w:t>
      </w:r>
      <w:r>
        <w:rPr>
          <w:lang w:eastAsia="zh-CN"/>
        </w:rPr>
        <w:t>范式共现矩阵（行</w:t>
      </w:r>
      <w:r>
        <w:rPr>
          <w:lang w:eastAsia="zh-CN"/>
        </w:rPr>
        <w:t>=</w:t>
      </w:r>
      <w:r>
        <w:rPr>
          <w:lang w:eastAsia="zh-CN"/>
        </w:rPr>
        <w:t>范式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, </w:t>
      </w:r>
      <w:r>
        <w:rPr>
          <w:lang w:eastAsia="zh-CN"/>
        </w:rPr>
        <w:t>列</w:t>
      </w:r>
      <w:r>
        <w:rPr>
          <w:lang w:eastAsia="zh-CN"/>
        </w:rPr>
        <w:t>=</w:t>
      </w:r>
      <w:r>
        <w:rPr>
          <w:lang w:eastAsia="zh-CN"/>
        </w:rPr>
        <w:t>范式</w:t>
      </w:r>
      <w:r>
        <w:rPr>
          <w:lang w:eastAsia="zh-CN"/>
        </w:rPr>
        <w:t xml:space="preserve">j, </w:t>
      </w:r>
      <w:r>
        <w:rPr>
          <w:lang w:eastAsia="zh-CN"/>
        </w:rPr>
        <w:t>数字</w:t>
      </w:r>
      <w:r>
        <w:rPr>
          <w:lang w:eastAsia="zh-CN"/>
        </w:rPr>
        <w:t>=</w:t>
      </w:r>
      <w:r>
        <w:rPr>
          <w:lang w:eastAsia="zh-CN"/>
        </w:rPr>
        <w:t>同时归属两范式的风场数）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AF3CE4" w14:paraId="71B8807F" w14:textId="77777777" w:rsidTr="00AF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699FF32" w14:textId="77777777" w:rsidR="00AF3CE4" w:rsidRDefault="00AF3CE4">
            <w:pPr>
              <w:jc w:val="center"/>
              <w:rPr>
                <w:lang w:eastAsia="zh-CN"/>
              </w:rPr>
            </w:pPr>
          </w:p>
        </w:tc>
        <w:tc>
          <w:tcPr>
            <w:tcW w:w="1568" w:type="dxa"/>
          </w:tcPr>
          <w:p w14:paraId="5CDFE02D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1568" w:type="dxa"/>
          </w:tcPr>
          <w:p w14:paraId="13A81556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1568" w:type="dxa"/>
          </w:tcPr>
          <w:p w14:paraId="324748CE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1568" w:type="dxa"/>
          </w:tcPr>
          <w:p w14:paraId="73C0C207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</w:t>
            </w:r>
          </w:p>
        </w:tc>
        <w:tc>
          <w:tcPr>
            <w:tcW w:w="1568" w:type="dxa"/>
          </w:tcPr>
          <w:p w14:paraId="44E0736A" w14:textId="77777777" w:rsidR="00AF3C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</w:t>
            </w:r>
          </w:p>
        </w:tc>
      </w:tr>
      <w:tr w:rsidR="00AF3CE4" w14:paraId="67C7BFA0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E2683EB" w14:textId="77777777" w:rsidR="00AF3CE4" w:rsidRDefault="00000000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568" w:type="dxa"/>
          </w:tcPr>
          <w:p w14:paraId="369FAAE9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  <w:tc>
          <w:tcPr>
            <w:tcW w:w="1568" w:type="dxa"/>
          </w:tcPr>
          <w:p w14:paraId="266C6CA3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568" w:type="dxa"/>
          </w:tcPr>
          <w:p w14:paraId="28906157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45F2FBF4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15B8A612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AF3CE4" w14:paraId="72E9B498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50F5B14" w14:textId="77777777" w:rsidR="00AF3CE4" w:rsidRDefault="00000000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568" w:type="dxa"/>
          </w:tcPr>
          <w:p w14:paraId="6925F511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568" w:type="dxa"/>
          </w:tcPr>
          <w:p w14:paraId="70376F1B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</w:t>
            </w:r>
          </w:p>
        </w:tc>
        <w:tc>
          <w:tcPr>
            <w:tcW w:w="1568" w:type="dxa"/>
          </w:tcPr>
          <w:p w14:paraId="19AE4829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14:paraId="4E130F5B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14:paraId="4C40F451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AF3CE4" w14:paraId="0BAAAA26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AC21E03" w14:textId="77777777" w:rsidR="00AF3CE4" w:rsidRDefault="00000000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568" w:type="dxa"/>
          </w:tcPr>
          <w:p w14:paraId="5406170E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8AF563F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14:paraId="498C606A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</w:t>
            </w:r>
          </w:p>
        </w:tc>
        <w:tc>
          <w:tcPr>
            <w:tcW w:w="1568" w:type="dxa"/>
          </w:tcPr>
          <w:p w14:paraId="295B9ED2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3AE8AFBD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  <w:tr w:rsidR="00AF3CE4" w14:paraId="2F96DFD3" w14:textId="77777777" w:rsidTr="00AF3C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D4E2808" w14:textId="77777777" w:rsidR="00AF3CE4" w:rsidRDefault="00000000"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568" w:type="dxa"/>
          </w:tcPr>
          <w:p w14:paraId="2A628589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20A9AF50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14:paraId="28B76209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1E38C22C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1568" w:type="dxa"/>
          </w:tcPr>
          <w:p w14:paraId="027DCFBB" w14:textId="77777777" w:rsidR="00AF3CE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  <w:tr w:rsidR="00AF3CE4" w14:paraId="6A1EBA36" w14:textId="77777777" w:rsidTr="00AF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A155F8C" w14:textId="77777777" w:rsidR="00AF3CE4" w:rsidRDefault="00000000"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568" w:type="dxa"/>
          </w:tcPr>
          <w:p w14:paraId="30FF49B0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568" w:type="dxa"/>
          </w:tcPr>
          <w:p w14:paraId="4CBAB7E2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322D35DD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0B78342F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1D769AD6" w14:textId="77777777" w:rsidR="00AF3CE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</w:tr>
    </w:tbl>
    <w:p w14:paraId="37DAABD8" w14:textId="77777777" w:rsidR="00AF3CE4" w:rsidRDefault="00AF3CE4"/>
    <w:p w14:paraId="5AFF4B78" w14:textId="77777777" w:rsidR="00AF3CE4" w:rsidRDefault="00000000">
      <w:pPr>
        <w:rPr>
          <w:lang w:eastAsia="zh-CN"/>
        </w:rPr>
      </w:pPr>
      <w:r>
        <w:rPr>
          <w:lang w:eastAsia="zh-CN"/>
        </w:rPr>
        <w:t>共现矩阵揭示了三组重要关系：</w:t>
      </w:r>
      <w:r>
        <w:rPr>
          <w:lang w:eastAsia="zh-CN"/>
        </w:rPr>
        <w:t>(1) C</w:t>
      </w:r>
      <w:r>
        <w:rPr>
          <w:lang w:eastAsia="zh-CN"/>
        </w:rPr>
        <w:t>和</w:t>
      </w:r>
      <w:r>
        <w:rPr>
          <w:lang w:eastAsia="zh-CN"/>
        </w:rPr>
        <w:t>E</w:t>
      </w:r>
      <w:r>
        <w:rPr>
          <w:lang w:eastAsia="zh-CN"/>
        </w:rPr>
        <w:t>的共现最多（</w:t>
      </w:r>
      <w:r>
        <w:rPr>
          <w:lang w:eastAsia="zh-CN"/>
        </w:rPr>
        <w:t>5</w:t>
      </w:r>
      <w:r>
        <w:rPr>
          <w:lang w:eastAsia="zh-CN"/>
        </w:rPr>
        <w:t>场）</w:t>
      </w:r>
      <w:r>
        <w:rPr>
          <w:lang w:eastAsia="zh-CN"/>
        </w:rPr>
        <w:t>——</w:t>
      </w:r>
      <w:r>
        <w:rPr>
          <w:lang w:eastAsia="zh-CN"/>
        </w:rPr>
        <w:t>扩建型风场中少数也具备大间距特征；</w:t>
      </w:r>
      <w:r>
        <w:rPr>
          <w:lang w:eastAsia="zh-CN"/>
        </w:rPr>
        <w:t>(2) A</w:t>
      </w:r>
      <w:r>
        <w:rPr>
          <w:lang w:eastAsia="zh-CN"/>
        </w:rPr>
        <w:t>和</w:t>
      </w:r>
      <w:r>
        <w:rPr>
          <w:lang w:eastAsia="zh-CN"/>
        </w:rPr>
        <w:t>B</w:t>
      </w:r>
      <w:r>
        <w:rPr>
          <w:lang w:eastAsia="zh-CN"/>
        </w:rPr>
        <w:t>共现为</w:t>
      </w:r>
      <w:r>
        <w:rPr>
          <w:lang w:eastAsia="zh-CN"/>
        </w:rPr>
        <w:t>0——</w:t>
      </w:r>
      <w:r>
        <w:rPr>
          <w:lang w:eastAsia="zh-CN"/>
        </w:rPr>
        <w:t>横风向最优排布与工程约束优先排布完全互斥，是两种不可兼得</w:t>
      </w:r>
      <w:r>
        <w:rPr>
          <w:lang w:eastAsia="zh-CN"/>
        </w:rPr>
        <w:lastRenderedPageBreak/>
        <w:t>的策略；</w:t>
      </w:r>
      <w:r>
        <w:rPr>
          <w:lang w:eastAsia="zh-CN"/>
        </w:rPr>
        <w:t>(3) A-B</w:t>
      </w:r>
      <w:r>
        <w:rPr>
          <w:lang w:eastAsia="zh-CN"/>
        </w:rPr>
        <w:t>互斥但各自与</w:t>
      </w:r>
      <w:r>
        <w:rPr>
          <w:lang w:eastAsia="zh-CN"/>
        </w:rPr>
        <w:t>C/E</w:t>
      </w:r>
      <w:r>
        <w:rPr>
          <w:lang w:eastAsia="zh-CN"/>
        </w:rPr>
        <w:t>有一定的共现</w:t>
      </w:r>
      <w:r>
        <w:rPr>
          <w:lang w:eastAsia="zh-CN"/>
        </w:rPr>
        <w:t>——</w:t>
      </w:r>
      <w:r>
        <w:rPr>
          <w:lang w:eastAsia="zh-CN"/>
        </w:rPr>
        <w:t>大多数风场在横风向优化或约束适应后，仍会发生扩建。</w:t>
      </w:r>
    </w:p>
    <w:p w14:paraId="0EFF17CF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七、回归模型结果</w:t>
      </w:r>
    </w:p>
    <w:p w14:paraId="6B41122D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扩建概率</w:t>
      </w:r>
      <w:r>
        <w:rPr>
          <w:rFonts w:ascii="Times New Roman" w:eastAsia="黑体" w:hAnsi="Times New Roman"/>
          <w:lang w:eastAsia="zh-CN"/>
        </w:rPr>
        <w:t>Logit</w:t>
      </w:r>
      <w:r>
        <w:rPr>
          <w:rFonts w:ascii="Times New Roman" w:eastAsia="黑体" w:hAnsi="Times New Roman"/>
          <w:lang w:eastAsia="zh-CN"/>
        </w:rPr>
        <w:t>模型</w:t>
      </w:r>
    </w:p>
    <w:p w14:paraId="3A63281B" w14:textId="77777777" w:rsidR="00AF3CE4" w:rsidRDefault="00000000">
      <w:proofErr w:type="spellStart"/>
      <w:r>
        <w:t>被解释变量</w:t>
      </w:r>
      <w:proofErr w:type="spellEnd"/>
      <w:r>
        <w:t xml:space="preserve">: </w:t>
      </w:r>
      <w:proofErr w:type="spellStart"/>
      <w:r>
        <w:t>has_expansion</w:t>
      </w:r>
      <w:r>
        <w:t>（风场是否发生扩建</w:t>
      </w:r>
      <w:proofErr w:type="spellEnd"/>
      <w:r>
        <w:t>, 0/1</w:t>
      </w:r>
      <w:r>
        <w:t>）</w:t>
      </w:r>
    </w:p>
    <w:p w14:paraId="0906730C" w14:textId="77777777" w:rsidR="00AF3CE4" w:rsidRDefault="00000000">
      <w:r>
        <w:t>解释变量</w:t>
      </w:r>
      <w:r>
        <w:t>: WPD_hist</w:t>
      </w:r>
      <w:r>
        <w:t>（历史风功率密度）</w:t>
      </w:r>
      <w:r>
        <w:t>, WCI_hist</w:t>
      </w:r>
      <w:r>
        <w:t>（历史风向集中度）</w:t>
      </w:r>
      <w:r>
        <w:t>, SpacingD</w:t>
      </w:r>
      <w:r>
        <w:t>（标准化间距）</w:t>
      </w:r>
      <w:r>
        <w:t>, area_km2</w:t>
      </w:r>
      <w:r>
        <w:t>（风场面积）</w:t>
      </w:r>
    </w:p>
    <w:p w14:paraId="577841AA" w14:textId="77777777" w:rsidR="00AF3CE4" w:rsidRDefault="00000000">
      <w:pPr>
        <w:rPr>
          <w:lang w:eastAsia="zh-CN"/>
        </w:rPr>
      </w:pPr>
      <w:r>
        <w:rPr>
          <w:lang w:eastAsia="zh-CN"/>
        </w:rPr>
        <w:t>全部变量经标准化处理后进入模型（</w:t>
      </w:r>
      <w:r>
        <w:rPr>
          <w:lang w:eastAsia="zh-CN"/>
        </w:rPr>
        <w:t>N=171, Pseudo R²=0.162</w:t>
      </w:r>
      <w:r>
        <w:rPr>
          <w:lang w:eastAsia="zh-CN"/>
        </w:rPr>
        <w:t>）</w:t>
      </w:r>
    </w:p>
    <w:p w14:paraId="3B7BFA57" w14:textId="77777777" w:rsidR="00AF3CE4" w:rsidRDefault="00AF3CE4">
      <w:pPr>
        <w:rPr>
          <w:lang w:eastAsia="zh-CN"/>
        </w:rPr>
      </w:pPr>
    </w:p>
    <w:p w14:paraId="1E3F9E72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风场面积（</w:t>
      </w:r>
      <w:r>
        <w:rPr>
          <w:lang w:eastAsia="zh-CN"/>
        </w:rPr>
        <w:t>area_km2</w:t>
      </w:r>
      <w:r>
        <w:rPr>
          <w:lang w:eastAsia="zh-CN"/>
        </w:rPr>
        <w:t>）</w:t>
      </w:r>
      <w:r>
        <w:rPr>
          <w:lang w:eastAsia="zh-CN"/>
        </w:rPr>
        <w:t xml:space="preserve">: </w:t>
      </w:r>
      <w:r>
        <w:rPr>
          <w:lang w:eastAsia="zh-CN"/>
        </w:rPr>
        <w:t>系数</w:t>
      </w:r>
      <w:r>
        <w:rPr>
          <w:lang w:eastAsia="zh-CN"/>
        </w:rPr>
        <w:t xml:space="preserve"> +3.50, p=0.0001 *** → </w:t>
      </w:r>
      <w:r>
        <w:rPr>
          <w:lang w:eastAsia="zh-CN"/>
        </w:rPr>
        <w:t>最强的扩建预测因子，面积每</w:t>
      </w:r>
      <w:r>
        <w:rPr>
          <w:lang w:eastAsia="zh-CN"/>
        </w:rPr>
        <w:t>+1</w:t>
      </w:r>
      <w:r>
        <w:t>σ</w:t>
      </w:r>
      <w:r>
        <w:rPr>
          <w:lang w:eastAsia="zh-CN"/>
        </w:rPr>
        <w:t>，扩建概率增</w:t>
      </w:r>
      <w:r>
        <w:rPr>
          <w:lang w:eastAsia="zh-CN"/>
        </w:rPr>
        <w:t>33</w:t>
      </w:r>
      <w:r>
        <w:rPr>
          <w:lang w:eastAsia="zh-CN"/>
        </w:rPr>
        <w:t>倍</w:t>
      </w:r>
    </w:p>
    <w:p w14:paraId="09AE2FCB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标准化间距（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）</w:t>
      </w:r>
      <w:r>
        <w:rPr>
          <w:lang w:eastAsia="zh-CN"/>
        </w:rPr>
        <w:t xml:space="preserve">: </w:t>
      </w:r>
      <w:r>
        <w:rPr>
          <w:lang w:eastAsia="zh-CN"/>
        </w:rPr>
        <w:t>系数</w:t>
      </w:r>
      <w:r>
        <w:rPr>
          <w:lang w:eastAsia="zh-CN"/>
        </w:rPr>
        <w:t xml:space="preserve"> -0.39, p=0.066 * → </w:t>
      </w:r>
      <w:r>
        <w:rPr>
          <w:lang w:eastAsia="zh-CN"/>
        </w:rPr>
        <w:t>间距较小的风场更可能扩建（边际显著）</w:t>
      </w:r>
    </w:p>
    <w:p w14:paraId="7A6C30F2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WPD_hist</w:t>
      </w:r>
      <w:proofErr w:type="spellEnd"/>
      <w:r>
        <w:rPr>
          <w:lang w:eastAsia="zh-CN"/>
        </w:rPr>
        <w:t xml:space="preserve">: </w:t>
      </w:r>
      <w:r>
        <w:rPr>
          <w:lang w:eastAsia="zh-CN"/>
        </w:rPr>
        <w:t>系数</w:t>
      </w:r>
      <w:r>
        <w:rPr>
          <w:lang w:eastAsia="zh-CN"/>
        </w:rPr>
        <w:t xml:space="preserve"> -0.05, p=0.819 → </w:t>
      </w:r>
      <w:r>
        <w:rPr>
          <w:lang w:eastAsia="zh-CN"/>
        </w:rPr>
        <w:t>不显著</w:t>
      </w:r>
      <w:r>
        <w:rPr>
          <w:lang w:eastAsia="zh-CN"/>
        </w:rPr>
        <w:t>——</w:t>
      </w:r>
      <w:r>
        <w:rPr>
          <w:lang w:eastAsia="zh-CN"/>
        </w:rPr>
        <w:t>风资源条件不直接驱动扩建决策</w:t>
      </w:r>
    </w:p>
    <w:p w14:paraId="239EA894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WCI_hist</w:t>
      </w:r>
      <w:proofErr w:type="spellEnd"/>
      <w:r>
        <w:rPr>
          <w:lang w:eastAsia="zh-CN"/>
        </w:rPr>
        <w:t xml:space="preserve">: </w:t>
      </w:r>
      <w:r>
        <w:rPr>
          <w:lang w:eastAsia="zh-CN"/>
        </w:rPr>
        <w:t>系数</w:t>
      </w:r>
      <w:r>
        <w:rPr>
          <w:lang w:eastAsia="zh-CN"/>
        </w:rPr>
        <w:t xml:space="preserve"> +0.15, p=0.405 → </w:t>
      </w:r>
      <w:r>
        <w:rPr>
          <w:lang w:eastAsia="zh-CN"/>
        </w:rPr>
        <w:t>不显著</w:t>
      </w:r>
      <w:r>
        <w:rPr>
          <w:lang w:eastAsia="zh-CN"/>
        </w:rPr>
        <w:t>——</w:t>
      </w:r>
      <w:r>
        <w:rPr>
          <w:lang w:eastAsia="zh-CN"/>
        </w:rPr>
        <w:t>风向集中度不直接驱动扩建决策</w:t>
      </w:r>
    </w:p>
    <w:p w14:paraId="18B60890" w14:textId="77777777" w:rsidR="00AF3CE4" w:rsidRDefault="00AF3CE4">
      <w:pPr>
        <w:rPr>
          <w:lang w:eastAsia="zh-CN"/>
        </w:rPr>
      </w:pPr>
    </w:p>
    <w:p w14:paraId="1A734B24" w14:textId="77777777" w:rsidR="00AF3CE4" w:rsidRDefault="00000000">
      <w:pPr>
        <w:rPr>
          <w:lang w:eastAsia="zh-CN"/>
        </w:rPr>
      </w:pPr>
      <w:r>
        <w:rPr>
          <w:lang w:eastAsia="zh-CN"/>
        </w:rPr>
        <w:t>核心发现</w:t>
      </w:r>
      <w:r>
        <w:rPr>
          <w:lang w:eastAsia="zh-CN"/>
        </w:rPr>
        <w:t xml:space="preserve">: </w:t>
      </w:r>
      <w:r>
        <w:rPr>
          <w:lang w:eastAsia="zh-CN"/>
        </w:rPr>
        <w:t>扩建行为由工程因素（场地面积）主导，而非风资源条件。这表明在海上风电开发中，</w:t>
      </w:r>
      <w:r>
        <w:rPr>
          <w:lang w:eastAsia="zh-CN"/>
        </w:rPr>
        <w:t>"</w:t>
      </w:r>
      <w:r>
        <w:rPr>
          <w:lang w:eastAsia="zh-CN"/>
        </w:rPr>
        <w:t>可扩建空间</w:t>
      </w:r>
      <w:r>
        <w:rPr>
          <w:lang w:eastAsia="zh-CN"/>
        </w:rPr>
        <w:t>"</w:t>
      </w:r>
      <w:r>
        <w:rPr>
          <w:lang w:eastAsia="zh-CN"/>
        </w:rPr>
        <w:t>是最硬性的决策约束</w:t>
      </w:r>
      <w:r>
        <w:rPr>
          <w:lang w:eastAsia="zh-CN"/>
        </w:rPr>
        <w:t>——</w:t>
      </w:r>
      <w:r>
        <w:rPr>
          <w:lang w:eastAsia="zh-CN"/>
        </w:rPr>
        <w:t>面积大的风场无论风资源好坏，扩建概率都更高。这与直觉相符：海上风场一旦获批海域，在边界内增加风机是成本最低的开发方式。</w:t>
      </w:r>
    </w:p>
    <w:p w14:paraId="54165ADA" w14:textId="77777777" w:rsidR="00AF3CE4" w:rsidRDefault="00000000">
      <w:pPr>
        <w:pStyle w:val="21"/>
      </w:pPr>
      <w:r>
        <w:rPr>
          <w:rFonts w:ascii="Times New Roman" w:eastAsia="黑体" w:hAnsi="Times New Roman"/>
        </w:rPr>
        <w:t xml:space="preserve">7.2 </w:t>
      </w:r>
      <w:proofErr w:type="spellStart"/>
      <w:r>
        <w:rPr>
          <w:rFonts w:ascii="Times New Roman" w:eastAsia="黑体" w:hAnsi="Times New Roman"/>
        </w:rPr>
        <w:t>间距趋势</w:t>
      </w:r>
      <w:r>
        <w:rPr>
          <w:rFonts w:ascii="Times New Roman" w:eastAsia="黑体" w:hAnsi="Times New Roman"/>
        </w:rPr>
        <w:t>OLS</w:t>
      </w:r>
      <w:r>
        <w:rPr>
          <w:rFonts w:ascii="Times New Roman" w:eastAsia="黑体" w:hAnsi="Times New Roman"/>
        </w:rPr>
        <w:t>模型</w:t>
      </w:r>
      <w:proofErr w:type="spellEnd"/>
    </w:p>
    <w:p w14:paraId="78A82E90" w14:textId="77777777" w:rsidR="00AF3CE4" w:rsidRDefault="00000000">
      <w:r>
        <w:t>被解释变量</w:t>
      </w:r>
      <w:r>
        <w:t xml:space="preserve">: SpacingD | </w:t>
      </w:r>
      <w:r>
        <w:t>解释变量</w:t>
      </w:r>
      <w:r>
        <w:t>: Year, WCI_hist</w:t>
      </w:r>
    </w:p>
    <w:p w14:paraId="670F548E" w14:textId="77777777" w:rsidR="00AF3CE4" w:rsidRDefault="00000000">
      <w:r>
        <w:t>N=289, R²=0.011</w:t>
      </w:r>
    </w:p>
    <w:p w14:paraId="522BAA5F" w14:textId="77777777" w:rsidR="00AF3CE4" w:rsidRDefault="00AF3CE4"/>
    <w:p w14:paraId="7033CFBB" w14:textId="77777777" w:rsidR="00AF3CE4" w:rsidRDefault="00000000">
      <w:r>
        <w:t xml:space="preserve">• Year: </w:t>
      </w:r>
      <w:r>
        <w:t>系数</w:t>
      </w:r>
      <w:r>
        <w:t xml:space="preserve"> -0.29, p=0.074 → </w:t>
      </w:r>
      <w:r>
        <w:t>不显著（</w:t>
      </w:r>
      <w:r>
        <w:t>p&gt;0.05</w:t>
      </w:r>
      <w:r>
        <w:t>），</w:t>
      </w:r>
      <w:r>
        <w:t>SpacingD</w:t>
      </w:r>
      <w:r>
        <w:t>在</w:t>
      </w:r>
      <w:r>
        <w:t>2014-2024</w:t>
      </w:r>
      <w:r>
        <w:t>年间无显著时序趋势</w:t>
      </w:r>
    </w:p>
    <w:p w14:paraId="0EB5353E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WCI_hist</w:t>
      </w:r>
      <w:proofErr w:type="spellEnd"/>
      <w:r>
        <w:rPr>
          <w:lang w:eastAsia="zh-CN"/>
        </w:rPr>
        <w:t xml:space="preserve">: </w:t>
      </w:r>
      <w:r>
        <w:rPr>
          <w:lang w:eastAsia="zh-CN"/>
        </w:rPr>
        <w:t>系数</w:t>
      </w:r>
      <w:r>
        <w:rPr>
          <w:lang w:eastAsia="zh-CN"/>
        </w:rPr>
        <w:t xml:space="preserve"> +0.68, p=0.845 → </w:t>
      </w:r>
      <w:r>
        <w:rPr>
          <w:lang w:eastAsia="zh-CN"/>
        </w:rPr>
        <w:t>不显著</w:t>
      </w:r>
    </w:p>
    <w:p w14:paraId="58C84C2F" w14:textId="77777777" w:rsidR="00AF3CE4" w:rsidRDefault="00AF3CE4">
      <w:pPr>
        <w:rPr>
          <w:lang w:eastAsia="zh-CN"/>
        </w:rPr>
      </w:pPr>
    </w:p>
    <w:p w14:paraId="171F9DEA" w14:textId="77777777" w:rsidR="00AF3CE4" w:rsidRDefault="00000000">
      <w:pPr>
        <w:rPr>
          <w:lang w:eastAsia="zh-CN"/>
        </w:rPr>
      </w:pPr>
      <w:r>
        <w:rPr>
          <w:lang w:eastAsia="zh-CN"/>
        </w:rPr>
        <w:t>核心发现</w:t>
      </w:r>
      <w:r>
        <w:rPr>
          <w:lang w:eastAsia="zh-CN"/>
        </w:rPr>
        <w:t xml:space="preserve">: </w:t>
      </w:r>
      <w:r>
        <w:rPr>
          <w:lang w:eastAsia="zh-CN"/>
        </w:rPr>
        <w:t>范式</w:t>
      </w:r>
      <w:r>
        <w:rPr>
          <w:lang w:eastAsia="zh-CN"/>
        </w:rPr>
        <w:t>E</w:t>
      </w:r>
      <w:r>
        <w:rPr>
          <w:lang w:eastAsia="zh-CN"/>
        </w:rPr>
        <w:t>（大间距，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7D</w:t>
      </w:r>
      <w:r>
        <w:rPr>
          <w:lang w:eastAsia="zh-CN"/>
        </w:rPr>
        <w:t>）反映的是风场间的截面差异（大型机组需要大间距），而非随年份逐步增大的动态趋势。</w:t>
      </w:r>
      <w:r>
        <w:rPr>
          <w:lang w:eastAsia="zh-CN"/>
        </w:rPr>
        <w:t>11</w:t>
      </w:r>
      <w:r>
        <w:rPr>
          <w:lang w:eastAsia="zh-CN"/>
        </w:rPr>
        <w:t>年间全球海上风场的标准化间距总体保持稳定。这与旧任务二的发现一致，也符合物理直觉</w:t>
      </w:r>
      <w:r>
        <w:rPr>
          <w:lang w:eastAsia="zh-CN"/>
        </w:rPr>
        <w:t>——</w:t>
      </w:r>
      <w:r>
        <w:rPr>
          <w:lang w:eastAsia="zh-CN"/>
        </w:rPr>
        <w:t>间距主要由机组选型和场地形状决定，而这些因素在</w:t>
      </w:r>
      <w:r>
        <w:rPr>
          <w:lang w:eastAsia="zh-CN"/>
        </w:rPr>
        <w:t>11</w:t>
      </w:r>
      <w:r>
        <w:rPr>
          <w:lang w:eastAsia="zh-CN"/>
        </w:rPr>
        <w:t>年间并未发生系统性变化。</w:t>
      </w:r>
    </w:p>
    <w:p w14:paraId="32F9D0A2" w14:textId="77777777" w:rsidR="00AF3CE4" w:rsidRDefault="00000000">
      <w:pPr>
        <w:rPr>
          <w:lang w:eastAsia="zh-CN"/>
        </w:rPr>
      </w:pPr>
      <w:r>
        <w:rPr>
          <w:lang w:eastAsia="zh-CN"/>
        </w:rPr>
        <w:t>本次修订已将范式</w:t>
      </w:r>
      <w:r>
        <w:rPr>
          <w:lang w:eastAsia="zh-CN"/>
        </w:rPr>
        <w:t>E</w:t>
      </w:r>
      <w:r>
        <w:rPr>
          <w:lang w:eastAsia="zh-CN"/>
        </w:rPr>
        <w:t>的判据从</w:t>
      </w:r>
      <w:r>
        <w:rPr>
          <w:lang w:eastAsia="zh-CN"/>
        </w:rPr>
        <w:t>"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</w:t>
      </w:r>
      <w:r>
        <w:rPr>
          <w:lang w:eastAsia="zh-CN"/>
        </w:rPr>
        <w:t>中位数</w:t>
      </w:r>
      <w:r>
        <w:rPr>
          <w:lang w:eastAsia="zh-CN"/>
        </w:rPr>
        <w:t>"</w:t>
      </w:r>
      <w:r>
        <w:rPr>
          <w:lang w:eastAsia="zh-CN"/>
        </w:rPr>
        <w:t>改为基于文献的</w:t>
      </w:r>
      <w:r>
        <w:rPr>
          <w:lang w:eastAsia="zh-CN"/>
        </w:rPr>
        <w:t>"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7.0D"</w:t>
      </w:r>
      <w:r>
        <w:rPr>
          <w:lang w:eastAsia="zh-CN"/>
        </w:rPr>
        <w:t>阈值。参见</w:t>
      </w:r>
      <w:r>
        <w:rPr>
          <w:lang w:eastAsia="zh-CN"/>
        </w:rPr>
        <w:t xml:space="preserve"> §9.0 </w:t>
      </w:r>
      <w:r>
        <w:rPr>
          <w:lang w:eastAsia="zh-CN"/>
        </w:rPr>
        <w:t>方法修订说明与</w:t>
      </w:r>
      <w:r>
        <w:rPr>
          <w:lang w:eastAsia="zh-CN"/>
        </w:rPr>
        <w:t xml:space="preserve"> references/ </w:t>
      </w:r>
      <w:r>
        <w:rPr>
          <w:lang w:eastAsia="zh-CN"/>
        </w:rPr>
        <w:t>目录下的文献索引。</w:t>
      </w:r>
    </w:p>
    <w:p w14:paraId="34C59A4A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八、结论与建议</w:t>
      </w:r>
    </w:p>
    <w:p w14:paraId="1BBCCEA5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全球海上风电开发已从</w:t>
      </w:r>
      <w:r>
        <w:rPr>
          <w:lang w:eastAsia="zh-CN"/>
        </w:rPr>
        <w:t>"</w:t>
      </w:r>
      <w:r>
        <w:rPr>
          <w:lang w:eastAsia="zh-CN"/>
        </w:rPr>
        <w:t>圈海占地</w:t>
      </w:r>
      <w:r>
        <w:rPr>
          <w:lang w:eastAsia="zh-CN"/>
        </w:rPr>
        <w:t>"</w:t>
      </w:r>
      <w:r>
        <w:rPr>
          <w:lang w:eastAsia="zh-CN"/>
        </w:rPr>
        <w:t>转向</w:t>
      </w:r>
      <w:r>
        <w:rPr>
          <w:lang w:eastAsia="zh-CN"/>
        </w:rPr>
        <w:t>"</w:t>
      </w:r>
      <w:r>
        <w:rPr>
          <w:lang w:eastAsia="zh-CN"/>
        </w:rPr>
        <w:t>存量优化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t>2020-2021</w:t>
      </w:r>
      <w:r>
        <w:rPr>
          <w:lang w:eastAsia="zh-CN"/>
        </w:rPr>
        <w:t>年中国抢装潮后，新建速度趋缓，扩建成为主导模式（</w:t>
      </w:r>
      <w:r>
        <w:rPr>
          <w:lang w:eastAsia="zh-CN"/>
        </w:rPr>
        <w:t>58.5%</w:t>
      </w:r>
      <w:r>
        <w:rPr>
          <w:lang w:eastAsia="zh-CN"/>
        </w:rPr>
        <w:t>的风场发生了扩建）。</w:t>
      </w:r>
    </w:p>
    <w:p w14:paraId="3550478A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排布形态呈现多元化格局：规则网格仅占</w:t>
      </w:r>
      <w:r>
        <w:rPr>
          <w:lang w:eastAsia="zh-CN"/>
        </w:rPr>
        <w:t>14%</w:t>
      </w:r>
      <w:r>
        <w:rPr>
          <w:lang w:eastAsia="zh-CN"/>
        </w:rPr>
        <w:t>，带状（</w:t>
      </w:r>
      <w:r>
        <w:rPr>
          <w:lang w:eastAsia="zh-CN"/>
        </w:rPr>
        <w:t>43%</w:t>
      </w:r>
      <w:r>
        <w:rPr>
          <w:lang w:eastAsia="zh-CN"/>
        </w:rPr>
        <w:t>）和簇状（</w:t>
      </w:r>
      <w:r>
        <w:rPr>
          <w:lang w:eastAsia="zh-CN"/>
        </w:rPr>
        <w:t>28%</w:t>
      </w:r>
      <w:r>
        <w:rPr>
          <w:lang w:eastAsia="zh-CN"/>
        </w:rPr>
        <w:t>）为主。真实风场的</w:t>
      </w:r>
      <w:proofErr w:type="spellStart"/>
      <w:r>
        <w:rPr>
          <w:lang w:eastAsia="zh-CN"/>
        </w:rPr>
        <w:t>D_down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D_cross</w:t>
      </w:r>
      <w:proofErr w:type="spellEnd"/>
      <w:r>
        <w:rPr>
          <w:lang w:eastAsia="zh-CN"/>
        </w:rPr>
        <w:t>（</w:t>
      </w:r>
      <w:r>
        <w:rPr>
          <w:lang w:eastAsia="zh-CN"/>
        </w:rPr>
        <w:t>9.2D/8.8D</w:t>
      </w:r>
      <w:r>
        <w:rPr>
          <w:lang w:eastAsia="zh-CN"/>
        </w:rPr>
        <w:t>）远较</w:t>
      </w:r>
      <w:r>
        <w:rPr>
          <w:lang w:eastAsia="zh-CN"/>
        </w:rPr>
        <w:t>NC</w:t>
      </w:r>
      <w:r>
        <w:rPr>
          <w:lang w:eastAsia="zh-CN"/>
        </w:rPr>
        <w:t>论文的</w:t>
      </w:r>
      <w:r>
        <w:rPr>
          <w:lang w:eastAsia="zh-CN"/>
        </w:rPr>
        <w:t>10D×5D</w:t>
      </w:r>
      <w:r>
        <w:rPr>
          <w:lang w:eastAsia="zh-CN"/>
        </w:rPr>
        <w:t>更加各向同性，</w:t>
      </w:r>
      <w:r>
        <w:rPr>
          <w:lang w:eastAsia="zh-CN"/>
        </w:rPr>
        <w:t>NC</w:t>
      </w:r>
      <w:r>
        <w:rPr>
          <w:lang w:eastAsia="zh-CN"/>
        </w:rPr>
        <w:t>的矩形模板在全球尺度上代表性有限。</w:t>
      </w:r>
    </w:p>
    <w:p w14:paraId="63D54A6E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扩建行为遵从</w:t>
      </w:r>
      <w:r>
        <w:rPr>
          <w:lang w:eastAsia="zh-CN"/>
        </w:rPr>
        <w:t>"</w:t>
      </w:r>
      <w:r>
        <w:rPr>
          <w:lang w:eastAsia="zh-CN"/>
        </w:rPr>
        <w:t>横风向优先</w:t>
      </w:r>
      <w:r>
        <w:rPr>
          <w:lang w:eastAsia="zh-CN"/>
        </w:rPr>
        <w:t>"</w:t>
      </w:r>
      <w:r>
        <w:rPr>
          <w:lang w:eastAsia="zh-CN"/>
        </w:rPr>
        <w:t>原则：</w:t>
      </w:r>
      <w:proofErr w:type="spellStart"/>
      <w:r>
        <w:rPr>
          <w:lang w:eastAsia="zh-CN"/>
        </w:rPr>
        <w:t>CrosswindExpansionShare</w:t>
      </w:r>
      <w:proofErr w:type="spellEnd"/>
      <w:r>
        <w:rPr>
          <w:lang w:eastAsia="zh-CN"/>
        </w:rPr>
        <w:t xml:space="preserve"> &gt; </w:t>
      </w:r>
      <w:proofErr w:type="spellStart"/>
      <w:r>
        <w:rPr>
          <w:lang w:eastAsia="zh-CN"/>
        </w:rPr>
        <w:t>DownwindExpansionShare</w:t>
      </w:r>
      <w:proofErr w:type="spellEnd"/>
      <w:r>
        <w:rPr>
          <w:lang w:eastAsia="zh-CN"/>
        </w:rPr>
        <w:t>，表明行业已形成主动规避尾流的扩建策略。但这一策略是否最优，需任务三反事实验证。</w:t>
      </w:r>
    </w:p>
    <w:p w14:paraId="08953AE0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海域工程约束（水深、航道、保护区）是导致排布偏离理想横风向的主因。范式</w:t>
      </w:r>
      <w:r>
        <w:rPr>
          <w:lang w:eastAsia="zh-CN"/>
        </w:rPr>
        <w:t>A</w:t>
      </w:r>
      <w:r>
        <w:rPr>
          <w:lang w:eastAsia="zh-CN"/>
        </w:rPr>
        <w:t>（最优横风向）与范式</w:t>
      </w:r>
      <w:r>
        <w:rPr>
          <w:lang w:eastAsia="zh-CN"/>
        </w:rPr>
        <w:t>B</w:t>
      </w:r>
      <w:r>
        <w:rPr>
          <w:lang w:eastAsia="zh-CN"/>
        </w:rPr>
        <w:t>（约束优先）完全互斥（</w:t>
      </w:r>
      <w:r>
        <w:rPr>
          <w:lang w:eastAsia="zh-CN"/>
        </w:rPr>
        <w:t>0</w:t>
      </w:r>
      <w:r>
        <w:rPr>
          <w:lang w:eastAsia="zh-CN"/>
        </w:rPr>
        <w:t>场共现），说明</w:t>
      </w:r>
      <w:r>
        <w:rPr>
          <w:lang w:eastAsia="zh-CN"/>
        </w:rPr>
        <w:t>"</w:t>
      </w:r>
      <w:r>
        <w:rPr>
          <w:lang w:eastAsia="zh-CN"/>
        </w:rPr>
        <w:t>风资源最优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工程可建</w:t>
      </w:r>
      <w:r>
        <w:rPr>
          <w:lang w:eastAsia="zh-CN"/>
        </w:rPr>
        <w:t>"</w:t>
      </w:r>
      <w:r>
        <w:rPr>
          <w:lang w:eastAsia="zh-CN"/>
        </w:rPr>
        <w:t>在真实海上风电开发中是两种不可兼得的策略选择。</w:t>
      </w:r>
    </w:p>
    <w:p w14:paraId="60005FD7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扩建由工程因素而非风资源驱动：</w:t>
      </w:r>
      <w:r>
        <w:rPr>
          <w:lang w:eastAsia="zh-CN"/>
        </w:rPr>
        <w:t>Logit</w:t>
      </w:r>
      <w:r>
        <w:rPr>
          <w:lang w:eastAsia="zh-CN"/>
        </w:rPr>
        <w:t>模型显示风场面积是最强预测因子（</w:t>
      </w:r>
      <w:r>
        <w:rPr>
          <w:lang w:eastAsia="zh-CN"/>
        </w:rPr>
        <w:t>p=0.0001</w:t>
      </w:r>
      <w:r>
        <w:rPr>
          <w:lang w:eastAsia="zh-CN"/>
        </w:rPr>
        <w:t>），</w:t>
      </w:r>
      <w:r>
        <w:rPr>
          <w:lang w:eastAsia="zh-CN"/>
        </w:rPr>
        <w:t>WPD</w:t>
      </w:r>
      <w:r>
        <w:rPr>
          <w:lang w:eastAsia="zh-CN"/>
        </w:rPr>
        <w:t>和</w:t>
      </w:r>
      <w:r>
        <w:rPr>
          <w:lang w:eastAsia="zh-CN"/>
        </w:rPr>
        <w:t>WCI</w:t>
      </w:r>
      <w:r>
        <w:rPr>
          <w:lang w:eastAsia="zh-CN"/>
        </w:rPr>
        <w:t>均不显著。海上风电的扩建逻辑更接近</w:t>
      </w:r>
      <w:r>
        <w:rPr>
          <w:lang w:eastAsia="zh-CN"/>
        </w:rPr>
        <w:t>"</w:t>
      </w:r>
      <w:r>
        <w:rPr>
          <w:lang w:eastAsia="zh-CN"/>
        </w:rPr>
        <w:t>有地就建</w:t>
      </w:r>
      <w:r>
        <w:rPr>
          <w:lang w:eastAsia="zh-CN"/>
        </w:rPr>
        <w:t>"</w:t>
      </w:r>
      <w:r>
        <w:rPr>
          <w:lang w:eastAsia="zh-CN"/>
        </w:rPr>
        <w:t>而非</w:t>
      </w:r>
      <w:r>
        <w:rPr>
          <w:lang w:eastAsia="zh-CN"/>
        </w:rPr>
        <w:t>"</w:t>
      </w:r>
      <w:r>
        <w:rPr>
          <w:lang w:eastAsia="zh-CN"/>
        </w:rPr>
        <w:t>风好才建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0969AB5A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>在</w:t>
      </w:r>
      <w:r>
        <w:rPr>
          <w:lang w:eastAsia="zh-CN"/>
        </w:rPr>
        <w:t>2014-2024</w:t>
      </w:r>
      <w:r>
        <w:rPr>
          <w:lang w:eastAsia="zh-CN"/>
        </w:rPr>
        <w:t>年间无显著时序趋势（</w:t>
      </w:r>
      <w:r>
        <w:rPr>
          <w:lang w:eastAsia="zh-CN"/>
        </w:rPr>
        <w:t>R²=0.011, p=0.074</w:t>
      </w:r>
      <w:r>
        <w:rPr>
          <w:lang w:eastAsia="zh-CN"/>
        </w:rPr>
        <w:t>）。范式</w:t>
      </w:r>
      <w:r>
        <w:rPr>
          <w:lang w:eastAsia="zh-CN"/>
        </w:rPr>
        <w:t>E</w:t>
      </w:r>
      <w:r>
        <w:rPr>
          <w:lang w:eastAsia="zh-CN"/>
        </w:rPr>
        <w:t>（大间距，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7D</w:t>
      </w:r>
      <w:r>
        <w:rPr>
          <w:lang w:eastAsia="zh-CN"/>
        </w:rPr>
        <w:t>）反映的是大型机组的截面空间需求，而非逐年递增的动态过程。</w:t>
      </w:r>
      <w:r>
        <w:rPr>
          <w:lang w:eastAsia="zh-CN"/>
        </w:rPr>
        <w:t>"</w:t>
      </w:r>
      <w:r>
        <w:rPr>
          <w:lang w:eastAsia="zh-CN"/>
        </w:rPr>
        <w:t>越建越疏</w:t>
      </w:r>
      <w:r>
        <w:rPr>
          <w:lang w:eastAsia="zh-CN"/>
        </w:rPr>
        <w:t>"</w:t>
      </w:r>
      <w:r>
        <w:rPr>
          <w:lang w:eastAsia="zh-CN"/>
        </w:rPr>
        <w:t>的假设在全球尺度上不成立。本次修订已将范式</w:t>
      </w:r>
      <w:r>
        <w:rPr>
          <w:lang w:eastAsia="zh-CN"/>
        </w:rPr>
        <w:t xml:space="preserve">E </w:t>
      </w:r>
      <w:r>
        <w:rPr>
          <w:lang w:eastAsia="zh-CN"/>
        </w:rPr>
        <w:t>的判据从</w:t>
      </w:r>
      <w:r>
        <w:rPr>
          <w:lang w:eastAsia="zh-CN"/>
        </w:rPr>
        <w:t>"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</w:t>
      </w:r>
      <w:r>
        <w:rPr>
          <w:lang w:eastAsia="zh-CN"/>
        </w:rPr>
        <w:t>中位数（</w:t>
      </w:r>
      <w:r>
        <w:rPr>
          <w:lang w:eastAsia="zh-CN"/>
        </w:rPr>
        <w:t>3.5D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改为</w:t>
      </w:r>
      <w:r>
        <w:rPr>
          <w:lang w:eastAsia="zh-CN"/>
        </w:rPr>
        <w:t>"</w:t>
      </w:r>
      <w:proofErr w:type="spellStart"/>
      <w:r>
        <w:rPr>
          <w:lang w:eastAsia="zh-CN"/>
        </w:rPr>
        <w:t>SpacingD</w:t>
      </w:r>
      <w:proofErr w:type="spellEnd"/>
      <w:r>
        <w:rPr>
          <w:lang w:eastAsia="zh-CN"/>
        </w:rPr>
        <w:t xml:space="preserve"> &gt; 7.0D"</w:t>
      </w:r>
      <w:r>
        <w:rPr>
          <w:lang w:eastAsia="zh-CN"/>
        </w:rPr>
        <w:t>（文献依据：</w:t>
      </w:r>
      <w:r>
        <w:rPr>
          <w:lang w:eastAsia="zh-CN"/>
        </w:rPr>
        <w:t>Shen &amp; Mikkelsen 2011 DTU</w:t>
      </w:r>
      <w:r>
        <w:rPr>
          <w:lang w:eastAsia="zh-CN"/>
        </w:rPr>
        <w:t>），消除了原分类中</w:t>
      </w:r>
      <w:r>
        <w:rPr>
          <w:lang w:eastAsia="zh-CN"/>
        </w:rPr>
        <w:t>~50%</w:t>
      </w:r>
      <w:r>
        <w:rPr>
          <w:lang w:eastAsia="zh-CN"/>
        </w:rPr>
        <w:t>天然满足的统计问题。</w:t>
      </w:r>
    </w:p>
    <w:p w14:paraId="35DF52EB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本研究提炼的五项多标签建设范式和</w:t>
      </w:r>
      <w:r>
        <w:t>Θ</w:t>
      </w:r>
      <w:r>
        <w:rPr>
          <w:lang w:eastAsia="zh-CN"/>
        </w:rPr>
        <w:t>参数包，已可直接作为任务三反事实比较的布局规则输入。</w:t>
      </w:r>
      <w:r>
        <w:t>Θ</w:t>
      </w:r>
      <w:r>
        <w:rPr>
          <w:lang w:eastAsia="zh-CN"/>
        </w:rPr>
        <w:t>参数的每个分量（</w:t>
      </w:r>
      <w:r>
        <w:t>θ</w:t>
      </w:r>
      <w:r>
        <w:rPr>
          <w:lang w:eastAsia="zh-CN"/>
        </w:rPr>
        <w:t xml:space="preserve">, </w:t>
      </w:r>
      <w:proofErr w:type="spellStart"/>
      <w:r>
        <w:rPr>
          <w:lang w:eastAsia="zh-CN"/>
        </w:rPr>
        <w:t>Sx</w:t>
      </w:r>
      <w:proofErr w:type="spellEnd"/>
      <w:r>
        <w:rPr>
          <w:lang w:eastAsia="zh-CN"/>
        </w:rPr>
        <w:t xml:space="preserve">, Sy, </w:t>
      </w:r>
      <w:r>
        <w:t>φ</w:t>
      </w:r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Nrow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Ncol</w:t>
      </w:r>
      <w:proofErr w:type="spellEnd"/>
      <w:r>
        <w:rPr>
          <w:lang w:eastAsia="zh-CN"/>
        </w:rPr>
        <w:t xml:space="preserve">, </w:t>
      </w:r>
      <w:r>
        <w:rPr>
          <w:lang w:eastAsia="zh-CN"/>
        </w:rPr>
        <w:t>边界）均可由</w:t>
      </w:r>
      <w:proofErr w:type="spellStart"/>
      <w:r>
        <w:rPr>
          <w:lang w:eastAsia="zh-CN"/>
        </w:rPr>
        <w:t>numpy.meshgrid</w:t>
      </w:r>
      <w:proofErr w:type="spellEnd"/>
      <w:r>
        <w:rPr>
          <w:lang w:eastAsia="zh-CN"/>
        </w:rPr>
        <w:t>+</w:t>
      </w:r>
      <w:r>
        <w:rPr>
          <w:lang w:eastAsia="zh-CN"/>
        </w:rPr>
        <w:t>旋转</w:t>
      </w:r>
      <w:r>
        <w:rPr>
          <w:lang w:eastAsia="zh-CN"/>
        </w:rPr>
        <w:t>+</w:t>
      </w:r>
      <w:r>
        <w:rPr>
          <w:lang w:eastAsia="zh-CN"/>
        </w:rPr>
        <w:t>裁剪一键重建机位，无缝对接</w:t>
      </w:r>
      <w:proofErr w:type="spellStart"/>
      <w:r>
        <w:rPr>
          <w:lang w:eastAsia="zh-CN"/>
        </w:rPr>
        <w:t>PyWake</w:t>
      </w:r>
      <w:proofErr w:type="spellEnd"/>
      <w:r>
        <w:rPr>
          <w:lang w:eastAsia="zh-CN"/>
        </w:rPr>
        <w:t>/FLORIS</w:t>
      </w:r>
      <w:r>
        <w:rPr>
          <w:lang w:eastAsia="zh-CN"/>
        </w:rPr>
        <w:t>尾流仿真引擎。</w:t>
      </w:r>
    </w:p>
    <w:p w14:paraId="537CD630" w14:textId="77777777" w:rsidR="00AF3CE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九、附录</w:t>
      </w:r>
    </w:p>
    <w:p w14:paraId="7731E0F3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9.0 </w:t>
      </w:r>
      <w:r>
        <w:rPr>
          <w:rFonts w:ascii="Times New Roman" w:eastAsia="黑体" w:hAnsi="Times New Roman"/>
          <w:lang w:eastAsia="zh-CN"/>
        </w:rPr>
        <w:t>方法修订说明（</w:t>
      </w:r>
      <w:r>
        <w:rPr>
          <w:rFonts w:ascii="Times New Roman" w:eastAsia="黑体" w:hAnsi="Times New Roman"/>
          <w:lang w:eastAsia="zh-CN"/>
        </w:rPr>
        <w:t>2026-07-03</w:t>
      </w:r>
      <w:r>
        <w:rPr>
          <w:rFonts w:ascii="Times New Roman" w:eastAsia="黑体" w:hAnsi="Times New Roman"/>
          <w:lang w:eastAsia="zh-CN"/>
        </w:rPr>
        <w:t>）</w:t>
      </w:r>
    </w:p>
    <w:p w14:paraId="4F8FD199" w14:textId="77777777" w:rsidR="00AF3CE4" w:rsidRDefault="00000000">
      <w:pPr>
        <w:rPr>
          <w:lang w:eastAsia="zh-CN"/>
        </w:rPr>
      </w:pPr>
      <w:r>
        <w:rPr>
          <w:lang w:eastAsia="zh-CN"/>
        </w:rPr>
        <w:t>本次修订回应了项目审计意见，对建设范式分类的核心判据进行了以下修改：</w:t>
      </w:r>
    </w:p>
    <w:p w14:paraId="5B68B638" w14:textId="77777777" w:rsidR="00AF3CE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）范式</w:t>
      </w:r>
      <w:r>
        <w:rPr>
          <w:lang w:eastAsia="zh-CN"/>
        </w:rPr>
        <w:t>A</w:t>
      </w:r>
      <w:r>
        <w:rPr>
          <w:lang w:eastAsia="zh-CN"/>
        </w:rPr>
        <w:t>（横风向排布）：</w:t>
      </w:r>
      <w:r>
        <w:rPr>
          <w:lang w:eastAsia="zh-CN"/>
        </w:rPr>
        <w:t>WCI</w:t>
      </w:r>
      <w:r>
        <w:rPr>
          <w:lang w:eastAsia="zh-CN"/>
        </w:rPr>
        <w:t>判据从</w:t>
      </w:r>
      <w:r>
        <w:rPr>
          <w:lang w:eastAsia="zh-CN"/>
        </w:rPr>
        <w:t>"</w:t>
      </w:r>
      <w:r>
        <w:rPr>
          <w:lang w:eastAsia="zh-CN"/>
        </w:rPr>
        <w:t>大于中位数</w:t>
      </w:r>
      <w:r>
        <w:rPr>
          <w:lang w:eastAsia="zh-CN"/>
        </w:rPr>
        <w:t>"</w:t>
      </w:r>
      <w:r>
        <w:rPr>
          <w:lang w:eastAsia="zh-CN"/>
        </w:rPr>
        <w:t>改为</w:t>
      </w:r>
      <w:r>
        <w:rPr>
          <w:lang w:eastAsia="zh-CN"/>
        </w:rPr>
        <w:t>"WCI &gt; 0.3"</w:t>
      </w:r>
      <w:r>
        <w:rPr>
          <w:lang w:eastAsia="zh-CN"/>
        </w:rPr>
        <w:t>（圆形统计中等集中度下限），消除了原分类中</w:t>
      </w:r>
      <w:r>
        <w:rPr>
          <w:lang w:eastAsia="zh-CN"/>
        </w:rPr>
        <w:t>~50%</w:t>
      </w:r>
      <w:r>
        <w:rPr>
          <w:lang w:eastAsia="zh-CN"/>
        </w:rPr>
        <w:t>天然满足的统计武断问题。</w:t>
      </w:r>
    </w:p>
    <w:p w14:paraId="5B2361CD" w14:textId="77777777" w:rsidR="00AF3CE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）范式</w:t>
      </w:r>
      <w:r>
        <w:rPr>
          <w:lang w:eastAsia="zh-CN"/>
        </w:rPr>
        <w:t>B</w:t>
      </w:r>
      <w:r>
        <w:rPr>
          <w:lang w:eastAsia="zh-CN"/>
        </w:rPr>
        <w:t>（海域约束优先）：面积判据从</w:t>
      </w:r>
      <w:r>
        <w:rPr>
          <w:lang w:eastAsia="zh-CN"/>
        </w:rPr>
        <w:t>"</w:t>
      </w:r>
      <w:r>
        <w:rPr>
          <w:lang w:eastAsia="zh-CN"/>
        </w:rPr>
        <w:t>小于中位数</w:t>
      </w:r>
      <w:r>
        <w:rPr>
          <w:lang w:eastAsia="zh-CN"/>
        </w:rPr>
        <w:t>"</w:t>
      </w:r>
      <w:r>
        <w:rPr>
          <w:lang w:eastAsia="zh-CN"/>
        </w:rPr>
        <w:t>改为</w:t>
      </w:r>
      <w:r>
        <w:rPr>
          <w:lang w:eastAsia="zh-CN"/>
        </w:rPr>
        <w:t>"</w:t>
      </w:r>
      <w:r>
        <w:rPr>
          <w:lang w:eastAsia="zh-CN"/>
        </w:rPr>
        <w:t>水深</w:t>
      </w:r>
      <w:r>
        <w:rPr>
          <w:lang w:eastAsia="zh-CN"/>
        </w:rPr>
        <w:t xml:space="preserve"> &lt; 20m </w:t>
      </w:r>
      <w:r>
        <w:rPr>
          <w:lang w:eastAsia="zh-CN"/>
        </w:rPr>
        <w:t>或面积</w:t>
      </w:r>
      <w:r>
        <w:rPr>
          <w:lang w:eastAsia="zh-CN"/>
        </w:rPr>
        <w:t xml:space="preserve"> &lt; 10 km²"</w:t>
      </w:r>
      <w:r>
        <w:rPr>
          <w:lang w:eastAsia="zh-CN"/>
        </w:rPr>
        <w:t>，使用单桩基础适用极限等工程物理阈值。</w:t>
      </w:r>
    </w:p>
    <w:p w14:paraId="776BDF0B" w14:textId="77777777" w:rsidR="00AF3CE4" w:rsidRDefault="00000000">
      <w:pPr>
        <w:rPr>
          <w:lang w:eastAsia="zh-CN"/>
        </w:rPr>
      </w:pPr>
      <w:r>
        <w:t>（</w:t>
      </w:r>
      <w:r>
        <w:t>3</w:t>
      </w:r>
      <w:r>
        <w:t>）范式</w:t>
      </w:r>
      <w:r>
        <w:t>D</w:t>
      </w:r>
      <w:r>
        <w:t>（高</w:t>
      </w:r>
      <w:r>
        <w:t>WPD</w:t>
      </w:r>
      <w:r>
        <w:t>吸引）：</w:t>
      </w:r>
      <w:r>
        <w:t>WPD</w:t>
      </w:r>
      <w:r>
        <w:t>判据从</w:t>
      </w:r>
      <w:r>
        <w:t>"</w:t>
      </w:r>
      <w:r>
        <w:t>大于</w:t>
      </w:r>
      <w:r>
        <w:t>75th</w:t>
      </w:r>
      <w:r>
        <w:t>百分位</w:t>
      </w:r>
      <w:r>
        <w:t>"</w:t>
      </w:r>
      <w:r>
        <w:t>改为</w:t>
      </w:r>
      <w:r>
        <w:t>"WPD &gt; 500 W/m²"</w:t>
      </w:r>
      <w:r>
        <w:t>（</w:t>
      </w:r>
      <w:r>
        <w:t xml:space="preserve">NREL Class 5 Excellent </w:t>
      </w:r>
      <w:proofErr w:type="spellStart"/>
      <w:r>
        <w:t>风资源等级</w:t>
      </w:r>
      <w:proofErr w:type="spellEnd"/>
      <w:r>
        <w:t>）。</w:t>
      </w:r>
      <w:r>
        <w:rPr>
          <w:lang w:eastAsia="zh-CN"/>
        </w:rPr>
        <w:t>同时标注了仅约</w:t>
      </w:r>
      <w:r>
        <w:rPr>
          <w:lang w:eastAsia="zh-CN"/>
        </w:rPr>
        <w:t>42%</w:t>
      </w:r>
      <w:r>
        <w:rPr>
          <w:lang w:eastAsia="zh-CN"/>
        </w:rPr>
        <w:t>的场具备有效的建设前风资源数据的覆盖限制。</w:t>
      </w:r>
    </w:p>
    <w:p w14:paraId="0058A695" w14:textId="77777777" w:rsidR="00AF3CE4" w:rsidRDefault="00000000">
      <w:pPr>
        <w:rPr>
          <w:lang w:eastAsia="zh-CN"/>
        </w:rPr>
      </w:pPr>
      <w:r>
        <w:t>（</w:t>
      </w:r>
      <w:r>
        <w:t>4</w:t>
      </w:r>
      <w:r>
        <w:t>）范式</w:t>
      </w:r>
      <w:r>
        <w:t>E</w:t>
      </w:r>
      <w:r>
        <w:t>（大间距）：</w:t>
      </w:r>
      <w:proofErr w:type="spellStart"/>
      <w:r>
        <w:t>间距判据从</w:t>
      </w:r>
      <w:r>
        <w:t>"SpacingD</w:t>
      </w:r>
      <w:proofErr w:type="spellEnd"/>
      <w:r>
        <w:t xml:space="preserve"> &gt; </w:t>
      </w:r>
      <w:r>
        <w:t>中位数（</w:t>
      </w:r>
      <w:r>
        <w:t>3.5D</w:t>
      </w:r>
      <w:r>
        <w:t>）</w:t>
      </w:r>
      <w:r>
        <w:t>"</w:t>
      </w:r>
      <w:r>
        <w:t>改为</w:t>
      </w:r>
      <w:r>
        <w:t>"SpacingD &gt; 7.0D"</w:t>
      </w:r>
      <w:r>
        <w:t>（</w:t>
      </w:r>
      <w:r>
        <w:t xml:space="preserve">Shen &amp; Mikkelsen 2011 DTU </w:t>
      </w:r>
      <w:proofErr w:type="spellStart"/>
      <w:r>
        <w:t>推荐的最小海上风场间距</w:t>
      </w:r>
      <w:proofErr w:type="spellEnd"/>
      <w:r>
        <w:t>）。</w:t>
      </w:r>
      <w:r>
        <w:rPr>
          <w:lang w:eastAsia="zh-CN"/>
        </w:rPr>
        <w:t>报告的范式</w:t>
      </w:r>
      <w:r>
        <w:rPr>
          <w:lang w:eastAsia="zh-CN"/>
        </w:rPr>
        <w:t>E</w:t>
      </w:r>
      <w:r>
        <w:rPr>
          <w:lang w:eastAsia="zh-CN"/>
        </w:rPr>
        <w:t>叙述从</w:t>
      </w:r>
      <w:r>
        <w:rPr>
          <w:lang w:eastAsia="zh-CN"/>
        </w:rPr>
        <w:t>"</w:t>
      </w:r>
      <w:r>
        <w:rPr>
          <w:lang w:eastAsia="zh-CN"/>
        </w:rPr>
        <w:t>间距逐步增大</w:t>
      </w:r>
      <w:r>
        <w:rPr>
          <w:lang w:eastAsia="zh-CN"/>
        </w:rPr>
        <w:t>"</w:t>
      </w:r>
      <w:r>
        <w:rPr>
          <w:lang w:eastAsia="zh-CN"/>
        </w:rPr>
        <w:t>修正为</w:t>
      </w:r>
      <w:r>
        <w:rPr>
          <w:lang w:eastAsia="zh-CN"/>
        </w:rPr>
        <w:t>"</w:t>
      </w:r>
      <w:r>
        <w:rPr>
          <w:lang w:eastAsia="zh-CN"/>
        </w:rPr>
        <w:t>截面大间距特征</w:t>
      </w:r>
      <w:r>
        <w:rPr>
          <w:lang w:eastAsia="zh-CN"/>
        </w:rPr>
        <w:t>"</w:t>
      </w:r>
      <w:r>
        <w:rPr>
          <w:lang w:eastAsia="zh-CN"/>
        </w:rPr>
        <w:t>，与</w:t>
      </w:r>
      <w:r>
        <w:rPr>
          <w:lang w:eastAsia="zh-CN"/>
        </w:rPr>
        <w:t>OLS</w:t>
      </w:r>
      <w:r>
        <w:rPr>
          <w:lang w:eastAsia="zh-CN"/>
        </w:rPr>
        <w:t>回归结果（</w:t>
      </w:r>
      <w:r>
        <w:rPr>
          <w:lang w:eastAsia="zh-CN"/>
        </w:rPr>
        <w:t xml:space="preserve">R²=0.011, p=0.074, </w:t>
      </w:r>
      <w:r>
        <w:rPr>
          <w:lang w:eastAsia="zh-CN"/>
        </w:rPr>
        <w:t>无显著时序趋势）一致。</w:t>
      </w:r>
    </w:p>
    <w:p w14:paraId="63FB3FB9" w14:textId="77777777" w:rsidR="00AF3CE4" w:rsidRDefault="00000000">
      <w:pPr>
        <w:rPr>
          <w:lang w:eastAsia="zh-CN"/>
        </w:rPr>
      </w:pPr>
      <w:r>
        <w:rPr>
          <w:lang w:eastAsia="zh-CN"/>
        </w:rPr>
        <w:t>以上修订的文献依据详见</w:t>
      </w:r>
      <w:r>
        <w:rPr>
          <w:lang w:eastAsia="zh-CN"/>
        </w:rPr>
        <w:t xml:space="preserve"> references/</w:t>
      </w:r>
      <w:r>
        <w:rPr>
          <w:lang w:eastAsia="zh-CN"/>
        </w:rPr>
        <w:t>风电场建设范式分类</w:t>
      </w:r>
      <w:r>
        <w:rPr>
          <w:lang w:eastAsia="zh-CN"/>
        </w:rPr>
        <w:t>_</w:t>
      </w:r>
      <w:r>
        <w:rPr>
          <w:lang w:eastAsia="zh-CN"/>
        </w:rPr>
        <w:t>文献索引</w:t>
      </w:r>
      <w:r>
        <w:rPr>
          <w:lang w:eastAsia="zh-CN"/>
        </w:rPr>
        <w:t>.md</w:t>
      </w:r>
      <w:r>
        <w:rPr>
          <w:lang w:eastAsia="zh-CN"/>
        </w:rPr>
        <w:t>。原代码和报告已备份至</w:t>
      </w:r>
      <w:r>
        <w:rPr>
          <w:lang w:eastAsia="zh-CN"/>
        </w:rPr>
        <w:t xml:space="preserve"> data/task1_output/backup_task1_*.tar.gz</w:t>
      </w:r>
      <w:r>
        <w:rPr>
          <w:lang w:eastAsia="zh-CN"/>
        </w:rPr>
        <w:t>。</w:t>
      </w:r>
    </w:p>
    <w:p w14:paraId="38C892BF" w14:textId="77777777" w:rsidR="00AF3CE4" w:rsidRDefault="00AF3CE4">
      <w:pPr>
        <w:rPr>
          <w:lang w:eastAsia="zh-CN"/>
        </w:rPr>
      </w:pPr>
    </w:p>
    <w:p w14:paraId="01B278E4" w14:textId="77777777" w:rsidR="00AF3CE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9.1 </w:t>
      </w:r>
      <w:r>
        <w:rPr>
          <w:rFonts w:ascii="Times New Roman" w:eastAsia="黑体" w:hAnsi="Times New Roman"/>
          <w:lang w:eastAsia="zh-CN"/>
        </w:rPr>
        <w:t>数据来源</w:t>
      </w:r>
    </w:p>
    <w:p w14:paraId="36D46B97" w14:textId="77777777" w:rsidR="00AF3CE4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DeepOWT</w:t>
      </w:r>
      <w:proofErr w:type="spellEnd"/>
      <w:r>
        <w:rPr>
          <w:lang w:eastAsia="zh-CN"/>
        </w:rPr>
        <w:t xml:space="preserve"> v2.25.1 — DLR</w:t>
      </w:r>
      <w:r>
        <w:rPr>
          <w:lang w:eastAsia="zh-CN"/>
        </w:rPr>
        <w:t>德国航空航天中心</w:t>
      </w:r>
      <w:r>
        <w:rPr>
          <w:lang w:eastAsia="zh-CN"/>
        </w:rPr>
        <w:t xml:space="preserve"> (DOI: 10.5281/zenodo.17121863), </w:t>
      </w:r>
      <w:r>
        <w:rPr>
          <w:lang w:eastAsia="zh-CN"/>
        </w:rPr>
        <w:t>基于</w:t>
      </w:r>
      <w:r>
        <w:rPr>
          <w:lang w:eastAsia="zh-CN"/>
        </w:rPr>
        <w:t>Sentinel-1 SAR+CNN</w:t>
      </w:r>
      <w:r>
        <w:rPr>
          <w:lang w:eastAsia="zh-CN"/>
        </w:rPr>
        <w:t>检测</w:t>
      </w:r>
    </w:p>
    <w:p w14:paraId="0E305282" w14:textId="77777777" w:rsidR="00AF3CE4" w:rsidRDefault="00000000">
      <w:r>
        <w:t>• ERA5</w:t>
      </w:r>
      <w:r>
        <w:t>逐时风场</w:t>
      </w:r>
      <w:r>
        <w:t xml:space="preserve"> — ECMWF Copernicus CDS, 100m u/v</w:t>
      </w:r>
      <w:r>
        <w:t>风速风向</w:t>
      </w:r>
      <w:r>
        <w:t>, 0.25°</w:t>
      </w:r>
      <w:r>
        <w:t>分辨率</w:t>
      </w:r>
      <w:r>
        <w:t>, 2014-2024</w:t>
      </w:r>
    </w:p>
    <w:p w14:paraId="6ED9F6C0" w14:textId="77777777" w:rsidR="00AF3CE4" w:rsidRDefault="00000000">
      <w:r>
        <w:t xml:space="preserve">• GEBCO 2024 — </w:t>
      </w:r>
      <w:r>
        <w:t>全球水深</w:t>
      </w:r>
      <w:r>
        <w:t>15</w:t>
      </w:r>
      <w:r>
        <w:t>弧秒</w:t>
      </w:r>
      <w:r>
        <w:t xml:space="preserve"> (~450m), gebco.net</w:t>
      </w:r>
    </w:p>
    <w:p w14:paraId="3ADC266D" w14:textId="77777777" w:rsidR="00AF3CE4" w:rsidRDefault="00000000">
      <w:r>
        <w:t>• IEA 10MW</w:t>
      </w:r>
      <w:r>
        <w:t>参考机型</w:t>
      </w:r>
      <w:r>
        <w:t xml:space="preserve"> — IEA Wind Task 37 (Bortolotti et al. 2019), D=198m, H=119m</w:t>
      </w:r>
    </w:p>
    <w:p w14:paraId="2ABAF50C" w14:textId="77777777" w:rsidR="00AF3CE4" w:rsidRDefault="00000000">
      <w:r>
        <w:t>• EEZ</w:t>
      </w:r>
      <w:r>
        <w:t>专属经济区边界</w:t>
      </w:r>
      <w:r>
        <w:t xml:space="preserve"> — MarineRegions 1:10m</w:t>
      </w:r>
    </w:p>
    <w:p w14:paraId="615791D8" w14:textId="77777777" w:rsidR="00AF3CE4" w:rsidRDefault="00000000">
      <w:r>
        <w:t>• WDPA</w:t>
      </w:r>
      <w:r>
        <w:t>海洋保护区</w:t>
      </w:r>
      <w:r>
        <w:t xml:space="preserve"> — UNEP-WCMC (doi:10.34892/6fwd-af11)</w:t>
      </w:r>
    </w:p>
    <w:p w14:paraId="7782E60E" w14:textId="77777777" w:rsidR="00AF3CE4" w:rsidRDefault="00000000">
      <w:pPr>
        <w:pStyle w:val="21"/>
      </w:pPr>
      <w:r>
        <w:rPr>
          <w:rFonts w:ascii="Times New Roman" w:eastAsia="黑体" w:hAnsi="Times New Roman"/>
        </w:rPr>
        <w:lastRenderedPageBreak/>
        <w:t xml:space="preserve">9.2 </w:t>
      </w:r>
      <w:r>
        <w:rPr>
          <w:rFonts w:ascii="Times New Roman" w:eastAsia="黑体" w:hAnsi="Times New Roman"/>
        </w:rPr>
        <w:t>方法说明</w:t>
      </w:r>
    </w:p>
    <w:p w14:paraId="73C09813" w14:textId="77777777" w:rsidR="00AF3CE4" w:rsidRDefault="00000000">
      <w:r>
        <w:t xml:space="preserve">• </w:t>
      </w:r>
      <w:r>
        <w:t>聚类算法</w:t>
      </w:r>
      <w:r>
        <w:t>: DBSCAN eps=5.0km, min_samples=3</w:t>
      </w:r>
      <w:r>
        <w:t>（</w:t>
      </w:r>
      <w:r>
        <w:t>Task 0</w:t>
      </w:r>
      <w:r>
        <w:t>冻结参数）</w:t>
      </w:r>
    </w:p>
    <w:p w14:paraId="3E970DCF" w14:textId="77777777" w:rsidR="00AF3CE4" w:rsidRDefault="00000000">
      <w:r>
        <w:t xml:space="preserve">• </w:t>
      </w:r>
      <w:r>
        <w:t>排布主轴</w:t>
      </w:r>
      <w:r>
        <w:t>: PCA</w:t>
      </w:r>
      <w:r>
        <w:t>主成分分析（</w:t>
      </w:r>
      <w:r>
        <w:t>UTM</w:t>
      </w:r>
      <w:r>
        <w:t>米制坐标</w:t>
      </w:r>
      <w:r>
        <w:t>, pyproj</w:t>
      </w:r>
      <w:r>
        <w:t>投影）</w:t>
      </w:r>
    </w:p>
    <w:p w14:paraId="43F9903F" w14:textId="77777777" w:rsidR="00AF3CE4" w:rsidRDefault="00000000">
      <w:r>
        <w:t xml:space="preserve">• </w:t>
      </w:r>
      <w:r>
        <w:t>有序度</w:t>
      </w:r>
      <w:r>
        <w:t>: ψ4/ψ6</w:t>
      </w:r>
      <w:r>
        <w:t>键取向序参量（</w:t>
      </w:r>
      <w:r>
        <w:t>freud.order.Hexatic</w:t>
      </w:r>
      <w:r>
        <w:t>）</w:t>
      </w:r>
      <w:r>
        <w:t>+ Clark-Evans R + 2D FFT</w:t>
      </w:r>
      <w:r>
        <w:t>结构因子</w:t>
      </w:r>
    </w:p>
    <w:p w14:paraId="581F96C1" w14:textId="77777777" w:rsidR="00AF3CE4" w:rsidRDefault="00000000">
      <w:r>
        <w:t xml:space="preserve">• </w:t>
      </w:r>
      <w:r>
        <w:t>间距拆分</w:t>
      </w:r>
      <w:r>
        <w:t xml:space="preserve">: </w:t>
      </w:r>
      <w:r>
        <w:t>距离直方图峰值检测（网格法</w:t>
      </w:r>
      <w:r>
        <w:t>Sx/Sy</w:t>
      </w:r>
      <w:r>
        <w:t>）</w:t>
      </w:r>
      <w:r>
        <w:t xml:space="preserve">+ </w:t>
      </w:r>
      <w:r>
        <w:t>风能方向投影（</w:t>
      </w:r>
      <w:r>
        <w:t>D_down/D_cross</w:t>
      </w:r>
      <w:r>
        <w:t>）</w:t>
      </w:r>
    </w:p>
    <w:p w14:paraId="4EE74A19" w14:textId="77777777" w:rsidR="00AF3CE4" w:rsidRDefault="00000000">
      <w:r>
        <w:t xml:space="preserve">• </w:t>
      </w:r>
      <w:r>
        <w:t>风功率密度</w:t>
      </w:r>
      <w:r>
        <w:t xml:space="preserve">: WPD = 0.5×1.225×mean(V³), </w:t>
      </w:r>
      <w:r>
        <w:t>建设前窗口（</w:t>
      </w:r>
      <w:r>
        <w:t>max(2014, commission_year-20)</w:t>
      </w:r>
      <w:r>
        <w:t>至</w:t>
      </w:r>
      <w:r>
        <w:t>commission_year-1</w:t>
      </w:r>
      <w:r>
        <w:t>）</w:t>
      </w:r>
    </w:p>
    <w:p w14:paraId="1A126EB6" w14:textId="77777777" w:rsidR="00AF3CE4" w:rsidRDefault="00000000">
      <w:r>
        <w:t xml:space="preserve">• </w:t>
      </w:r>
      <w:r>
        <w:t>风向集中度</w:t>
      </w:r>
      <w:r>
        <w:t>: WCI = |Σ V³·exp(iθ)| / Σ V³</w:t>
      </w:r>
    </w:p>
    <w:p w14:paraId="502DF67C" w14:textId="77777777" w:rsidR="00AF3CE4" w:rsidRDefault="00000000">
      <w:r>
        <w:t xml:space="preserve">• </w:t>
      </w:r>
      <w:r>
        <w:t>风能主方向</w:t>
      </w:r>
      <w:r>
        <w:t>: θ_energy = atan2(ΣV³sinθ, ΣV³cosθ)</w:t>
      </w:r>
    </w:p>
    <w:p w14:paraId="0E55DFFF" w14:textId="77777777" w:rsidR="00AF3CE4" w:rsidRDefault="00000000">
      <w:r>
        <w:t xml:space="preserve">• </w:t>
      </w:r>
      <w:r>
        <w:t>风向非平稳性</w:t>
      </w:r>
      <w:r>
        <w:t>: WNS = std(</w:t>
      </w:r>
      <w:r>
        <w:t>逐年</w:t>
      </w:r>
      <w:r>
        <w:t>θ_energy</w:t>
      </w:r>
      <w:r>
        <w:t>的</w:t>
      </w:r>
      <w:r>
        <w:t>year-to-year</w:t>
      </w:r>
      <w:r>
        <w:t>变化</w:t>
      </w:r>
      <w:r>
        <w:t>)</w:t>
      </w:r>
    </w:p>
    <w:p w14:paraId="0F7EF129" w14:textId="77777777" w:rsidR="00AF3CE4" w:rsidRDefault="00000000">
      <w:r>
        <w:t xml:space="preserve">• </w:t>
      </w:r>
      <w:r>
        <w:t>建设范式</w:t>
      </w:r>
      <w:r>
        <w:t xml:space="preserve">: </w:t>
      </w:r>
      <w:r>
        <w:t>五维度多标签阈值判定</w:t>
      </w:r>
      <w:r>
        <w:t xml:space="preserve"> + </w:t>
      </w:r>
      <w:r>
        <w:t>最低归属兜底（确保</w:t>
      </w:r>
      <w:r>
        <w:t>0</w:t>
      </w:r>
      <w:r>
        <w:t>场未分类）</w:t>
      </w:r>
    </w:p>
    <w:p w14:paraId="13F67C3A" w14:textId="77777777" w:rsidR="00AF3CE4" w:rsidRDefault="00000000">
      <w:r>
        <w:t xml:space="preserve">• </w:t>
      </w:r>
      <w:r>
        <w:t>回归模型</w:t>
      </w:r>
      <w:r>
        <w:t>: Logit</w:t>
      </w:r>
      <w:r>
        <w:t>（扩建概率</w:t>
      </w:r>
      <w:r>
        <w:t>, BFGS</w:t>
      </w:r>
      <w:r>
        <w:t>优化）</w:t>
      </w:r>
      <w:r>
        <w:t>+ OLS</w:t>
      </w:r>
      <w:r>
        <w:t>（间距趋势）</w:t>
      </w:r>
    </w:p>
    <w:p w14:paraId="720877BD" w14:textId="77777777" w:rsidR="00AF3CE4" w:rsidRDefault="00000000">
      <w:pPr>
        <w:pStyle w:val="21"/>
      </w:pPr>
      <w:r>
        <w:rPr>
          <w:rFonts w:ascii="Times New Roman" w:eastAsia="黑体" w:hAnsi="Times New Roman"/>
        </w:rPr>
        <w:t xml:space="preserve">9.3 </w:t>
      </w:r>
      <w:r>
        <w:rPr>
          <w:rFonts w:ascii="Times New Roman" w:eastAsia="黑体" w:hAnsi="Times New Roman"/>
        </w:rPr>
        <w:t>补充图表</w:t>
      </w:r>
    </w:p>
    <w:p w14:paraId="49E6701E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06AACD44" wp14:editId="61916CBA">
            <wp:extent cx="4114800" cy="34888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gional_us_ea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FC73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附图</w:t>
      </w:r>
      <w:r>
        <w:rPr>
          <w:i/>
          <w:color w:val="555555"/>
          <w:sz w:val="18"/>
          <w:lang w:eastAsia="zh-CN"/>
        </w:rPr>
        <w:t xml:space="preserve">1: </w:t>
      </w:r>
      <w:r>
        <w:rPr>
          <w:i/>
          <w:color w:val="555555"/>
          <w:sz w:val="18"/>
          <w:lang w:eastAsia="zh-CN"/>
        </w:rPr>
        <w:t>美国东海岸风场分布</w:t>
      </w:r>
    </w:p>
    <w:p w14:paraId="384CA18B" w14:textId="77777777" w:rsidR="00AF3C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04F48D" wp14:editId="10268045">
            <wp:extent cx="4572000" cy="252501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adigm_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1C32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附图</w:t>
      </w:r>
      <w:r>
        <w:rPr>
          <w:i/>
          <w:color w:val="555555"/>
          <w:sz w:val="18"/>
          <w:lang w:eastAsia="zh-CN"/>
        </w:rPr>
        <w:t xml:space="preserve">2: </w:t>
      </w:r>
      <w:r>
        <w:rPr>
          <w:i/>
          <w:color w:val="555555"/>
          <w:sz w:val="18"/>
          <w:lang w:eastAsia="zh-CN"/>
        </w:rPr>
        <w:t>范式</w:t>
      </w:r>
      <w:r>
        <w:rPr>
          <w:i/>
          <w:color w:val="555555"/>
          <w:sz w:val="18"/>
          <w:lang w:eastAsia="zh-CN"/>
        </w:rPr>
        <w:t>D</w:t>
      </w:r>
      <w:r>
        <w:rPr>
          <w:i/>
          <w:color w:val="555555"/>
          <w:sz w:val="18"/>
          <w:lang w:eastAsia="zh-CN"/>
        </w:rPr>
        <w:t>全球分布（仅</w:t>
      </w:r>
      <w:r>
        <w:rPr>
          <w:i/>
          <w:color w:val="555555"/>
          <w:sz w:val="18"/>
          <w:lang w:eastAsia="zh-CN"/>
        </w:rPr>
        <w:t>18</w:t>
      </w:r>
      <w:r>
        <w:rPr>
          <w:i/>
          <w:color w:val="555555"/>
          <w:sz w:val="18"/>
          <w:lang w:eastAsia="zh-CN"/>
        </w:rPr>
        <w:t>场）</w:t>
      </w:r>
    </w:p>
    <w:p w14:paraId="59ECAE09" w14:textId="77777777" w:rsidR="00AF3CE4" w:rsidRDefault="00000000">
      <w:pPr>
        <w:jc w:val="center"/>
      </w:pPr>
      <w:r>
        <w:rPr>
          <w:noProof/>
        </w:rPr>
        <w:drawing>
          <wp:inline distT="0" distB="0" distL="0" distR="0" wp14:anchorId="30138FA3" wp14:editId="797A3F5F">
            <wp:extent cx="5029200" cy="235463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_tempor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837B" w14:textId="77777777" w:rsidR="00AF3CE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附图</w:t>
      </w:r>
      <w:r>
        <w:rPr>
          <w:i/>
          <w:color w:val="555555"/>
          <w:sz w:val="18"/>
          <w:lang w:eastAsia="zh-CN"/>
        </w:rPr>
        <w:t xml:space="preserve">3: </w:t>
      </w:r>
      <w:r>
        <w:rPr>
          <w:i/>
          <w:color w:val="555555"/>
          <w:sz w:val="18"/>
          <w:lang w:eastAsia="zh-CN"/>
        </w:rPr>
        <w:t>全时段间距趋势</w:t>
      </w:r>
      <w:r>
        <w:rPr>
          <w:i/>
          <w:color w:val="555555"/>
          <w:sz w:val="18"/>
          <w:lang w:eastAsia="zh-CN"/>
        </w:rPr>
        <w:t xml:space="preserve"> + </w:t>
      </w:r>
      <w:r>
        <w:rPr>
          <w:i/>
          <w:color w:val="555555"/>
          <w:sz w:val="18"/>
          <w:lang w:eastAsia="zh-CN"/>
        </w:rPr>
        <w:t>扩建</w:t>
      </w:r>
      <w:r>
        <w:rPr>
          <w:i/>
          <w:color w:val="555555"/>
          <w:sz w:val="18"/>
          <w:lang w:eastAsia="zh-CN"/>
        </w:rPr>
        <w:t>/</w:t>
      </w:r>
      <w:r>
        <w:rPr>
          <w:i/>
          <w:color w:val="555555"/>
          <w:sz w:val="18"/>
          <w:lang w:eastAsia="zh-CN"/>
        </w:rPr>
        <w:t>新建时序补充分析</w:t>
      </w:r>
    </w:p>
    <w:p w14:paraId="3809FB52" w14:textId="77777777" w:rsidR="00AF3CE4" w:rsidRDefault="00000000">
      <w:pPr>
        <w:pStyle w:val="21"/>
      </w:pPr>
      <w:r>
        <w:rPr>
          <w:rFonts w:ascii="Times New Roman" w:eastAsia="黑体" w:hAnsi="Times New Roman"/>
        </w:rPr>
        <w:t xml:space="preserve">9.4 </w:t>
      </w:r>
      <w:proofErr w:type="spellStart"/>
      <w:r>
        <w:rPr>
          <w:rFonts w:ascii="Times New Roman" w:eastAsia="黑体" w:hAnsi="Times New Roman"/>
        </w:rPr>
        <w:t>参考文献</w:t>
      </w:r>
      <w:proofErr w:type="spellEnd"/>
    </w:p>
    <w:p w14:paraId="71FB595E" w14:textId="77777777" w:rsidR="00AF3CE4" w:rsidRDefault="00000000">
      <w:r>
        <w:t>Xu, S. et al. (2026). Substantially lower estimates in China's offshore wind potential using farm-scale spatial modeling and wake effects. Nature Communications.</w:t>
      </w:r>
    </w:p>
    <w:p w14:paraId="52A07085" w14:textId="77777777" w:rsidR="00AF3CE4" w:rsidRDefault="00000000">
      <w:r>
        <w:t>Jung, C. &amp; Schindler, D. (2022). Development of onshore wind turbine fleet counteracts climate change-induced reduction in global capacity factor. Nature Energy, 7, 608-619.</w:t>
      </w:r>
    </w:p>
    <w:p w14:paraId="70098471" w14:textId="77777777" w:rsidR="00AF3CE4" w:rsidRDefault="00000000">
      <w:r>
        <w:t>Lei, Y. et al. (2023). Co-benefits of carbon neutrality in enhancing and stabilizing solar and wind energy. Nature Climate Change, 13, 693-700.</w:t>
      </w:r>
    </w:p>
    <w:p w14:paraId="382AD2FF" w14:textId="77777777" w:rsidR="00AF3CE4" w:rsidRDefault="00000000">
      <w:r>
        <w:t>Hoeser, T. et al. (2022). DeepOWT: A global offshore wind turbine dataset. ESSD, 14, 4251-4263.</w:t>
      </w:r>
    </w:p>
    <w:sectPr w:rsidR="00AF3CE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765986">
    <w:abstractNumId w:val="8"/>
  </w:num>
  <w:num w:numId="2" w16cid:durableId="1221014446">
    <w:abstractNumId w:val="6"/>
  </w:num>
  <w:num w:numId="3" w16cid:durableId="1739746270">
    <w:abstractNumId w:val="5"/>
  </w:num>
  <w:num w:numId="4" w16cid:durableId="1015153875">
    <w:abstractNumId w:val="4"/>
  </w:num>
  <w:num w:numId="5" w16cid:durableId="183909350">
    <w:abstractNumId w:val="7"/>
  </w:num>
  <w:num w:numId="6" w16cid:durableId="1432238390">
    <w:abstractNumId w:val="3"/>
  </w:num>
  <w:num w:numId="7" w16cid:durableId="628820420">
    <w:abstractNumId w:val="2"/>
  </w:num>
  <w:num w:numId="8" w16cid:durableId="1325007361">
    <w:abstractNumId w:val="1"/>
  </w:num>
  <w:num w:numId="9" w16cid:durableId="201892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59C"/>
    <w:rsid w:val="00AA1D8D"/>
    <w:rsid w:val="00AF3CE4"/>
    <w:rsid w:val="00B47730"/>
    <w:rsid w:val="00CB0664"/>
    <w:rsid w:val="00EE2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07B00"/>
  <w14:defaultImageDpi w14:val="300"/>
  <w15:docId w15:val="{40978B76-5238-4FE7-98BF-65CF7866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5379</Words>
  <Characters>7908</Characters>
  <Application>Microsoft Office Word</Application>
  <DocSecurity>0</DocSecurity>
  <Lines>343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塞西利亚 Yeung</cp:lastModifiedBy>
  <cp:revision>2</cp:revision>
  <dcterms:created xsi:type="dcterms:W3CDTF">2013-12-23T23:15:00Z</dcterms:created>
  <dcterms:modified xsi:type="dcterms:W3CDTF">2026-07-03T08:17:00Z</dcterms:modified>
  <cp:category/>
</cp:coreProperties>
</file>