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A3AA" w14:textId="77777777" w:rsidR="00613D57" w:rsidRDefault="00000000">
      <w:pPr>
        <w:pStyle w:val="aa"/>
        <w:keepNext/>
        <w:keepLines/>
        <w:pBdr>
          <w:bottom w:val="single" w:sz="8" w:space="5" w:color="4F81BD"/>
        </w:pBdr>
        <w:rPr>
          <w:lang w:eastAsia="zh-CN"/>
        </w:rPr>
      </w:pPr>
      <w:r>
        <w:rPr>
          <w:rFonts w:ascii="Times New Roman" w:eastAsia="宋体" w:hAnsi="Times New Roman"/>
          <w:lang w:eastAsia="zh-CN"/>
        </w:rPr>
        <w:t>海上风电阵列朝向何时超过风速年际波动：方向性走廊、形成机制及全球足迹</w:t>
      </w:r>
    </w:p>
    <w:p w14:paraId="3F3E7E3C" w14:textId="77777777" w:rsidR="00613D57" w:rsidRDefault="00000000">
      <w:pPr>
        <w:pStyle w:val="21"/>
        <w:spacing w:before="0" w:after="80"/>
        <w:rPr>
          <w:lang w:eastAsia="zh-CN"/>
        </w:rPr>
      </w:pPr>
      <w:r>
        <w:rPr>
          <w:rFonts w:ascii="Times New Roman" w:eastAsia="宋体" w:hAnsi="Times New Roman"/>
          <w:b w:val="0"/>
          <w:lang w:eastAsia="zh-CN"/>
        </w:rPr>
        <w:t>基于全球</w:t>
      </w:r>
      <w:r>
        <w:rPr>
          <w:rFonts w:ascii="Times New Roman" w:eastAsia="宋体" w:hAnsi="Times New Roman"/>
          <w:b w:val="0"/>
          <w:lang w:eastAsia="zh-CN"/>
        </w:rPr>
        <w:t>171</w:t>
      </w:r>
      <w:r>
        <w:rPr>
          <w:rFonts w:ascii="Times New Roman" w:eastAsia="宋体" w:hAnsi="Times New Roman"/>
          <w:b w:val="0"/>
          <w:lang w:eastAsia="zh-CN"/>
        </w:rPr>
        <w:t>个真实建成海上风场、</w:t>
      </w:r>
      <w:r>
        <w:rPr>
          <w:rFonts w:ascii="Times New Roman" w:eastAsia="宋体" w:hAnsi="Times New Roman"/>
          <w:b w:val="0"/>
          <w:lang w:eastAsia="zh-CN"/>
        </w:rPr>
        <w:t>1,203</w:t>
      </w:r>
      <w:r>
        <w:rPr>
          <w:rFonts w:ascii="Times New Roman" w:eastAsia="宋体" w:hAnsi="Times New Roman"/>
          <w:b w:val="0"/>
          <w:lang w:eastAsia="zh-CN"/>
        </w:rPr>
        <w:t>个风场</w:t>
      </w:r>
      <w:r>
        <w:rPr>
          <w:rFonts w:ascii="Times New Roman" w:eastAsia="宋体" w:hAnsi="Times New Roman"/>
          <w:b w:val="0"/>
          <w:lang w:eastAsia="zh-CN"/>
        </w:rPr>
        <w:t>—</w:t>
      </w:r>
      <w:r>
        <w:rPr>
          <w:rFonts w:ascii="Times New Roman" w:eastAsia="宋体" w:hAnsi="Times New Roman"/>
          <w:b w:val="0"/>
          <w:lang w:eastAsia="zh-CN"/>
        </w:rPr>
        <w:t>年的统一回测</w:t>
      </w:r>
    </w:p>
    <w:p w14:paraId="5B7D9697" w14:textId="77777777" w:rsidR="00613D57" w:rsidRDefault="00000000">
      <w:pPr>
        <w:keepNext/>
        <w:keepLines/>
        <w:spacing w:after="140"/>
      </w:pPr>
      <w:r>
        <w:rPr>
          <w:i/>
          <w:lang w:eastAsia="zh-CN"/>
        </w:rPr>
        <w:t>When offshore wind-array orientation gains exceed interannual wind-speed variability: directional corridors, mechanisms and global footprints</w:t>
      </w:r>
    </w:p>
    <w:p w14:paraId="7C07140A" w14:textId="77777777" w:rsidR="00613D57" w:rsidRDefault="00000000">
      <w:pPr>
        <w:keepNext/>
        <w:keepLines/>
        <w:spacing w:after="160"/>
        <w:rPr>
          <w:lang w:eastAsia="zh-CN"/>
        </w:rPr>
      </w:pPr>
      <w:r>
        <w:rPr>
          <w:b/>
          <w:i/>
          <w:color w:val="4F81BD"/>
          <w:sz w:val="18"/>
          <w:lang w:eastAsia="zh-CN"/>
        </w:rPr>
        <w:t>中文版内部工作稿｜</w:t>
      </w:r>
      <w:r>
        <w:rPr>
          <w:b/>
          <w:i/>
          <w:color w:val="4F81BD"/>
          <w:sz w:val="18"/>
          <w:lang w:eastAsia="zh-CN"/>
        </w:rPr>
        <w:t>v3.0</w:t>
      </w:r>
      <w:r>
        <w:rPr>
          <w:b/>
          <w:i/>
          <w:color w:val="4F81BD"/>
          <w:sz w:val="18"/>
          <w:lang w:eastAsia="zh-CN"/>
        </w:rPr>
        <w:t>｜</w:t>
      </w:r>
      <w:r>
        <w:rPr>
          <w:b/>
          <w:i/>
          <w:color w:val="4F81BD"/>
          <w:sz w:val="18"/>
          <w:lang w:eastAsia="zh-CN"/>
        </w:rPr>
        <w:t>2026-08-14</w:t>
      </w:r>
    </w:p>
    <w:p w14:paraId="3698C722" w14:textId="77777777" w:rsidR="00613D57" w:rsidRDefault="00000000" w:rsidP="00D52A02">
      <w:pPr>
        <w:pStyle w:val="afa"/>
        <w:keepLines/>
        <w:pBdr>
          <w:bottom w:val="single" w:sz="4" w:space="5" w:color="4F81BD"/>
        </w:pBdr>
        <w:ind w:left="0"/>
        <w:rPr>
          <w:lang w:eastAsia="zh-CN"/>
        </w:rPr>
      </w:pPr>
      <w:r>
        <w:rPr>
          <w:lang w:eastAsia="zh-CN"/>
        </w:rPr>
        <w:t>稿件状态｜</w:t>
      </w:r>
      <w:r>
        <w:rPr>
          <w:lang w:eastAsia="zh-CN"/>
        </w:rPr>
        <w:t xml:space="preserve">Result 1–3 </w:t>
      </w:r>
      <w:r>
        <w:rPr>
          <w:lang w:eastAsia="zh-CN"/>
        </w:rPr>
        <w:t>已按</w:t>
      </w:r>
      <w:r>
        <w:rPr>
          <w:lang w:eastAsia="zh-CN"/>
        </w:rPr>
        <w:t>“</w:t>
      </w:r>
      <w:r>
        <w:rPr>
          <w:lang w:eastAsia="zh-CN"/>
        </w:rPr>
        <w:t>场址条件化响应幅度</w:t>
      </w:r>
      <w:r>
        <w:rPr>
          <w:lang w:eastAsia="zh-CN"/>
        </w:rPr>
        <w:t>—</w:t>
      </w:r>
      <w:r>
        <w:rPr>
          <w:lang w:eastAsia="zh-CN"/>
        </w:rPr>
        <w:t>项目相位兑现</w:t>
      </w:r>
      <w:r>
        <w:rPr>
          <w:lang w:eastAsia="zh-CN"/>
        </w:rPr>
        <w:t>”</w:t>
      </w:r>
      <w:r>
        <w:rPr>
          <w:lang w:eastAsia="zh-CN"/>
        </w:rPr>
        <w:t>统一，并完成受控交叉仿真与嵌套整走廊留出验证；</w:t>
      </w:r>
      <w:r>
        <w:rPr>
          <w:lang w:eastAsia="zh-CN"/>
        </w:rPr>
        <w:t xml:space="preserve">Result 4 </w:t>
      </w:r>
      <w:r>
        <w:rPr>
          <w:lang w:eastAsia="zh-CN"/>
        </w:rPr>
        <w:t>已按补算方案降级路径完成已建风场的三类建设情境方法验证，全球规划容量层保留项目级开发与工程约束情景的定量回填位。</w:t>
      </w:r>
    </w:p>
    <w:p w14:paraId="1E1C34CD" w14:textId="77777777" w:rsidR="00613D57" w:rsidRDefault="00000000">
      <w:pPr>
        <w:pStyle w:val="1"/>
        <w:rPr>
          <w:lang w:eastAsia="zh-CN"/>
        </w:rPr>
      </w:pPr>
      <w:r>
        <w:rPr>
          <w:rFonts w:ascii="Times New Roman" w:eastAsia="宋体" w:hAnsi="Times New Roman"/>
          <w:b w:val="0"/>
          <w:lang w:eastAsia="zh-CN"/>
        </w:rPr>
        <w:t>摘要</w:t>
      </w:r>
    </w:p>
    <w:p w14:paraId="3B2260F5" w14:textId="77777777" w:rsidR="00613D57" w:rsidRDefault="00000000">
      <w:pPr>
        <w:rPr>
          <w:lang w:eastAsia="zh-CN"/>
        </w:rPr>
      </w:pPr>
      <w:r>
        <w:rPr>
          <w:lang w:eastAsia="zh-CN"/>
        </w:rPr>
        <w:t>阵列朝向在海上风电规划中一次性锁定，但其发电价值在何处足以超过当地自然波动，仍缺少真实建成风场的全球证据。我们对全球</w:t>
      </w:r>
      <w:r>
        <w:rPr>
          <w:lang w:eastAsia="zh-CN"/>
        </w:rPr>
        <w:t>171</w:t>
      </w:r>
      <w:r>
        <w:rPr>
          <w:lang w:eastAsia="zh-CN"/>
        </w:rPr>
        <w:t>个真实建成海上风场、</w:t>
      </w:r>
      <w:r>
        <w:rPr>
          <w:lang w:eastAsia="zh-CN"/>
        </w:rPr>
        <w:t>1,203</w:t>
      </w:r>
      <w:r>
        <w:rPr>
          <w:lang w:eastAsia="zh-CN"/>
        </w:rPr>
        <w:t>个风场</w:t>
      </w:r>
      <w:r>
        <w:rPr>
          <w:lang w:eastAsia="zh-CN"/>
        </w:rPr>
        <w:t>—</w:t>
      </w:r>
      <w:r>
        <w:rPr>
          <w:lang w:eastAsia="zh-CN"/>
        </w:rPr>
        <w:t>年进行统一尾流模拟和历史期选角</w:t>
      </w:r>
      <w:r>
        <w:rPr>
          <w:lang w:eastAsia="zh-CN"/>
        </w:rPr>
        <w:t>—</w:t>
      </w:r>
      <w:r>
        <w:rPr>
          <w:lang w:eastAsia="zh-CN"/>
        </w:rPr>
        <w:t>样本外天气回测，并以各风场逐年风速贡献的标准差作为当地风速年际波动尺度。场级平均模型化朝向增益的中位数仅为</w:t>
      </w:r>
      <w:r>
        <w:rPr>
          <w:lang w:eastAsia="zh-CN"/>
        </w:rPr>
        <w:t>0.34%</w:t>
      </w:r>
      <w:r>
        <w:rPr>
          <w:lang w:eastAsia="zh-CN"/>
        </w:rPr>
        <w:t>；在至少具有</w:t>
      </w:r>
      <w:r>
        <w:rPr>
          <w:lang w:eastAsia="zh-CN"/>
        </w:rPr>
        <w:t>5</w:t>
      </w:r>
      <w:r>
        <w:rPr>
          <w:lang w:eastAsia="zh-CN"/>
        </w:rPr>
        <w:t>年记录的</w:t>
      </w:r>
      <w:r>
        <w:rPr>
          <w:lang w:eastAsia="zh-CN"/>
        </w:rPr>
        <w:t>108</w:t>
      </w:r>
      <w:r>
        <w:rPr>
          <w:lang w:eastAsia="zh-CN"/>
        </w:rPr>
        <w:t>个风场中，</w:t>
      </w:r>
      <w:r>
        <w:rPr>
          <w:lang w:eastAsia="zh-CN"/>
        </w:rPr>
        <w:t>4</w:t>
      </w:r>
      <w:r>
        <w:rPr>
          <w:lang w:eastAsia="zh-CN"/>
        </w:rPr>
        <w:t>个风场的平均增益超过自身风速波动，放宽至至少</w:t>
      </w:r>
      <w:r>
        <w:rPr>
          <w:lang w:eastAsia="zh-CN"/>
        </w:rPr>
        <w:t>3</w:t>
      </w:r>
      <w:r>
        <w:rPr>
          <w:lang w:eastAsia="zh-CN"/>
        </w:rPr>
        <w:t>年后为</w:t>
      </w:r>
      <w:r>
        <w:rPr>
          <w:lang w:eastAsia="zh-CN"/>
        </w:rPr>
        <w:t>5/146</w:t>
      </w:r>
      <w:r>
        <w:rPr>
          <w:lang w:eastAsia="zh-CN"/>
        </w:rPr>
        <w:t>。这些风场集中于越南季风海岸、中国湾口、塔兰托湾和丹麦海峡等方向性走廊。实际增益体现为场址条件化的幅度</w:t>
      </w:r>
      <w:r>
        <w:rPr>
          <w:lang w:eastAsia="zh-CN"/>
        </w:rPr>
        <w:t>—</w:t>
      </w:r>
      <w:r>
        <w:rPr>
          <w:lang w:eastAsia="zh-CN"/>
        </w:rPr>
        <w:t>相位调制：阵列几何、风速</w:t>
      </w:r>
      <w:r>
        <w:rPr>
          <w:lang w:eastAsia="zh-CN"/>
        </w:rPr>
        <w:t>—</w:t>
      </w:r>
      <w:r>
        <w:rPr>
          <w:lang w:eastAsia="zh-CN"/>
        </w:rPr>
        <w:t>风向气候与机组功率曲线共同塑造方向响应幅度，建成朝向相对响应峰值的位置决定其中多少能够兑现。小间距是高响应组共有而非充分的几何特征；将响应幅度与建成相位组合后，可重构</w:t>
      </w:r>
      <w:r>
        <w:rPr>
          <w:lang w:eastAsia="zh-CN"/>
        </w:rPr>
        <w:t>2024</w:t>
      </w:r>
      <w:r>
        <w:rPr>
          <w:lang w:eastAsia="zh-CN"/>
        </w:rPr>
        <w:t>年项目增益排序（</w:t>
      </w:r>
      <w:r>
        <w:rPr>
          <w:lang w:eastAsia="zh-CN"/>
        </w:rPr>
        <w:t>Spearman</w:t>
      </w:r>
      <w:r>
        <w:rPr>
          <w:lang w:eastAsia="zh-CN"/>
        </w:rPr>
        <w:t>相关</w:t>
      </w:r>
      <w:r>
        <w:rPr>
          <w:lang w:eastAsia="zh-CN"/>
        </w:rPr>
        <w:t>0.757</w:t>
      </w:r>
      <w:r>
        <w:rPr>
          <w:lang w:eastAsia="zh-CN"/>
        </w:rPr>
        <w:t>，平均绝对误差</w:t>
      </w:r>
      <w:r>
        <w:rPr>
          <w:lang w:eastAsia="zh-CN"/>
        </w:rPr>
        <w:t>1.06</w:t>
      </w:r>
      <w:r>
        <w:rPr>
          <w:lang w:eastAsia="zh-CN"/>
        </w:rPr>
        <w:t>个百分点），而响应幅度单独与年度增益的相关仅为</w:t>
      </w:r>
      <w:r>
        <w:rPr>
          <w:lang w:eastAsia="zh-CN"/>
        </w:rPr>
        <w:t>0.388</w:t>
      </w:r>
      <w:r>
        <w:rPr>
          <w:lang w:eastAsia="zh-CN"/>
        </w:rPr>
        <w:t>。全球投影进一步识别出越南季风海岸、台湾海峡</w:t>
      </w:r>
      <w:r>
        <w:rPr>
          <w:lang w:eastAsia="zh-CN"/>
        </w:rPr>
        <w:t>—</w:t>
      </w:r>
      <w:r>
        <w:rPr>
          <w:lang w:eastAsia="zh-CN"/>
        </w:rPr>
        <w:t>中国东南沿海、亚得里亚海</w:t>
      </w:r>
      <w:r>
        <w:rPr>
          <w:lang w:eastAsia="zh-CN"/>
        </w:rPr>
        <w:t>—</w:t>
      </w:r>
      <w:r>
        <w:rPr>
          <w:lang w:eastAsia="zh-CN"/>
        </w:rPr>
        <w:t>塔兰托湾和丹麦海峡等连续候选走廊，物理走廊整组留出的</w:t>
      </w:r>
      <w:r>
        <w:rPr>
          <w:lang w:eastAsia="zh-CN"/>
        </w:rPr>
        <w:t>Spearman</w:t>
      </w:r>
      <w:r>
        <w:rPr>
          <w:lang w:eastAsia="zh-CN"/>
        </w:rPr>
        <w:t>相关为</w:t>
      </w:r>
      <w:r>
        <w:rPr>
          <w:lang w:eastAsia="zh-CN"/>
        </w:rPr>
        <w:t>0.607</w:t>
      </w:r>
      <w:r>
        <w:rPr>
          <w:lang w:eastAsia="zh-CN"/>
        </w:rPr>
        <w:t>，对高响应阈值的曲线下面积为</w:t>
      </w:r>
      <w:r>
        <w:rPr>
          <w:lang w:eastAsia="zh-CN"/>
        </w:rPr>
        <w:t>0.802</w:t>
      </w:r>
      <w:r>
        <w:rPr>
          <w:lang w:eastAsia="zh-CN"/>
        </w:rPr>
        <w:t>。受控交叉仿真将响应幅度方差分解为气候主效应</w:t>
      </w:r>
      <w:r>
        <w:rPr>
          <w:lang w:eastAsia="zh-CN"/>
        </w:rPr>
        <w:t>59.5%</w:t>
      </w:r>
      <w:r>
        <w:rPr>
          <w:lang w:eastAsia="zh-CN"/>
        </w:rPr>
        <w:t>、间距</w:t>
      </w:r>
      <w:r>
        <w:rPr>
          <w:lang w:eastAsia="zh-CN"/>
        </w:rPr>
        <w:t>13.4%</w:t>
      </w:r>
      <w:r>
        <w:rPr>
          <w:lang w:eastAsia="zh-CN"/>
        </w:rPr>
        <w:t>与形态</w:t>
      </w:r>
      <w:r>
        <w:rPr>
          <w:lang w:eastAsia="zh-CN"/>
        </w:rPr>
        <w:t>6.0%</w:t>
      </w:r>
      <w:r>
        <w:rPr>
          <w:lang w:eastAsia="zh-CN"/>
        </w:rPr>
        <w:t>，均匀方向负对照下响应为零；高响应海域在</w:t>
      </w:r>
      <w:r>
        <w:rPr>
          <w:lang w:eastAsia="zh-CN"/>
        </w:rPr>
        <w:t>36</w:t>
      </w:r>
      <w:r>
        <w:rPr>
          <w:lang w:eastAsia="zh-CN"/>
        </w:rPr>
        <w:t>套标准排布中的位置高度一致（前四分位</w:t>
      </w:r>
      <w:r>
        <w:rPr>
          <w:lang w:eastAsia="zh-CN"/>
        </w:rPr>
        <w:t>Jaccard 0.83</w:t>
      </w:r>
      <w:r>
        <w:rPr>
          <w:lang w:eastAsia="zh-CN"/>
        </w:rPr>
        <w:t>）。对已建风场的三类建设情境中，仅朝向校正的中位增益为</w:t>
      </w:r>
      <w:r>
        <w:rPr>
          <w:lang w:eastAsia="zh-CN"/>
        </w:rPr>
        <w:t>+0.5%</w:t>
      </w:r>
      <w:r>
        <w:rPr>
          <w:lang w:eastAsia="zh-CN"/>
        </w:rPr>
        <w:t>，保持排布类型的标准化重排低于建成基线（</w:t>
      </w:r>
      <w:r>
        <w:rPr>
          <w:lang w:eastAsia="zh-CN"/>
        </w:rPr>
        <w:t>-3.5%</w:t>
      </w:r>
      <w:r>
        <w:rPr>
          <w:lang w:eastAsia="zh-CN"/>
        </w:rPr>
        <w:t>），联合重构排布形态、间距与朝向的中位增益为</w:t>
      </w:r>
      <w:r>
        <w:rPr>
          <w:lang w:eastAsia="zh-CN"/>
        </w:rPr>
        <w:t>+8.8%</w:t>
      </w:r>
      <w:r>
        <w:rPr>
          <w:lang w:eastAsia="zh-CN"/>
        </w:rPr>
        <w:t>；净新增</w:t>
      </w:r>
      <w:r>
        <w:rPr>
          <w:lang w:eastAsia="zh-CN"/>
        </w:rPr>
        <w:t>59460 GWh yr⁻¹</w:t>
      </w:r>
      <w:r>
        <w:rPr>
          <w:lang w:eastAsia="zh-CN"/>
        </w:rPr>
        <w:t>（覆盖</w:t>
      </w:r>
      <w:r>
        <w:rPr>
          <w:lang w:eastAsia="zh-CN"/>
        </w:rPr>
        <w:t>149 GW</w:t>
      </w:r>
      <w:r>
        <w:rPr>
          <w:lang w:eastAsia="zh-CN"/>
        </w:rPr>
        <w:t>），结果仅代表已覆盖项目。这些结果表明，朝向并非海上风电的普遍一等效应，而是在可重复识别的方向性走廊中，由项目相位决定兑现、并可在规划阶段转化为新增电量的选择性设计价值。</w:t>
      </w:r>
    </w:p>
    <w:p w14:paraId="30EE7198" w14:textId="77777777" w:rsidR="00613D57" w:rsidRDefault="00000000">
      <w:pPr>
        <w:rPr>
          <w:lang w:eastAsia="zh-CN"/>
        </w:rPr>
      </w:pPr>
      <w:r>
        <w:rPr>
          <w:b/>
          <w:lang w:eastAsia="zh-CN"/>
        </w:rPr>
        <w:t>关键词</w:t>
      </w:r>
      <w:r>
        <w:rPr>
          <w:lang w:eastAsia="zh-CN"/>
        </w:rPr>
        <w:t>：海上风电；阵列朝向；风速年际波动；方向响应；尾流；季风走廊；海峡风道</w:t>
      </w:r>
    </w:p>
    <w:p w14:paraId="46889ED9" w14:textId="77777777" w:rsidR="00613D57" w:rsidRDefault="00000000">
      <w:pPr>
        <w:pStyle w:val="1"/>
        <w:rPr>
          <w:lang w:eastAsia="zh-CN"/>
        </w:rPr>
      </w:pPr>
      <w:r>
        <w:rPr>
          <w:rFonts w:ascii="Times New Roman" w:eastAsia="宋体" w:hAnsi="Times New Roman"/>
          <w:b w:val="0"/>
          <w:lang w:eastAsia="zh-CN"/>
        </w:rPr>
        <w:lastRenderedPageBreak/>
        <w:t xml:space="preserve">1. </w:t>
      </w:r>
      <w:r>
        <w:rPr>
          <w:rFonts w:ascii="Times New Roman" w:eastAsia="宋体" w:hAnsi="Times New Roman"/>
          <w:b w:val="0"/>
          <w:lang w:eastAsia="zh-CN"/>
        </w:rPr>
        <w:t>引言</w:t>
      </w:r>
    </w:p>
    <w:p w14:paraId="0242C161" w14:textId="77777777" w:rsidR="00613D57" w:rsidRDefault="00000000">
      <w:pPr>
        <w:rPr>
          <w:lang w:eastAsia="zh-CN"/>
        </w:rPr>
      </w:pPr>
      <w:r>
        <w:rPr>
          <w:lang w:eastAsia="zh-CN"/>
        </w:rPr>
        <w:t>全球海上风电正在从北海等成熟市场扩展至季风亚洲、地中海及更多近岸复杂海域。与运行期可以持续调节的偏航控制不同，阵列朝向通常在租区、机位和海缆方案确定时一次性锁定，建成后几乎无法整体修正。朝向若重要，其价值必须在项目规划阶段被识别；朝向若不重要，它又应合理让渡给边界、航道、电缆和施工等约束。因此，规划者真正需要回答的并不是</w:t>
      </w:r>
      <w:r>
        <w:rPr>
          <w:lang w:eastAsia="zh-CN"/>
        </w:rPr>
        <w:t>“</w:t>
      </w:r>
      <w:r>
        <w:rPr>
          <w:lang w:eastAsia="zh-CN"/>
        </w:rPr>
        <w:t>朝向平均能够增加多少发电量</w:t>
      </w:r>
      <w:r>
        <w:rPr>
          <w:lang w:eastAsia="zh-CN"/>
        </w:rPr>
        <w:t>”</w:t>
      </w:r>
      <w:r>
        <w:rPr>
          <w:lang w:eastAsia="zh-CN"/>
        </w:rPr>
        <w:t>，而是</w:t>
      </w:r>
      <w:r>
        <w:rPr>
          <w:lang w:eastAsia="zh-CN"/>
        </w:rPr>
        <w:t>“</w:t>
      </w:r>
      <w:r>
        <w:rPr>
          <w:lang w:eastAsia="zh-CN"/>
        </w:rPr>
        <w:t>在什么地方，朝向带来的可控增益足以超过当地风速造成的自然年际波动</w:t>
      </w:r>
      <w:r>
        <w:rPr>
          <w:lang w:eastAsia="zh-CN"/>
        </w:rPr>
        <w:t>”</w:t>
      </w:r>
      <w:r>
        <w:rPr>
          <w:lang w:eastAsia="zh-CN"/>
        </w:rPr>
        <w:t>。</w:t>
      </w:r>
    </w:p>
    <w:p w14:paraId="560151D8" w14:textId="77777777" w:rsidR="00613D57" w:rsidRDefault="00000000">
      <w:pPr>
        <w:rPr>
          <w:lang w:eastAsia="zh-CN"/>
        </w:rPr>
      </w:pPr>
      <w:r>
        <w:rPr>
          <w:lang w:eastAsia="zh-CN"/>
        </w:rPr>
        <w:t>阵列刚性旋转不改变机组数量、机型、两两距离或场址自由风能，它只改变来流方向与排布几何的相遇角度。朝向价值可以由同一条场址方向响应曲线的两个维度描述。阵列几何造成的方向性尾流各向异性，经当地风速</w:t>
      </w:r>
      <w:r>
        <w:rPr>
          <w:lang w:eastAsia="zh-CN"/>
        </w:rPr>
        <w:t>—</w:t>
      </w:r>
      <w:r>
        <w:rPr>
          <w:lang w:eastAsia="zh-CN"/>
        </w:rPr>
        <w:t>风向分布加权并由机组功率曲线转化，决定曲线有多深；建成朝向相对曲线峰值的位置，则决定这份潜力仍有多少可以从现状释放。二者是同一响应曲线中可区分但不必独立的幅度与相位坐标，全球平均增益无法同时保留这两类项目差异。</w:t>
      </w:r>
    </w:p>
    <w:p w14:paraId="0BADC0BD" w14:textId="77777777" w:rsidR="00613D57" w:rsidRDefault="00000000">
      <w:pPr>
        <w:rPr>
          <w:lang w:eastAsia="zh-CN"/>
        </w:rPr>
      </w:pPr>
      <w:r>
        <w:rPr>
          <w:lang w:eastAsia="zh-CN"/>
        </w:rPr>
        <w:t>既有研究分别揭示了理想规则阵列中的方向敏感性、真实海上风场的尾流损失以及风资源的全球分布，但三者之间仍存在三个断点。其一，理想阵列的最优排列不能直接回答真实建成排布从现状到最优相位能够获得多少。其二，单一来流方向下的几何端元差异不能直接等同于多年气候加权后的年发电增益。其三，即使能够识别具有较强场址条件化方向响应的海域，也仍需知道未来项目的拟建排布、租区边界和工程约束，才能把方向机会转化为可实现电量。由此，真实增益、场址响应与系统能源收益必须分层定义和验证。</w:t>
      </w:r>
    </w:p>
    <w:p w14:paraId="23C7C10B" w14:textId="77777777" w:rsidR="00613D57" w:rsidRDefault="00000000">
      <w:pPr>
        <w:rPr>
          <w:lang w:eastAsia="zh-CN"/>
        </w:rPr>
      </w:pPr>
      <w:r>
        <w:rPr>
          <w:lang w:eastAsia="zh-CN"/>
        </w:rPr>
        <w:t>本文以全球</w:t>
      </w:r>
      <w:r>
        <w:rPr>
          <w:lang w:eastAsia="zh-CN"/>
        </w:rPr>
        <w:t>171</w:t>
      </w:r>
      <w:r>
        <w:rPr>
          <w:lang w:eastAsia="zh-CN"/>
        </w:rPr>
        <w:t>个真实建成海上风场为样本，依次回答四个问题。</w:t>
      </w:r>
      <w:r>
        <w:rPr>
          <w:lang w:eastAsia="zh-CN"/>
        </w:rPr>
        <w:t>Result 1</w:t>
      </w:r>
      <w:r>
        <w:rPr>
          <w:lang w:eastAsia="zh-CN"/>
        </w:rPr>
        <w:t>识别哪些风场的模型化朝向增益超过其自身风速年际波动，并归纳其海域类型。</w:t>
      </w:r>
      <w:r>
        <w:rPr>
          <w:lang w:eastAsia="zh-CN"/>
        </w:rPr>
        <w:t>Result 2</w:t>
      </w:r>
      <w:r>
        <w:rPr>
          <w:lang w:eastAsia="zh-CN"/>
        </w:rPr>
        <w:t>建立场址条件化的幅度</w:t>
      </w:r>
      <w:r>
        <w:rPr>
          <w:lang w:eastAsia="zh-CN"/>
        </w:rPr>
        <w:t>—</w:t>
      </w:r>
      <w:r>
        <w:rPr>
          <w:lang w:eastAsia="zh-CN"/>
        </w:rPr>
        <w:t>相位调制框架，解释方向响应潜力如何形成，以及项目建成位置如何控制兑现。</w:t>
      </w:r>
      <w:r>
        <w:rPr>
          <w:lang w:eastAsia="zh-CN"/>
        </w:rPr>
        <w:t>Result 3</w:t>
      </w:r>
      <w:r>
        <w:rPr>
          <w:lang w:eastAsia="zh-CN"/>
        </w:rPr>
        <w:t>将高响应所对应的场址条件投影至全球观测支持域，检验方向性走廊能否跨区域重复识别。</w:t>
      </w:r>
      <w:r>
        <w:rPr>
          <w:lang w:eastAsia="zh-CN"/>
        </w:rPr>
        <w:t>Result 4</w:t>
      </w:r>
      <w:r>
        <w:rPr>
          <w:lang w:eastAsia="zh-CN"/>
        </w:rPr>
        <w:t>将在项目级开发与工程约束情景中，把走廊潜力转化为可实施的新增年发电量。本稿完成前三项结果，并在已建风场样本上完成第四项结果的三类建设情境方法验证；全球规划容量层保留可直接回填的结构。</w:t>
      </w:r>
    </w:p>
    <w:p w14:paraId="4145872E" w14:textId="77777777" w:rsidR="00613D57" w:rsidRDefault="00000000">
      <w:pPr>
        <w:pStyle w:val="1"/>
        <w:rPr>
          <w:lang w:eastAsia="zh-CN"/>
        </w:rPr>
      </w:pPr>
      <w:r>
        <w:rPr>
          <w:rFonts w:ascii="Times New Roman" w:eastAsia="宋体" w:hAnsi="Times New Roman"/>
          <w:b w:val="0"/>
          <w:lang w:eastAsia="zh-CN"/>
        </w:rPr>
        <w:t xml:space="preserve">2. </w:t>
      </w:r>
      <w:r>
        <w:rPr>
          <w:rFonts w:ascii="Times New Roman" w:eastAsia="宋体" w:hAnsi="Times New Roman"/>
          <w:b w:val="0"/>
          <w:lang w:eastAsia="zh-CN"/>
        </w:rPr>
        <w:t>结果</w:t>
      </w:r>
    </w:p>
    <w:p w14:paraId="235FD4CB" w14:textId="77777777" w:rsidR="00613D57" w:rsidRDefault="00000000">
      <w:pPr>
        <w:pStyle w:val="21"/>
        <w:rPr>
          <w:lang w:eastAsia="zh-CN"/>
        </w:rPr>
      </w:pPr>
      <w:r>
        <w:rPr>
          <w:rFonts w:ascii="Times New Roman" w:eastAsia="宋体" w:hAnsi="Times New Roman"/>
          <w:b w:val="0"/>
          <w:lang w:eastAsia="zh-CN"/>
        </w:rPr>
        <w:t xml:space="preserve">2.1 </w:t>
      </w:r>
      <w:r>
        <w:rPr>
          <w:rFonts w:ascii="Times New Roman" w:eastAsia="宋体" w:hAnsi="Times New Roman"/>
          <w:b w:val="0"/>
          <w:lang w:eastAsia="zh-CN"/>
        </w:rPr>
        <w:t>朝向增益超过风速年际波动的风场集中于少数方向性走廊</w:t>
      </w:r>
    </w:p>
    <w:p w14:paraId="2E73247F" w14:textId="77777777" w:rsidR="00613D57" w:rsidRDefault="00000000">
      <w:pPr>
        <w:rPr>
          <w:lang w:eastAsia="zh-CN"/>
        </w:rPr>
      </w:pPr>
      <w:r>
        <w:rPr>
          <w:lang w:eastAsia="zh-CN"/>
        </w:rPr>
        <w:t>朝向增益在全球风场间呈高度右偏的长尾。把每个真实排布在历史期选定一个最优刚性旋转角，并在</w:t>
      </w:r>
      <w:r>
        <w:rPr>
          <w:lang w:eastAsia="zh-CN"/>
        </w:rPr>
        <w:t>2014–2024</w:t>
      </w:r>
      <w:r>
        <w:rPr>
          <w:lang w:eastAsia="zh-CN"/>
        </w:rPr>
        <w:t>年逐时天气中与建成朝向配对回测后，</w:t>
      </w:r>
      <w:r>
        <w:rPr>
          <w:lang w:eastAsia="zh-CN"/>
        </w:rPr>
        <w:t>1,203</w:t>
      </w:r>
      <w:r>
        <w:rPr>
          <w:lang w:eastAsia="zh-CN"/>
        </w:rPr>
        <w:t>个风场</w:t>
      </w:r>
      <w:r>
        <w:rPr>
          <w:lang w:eastAsia="zh-CN"/>
        </w:rPr>
        <w:t>—</w:t>
      </w:r>
      <w:r>
        <w:rPr>
          <w:lang w:eastAsia="zh-CN"/>
        </w:rPr>
        <w:t>年的增益中有</w:t>
      </w:r>
      <w:r>
        <w:rPr>
          <w:lang w:eastAsia="zh-CN"/>
        </w:rPr>
        <w:t>64.3%</w:t>
      </w:r>
      <w:r>
        <w:rPr>
          <w:lang w:eastAsia="zh-CN"/>
        </w:rPr>
        <w:t>为正，但场级多年平均增益的中位数仅为</w:t>
      </w:r>
      <w:r>
        <w:rPr>
          <w:lang w:eastAsia="zh-CN"/>
        </w:rPr>
        <w:t>0.34%</w:t>
      </w:r>
      <w:r>
        <w:rPr>
          <w:lang w:eastAsia="zh-CN"/>
        </w:rPr>
        <w:t>、均值为</w:t>
      </w:r>
      <w:r>
        <w:rPr>
          <w:lang w:eastAsia="zh-CN"/>
        </w:rPr>
        <w:t>0.95%</w:t>
      </w:r>
      <w:r>
        <w:rPr>
          <w:lang w:eastAsia="zh-CN"/>
        </w:rPr>
        <w:t>（图</w:t>
      </w:r>
      <w:r>
        <w:rPr>
          <w:lang w:eastAsia="zh-CN"/>
        </w:rPr>
        <w:t>1a</w:t>
      </w:r>
      <w:r>
        <w:rPr>
          <w:lang w:eastAsia="zh-CN"/>
        </w:rPr>
        <w:t>）。这说明朝向优化在大多数风场并非没有作用，而是其幅度通常不足以成为决定性变量；全球均值则受到极少数高值场址显著牵引。</w:t>
      </w:r>
    </w:p>
    <w:p w14:paraId="124BF12F" w14:textId="77777777" w:rsidR="00613D57" w:rsidRDefault="00000000">
      <w:pPr>
        <w:rPr>
          <w:lang w:eastAsia="zh-CN"/>
        </w:rPr>
      </w:pPr>
      <w:r>
        <w:rPr>
          <w:lang w:eastAsia="zh-CN"/>
        </w:rPr>
        <w:t>逐场比较表明，真正超过当地风速年际波动的风场十分稀少。本文用各风场逐年风速</w:t>
      </w:r>
      <w:r>
        <w:rPr>
          <w:lang w:eastAsia="zh-CN"/>
        </w:rPr>
        <w:t>Shapley</w:t>
      </w:r>
      <w:r>
        <w:rPr>
          <w:lang w:eastAsia="zh-CN"/>
        </w:rPr>
        <w:t>贡献的样本标准差</w:t>
      </w:r>
      <w:r>
        <w:rPr>
          <w:lang w:eastAsia="zh-CN"/>
        </w:rPr>
        <w:t>SD(</w:t>
      </w:r>
      <w:r>
        <w:rPr>
          <w:i/>
          <w:lang w:eastAsia="zh-CN"/>
        </w:rPr>
        <w:t>M</w:t>
      </w:r>
      <w:r>
        <w:rPr>
          <w:vertAlign w:val="subscript"/>
          <w:lang w:eastAsia="zh-CN"/>
        </w:rPr>
        <w:t>S</w:t>
      </w:r>
      <w:r>
        <w:rPr>
          <w:lang w:eastAsia="zh-CN"/>
        </w:rPr>
        <w:t>)</w:t>
      </w:r>
      <w:r>
        <w:rPr>
          <w:lang w:eastAsia="zh-CN"/>
        </w:rPr>
        <w:t>表征其自身风速年际发电波动。在至少具有</w:t>
      </w:r>
      <w:r>
        <w:rPr>
          <w:lang w:eastAsia="zh-CN"/>
        </w:rPr>
        <w:t>5</w:t>
      </w:r>
      <w:r>
        <w:rPr>
          <w:lang w:eastAsia="zh-CN"/>
        </w:rPr>
        <w:t>年记录的</w:t>
      </w:r>
      <w:r>
        <w:rPr>
          <w:lang w:eastAsia="zh-CN"/>
        </w:rPr>
        <w:t>108</w:t>
      </w:r>
      <w:r>
        <w:rPr>
          <w:lang w:eastAsia="zh-CN"/>
        </w:rPr>
        <w:t>个风场中，只有</w:t>
      </w:r>
      <w:r>
        <w:rPr>
          <w:lang w:eastAsia="zh-CN"/>
        </w:rPr>
        <w:t>F57</w:t>
      </w:r>
      <w:r>
        <w:rPr>
          <w:lang w:eastAsia="zh-CN"/>
        </w:rPr>
        <w:t>、</w:t>
      </w:r>
      <w:r>
        <w:rPr>
          <w:lang w:eastAsia="zh-CN"/>
        </w:rPr>
        <w:t>F66</w:t>
      </w:r>
      <w:r>
        <w:rPr>
          <w:lang w:eastAsia="zh-CN"/>
        </w:rPr>
        <w:t>、</w:t>
      </w:r>
      <w:r>
        <w:rPr>
          <w:lang w:eastAsia="zh-CN"/>
        </w:rPr>
        <w:t>F91</w:t>
      </w:r>
      <w:r>
        <w:rPr>
          <w:lang w:eastAsia="zh-CN"/>
        </w:rPr>
        <w:t>和</w:t>
      </w:r>
      <w:r>
        <w:rPr>
          <w:lang w:eastAsia="zh-CN"/>
        </w:rPr>
        <w:t>F157</w:t>
      </w:r>
      <w:r>
        <w:rPr>
          <w:lang w:eastAsia="zh-CN"/>
        </w:rPr>
        <w:t>共</w:t>
      </w:r>
      <w:r>
        <w:rPr>
          <w:lang w:eastAsia="zh-CN"/>
        </w:rPr>
        <w:t>4</w:t>
      </w:r>
      <w:r>
        <w:rPr>
          <w:lang w:eastAsia="zh-CN"/>
        </w:rPr>
        <w:t>个风场满足</w:t>
      </w:r>
      <w:r>
        <w:rPr>
          <w:lang w:eastAsia="zh-CN"/>
        </w:rPr>
        <w:t xml:space="preserve"> </w:t>
      </w:r>
      <w:r>
        <w:rPr>
          <w:i/>
          <w:lang w:eastAsia="zh-CN"/>
        </w:rPr>
        <w:t>G</w:t>
      </w:r>
      <w:r>
        <w:rPr>
          <w:lang w:eastAsia="zh-CN"/>
        </w:rPr>
        <w:t xml:space="preserve"> &gt; SD(</w:t>
      </w:r>
      <w:r>
        <w:rPr>
          <w:i/>
          <w:lang w:eastAsia="zh-CN"/>
        </w:rPr>
        <w:t>M</w:t>
      </w:r>
      <w:r>
        <w:rPr>
          <w:vertAlign w:val="subscript"/>
          <w:lang w:eastAsia="zh-CN"/>
        </w:rPr>
        <w:t>S</w:t>
      </w:r>
      <w:r>
        <w:rPr>
          <w:lang w:eastAsia="zh-CN"/>
        </w:rPr>
        <w:t>)</w:t>
      </w:r>
      <w:r>
        <w:rPr>
          <w:lang w:eastAsia="zh-CN"/>
        </w:rPr>
        <w:t>，占</w:t>
      </w:r>
      <w:r>
        <w:rPr>
          <w:lang w:eastAsia="zh-CN"/>
        </w:rPr>
        <w:t>3.7%</w:t>
      </w:r>
      <w:r>
        <w:rPr>
          <w:lang w:eastAsia="zh-CN"/>
        </w:rPr>
        <w:t>（图</w:t>
      </w:r>
      <w:r>
        <w:rPr>
          <w:lang w:eastAsia="zh-CN"/>
        </w:rPr>
        <w:t>1b</w:t>
      </w:r>
      <w:r>
        <w:rPr>
          <w:lang w:eastAsia="zh-CN"/>
        </w:rPr>
        <w:t>）。把最低记</w:t>
      </w:r>
      <w:r>
        <w:rPr>
          <w:lang w:eastAsia="zh-CN"/>
        </w:rPr>
        <w:lastRenderedPageBreak/>
        <w:t>录长度放宽到</w:t>
      </w:r>
      <w:r>
        <w:rPr>
          <w:lang w:eastAsia="zh-CN"/>
        </w:rPr>
        <w:t>3</w:t>
      </w:r>
      <w:r>
        <w:rPr>
          <w:lang w:eastAsia="zh-CN"/>
        </w:rPr>
        <w:t>年后，</w:t>
      </w:r>
      <w:r>
        <w:rPr>
          <w:lang w:eastAsia="zh-CN"/>
        </w:rPr>
        <w:t>F155</w:t>
      </w:r>
      <w:r>
        <w:rPr>
          <w:lang w:eastAsia="zh-CN"/>
        </w:rPr>
        <w:t>加入越线集合，总数为</w:t>
      </w:r>
      <w:r>
        <w:rPr>
          <w:lang w:eastAsia="zh-CN"/>
        </w:rPr>
        <w:t>5/146</w:t>
      </w:r>
      <w:r>
        <w:rPr>
          <w:lang w:eastAsia="zh-CN"/>
        </w:rPr>
        <w:t>。五场的比值分别为：越南季风海岸</w:t>
      </w:r>
      <w:r>
        <w:rPr>
          <w:lang w:eastAsia="zh-CN"/>
        </w:rPr>
        <w:t>F57</w:t>
      </w:r>
      <w:r>
        <w:rPr>
          <w:lang w:eastAsia="zh-CN"/>
        </w:rPr>
        <w:t>为</w:t>
      </w:r>
      <w:r>
        <w:rPr>
          <w:lang w:eastAsia="zh-CN"/>
        </w:rPr>
        <w:t>3.19</w:t>
      </w:r>
      <w:r>
        <w:rPr>
          <w:lang w:eastAsia="zh-CN"/>
        </w:rPr>
        <w:t>，塔兰托湾</w:t>
      </w:r>
      <w:r>
        <w:rPr>
          <w:lang w:eastAsia="zh-CN"/>
        </w:rPr>
        <w:t>F155</w:t>
      </w:r>
      <w:r>
        <w:rPr>
          <w:lang w:eastAsia="zh-CN"/>
        </w:rPr>
        <w:t>为</w:t>
      </w:r>
      <w:r>
        <w:rPr>
          <w:lang w:eastAsia="zh-CN"/>
        </w:rPr>
        <w:t>2.22</w:t>
      </w:r>
      <w:r>
        <w:rPr>
          <w:lang w:eastAsia="zh-CN"/>
        </w:rPr>
        <w:t>，杭州湾口</w:t>
      </w:r>
      <w:r>
        <w:rPr>
          <w:lang w:eastAsia="zh-CN"/>
        </w:rPr>
        <w:t>F66</w:t>
      </w:r>
      <w:r>
        <w:rPr>
          <w:lang w:eastAsia="zh-CN"/>
        </w:rPr>
        <w:t>为</w:t>
      </w:r>
      <w:r>
        <w:rPr>
          <w:lang w:eastAsia="zh-CN"/>
        </w:rPr>
        <w:t>2.09</w:t>
      </w:r>
      <w:r>
        <w:rPr>
          <w:lang w:eastAsia="zh-CN"/>
        </w:rPr>
        <w:t>，丹麦海峡</w:t>
      </w:r>
      <w:r>
        <w:rPr>
          <w:lang w:eastAsia="zh-CN"/>
        </w:rPr>
        <w:t>F157</w:t>
      </w:r>
      <w:r>
        <w:rPr>
          <w:lang w:eastAsia="zh-CN"/>
        </w:rPr>
        <w:t>为</w:t>
      </w:r>
      <w:r>
        <w:rPr>
          <w:lang w:eastAsia="zh-CN"/>
        </w:rPr>
        <w:t>1.53</w:t>
      </w:r>
      <w:r>
        <w:rPr>
          <w:lang w:eastAsia="zh-CN"/>
        </w:rPr>
        <w:t>，珠江口</w:t>
      </w:r>
      <w:r>
        <w:rPr>
          <w:lang w:eastAsia="zh-CN"/>
        </w:rPr>
        <w:t>F91</w:t>
      </w:r>
      <w:r>
        <w:rPr>
          <w:lang w:eastAsia="zh-CN"/>
        </w:rPr>
        <w:t>为</w:t>
      </w:r>
      <w:r>
        <w:rPr>
          <w:lang w:eastAsia="zh-CN"/>
        </w:rPr>
        <w:t>1.14</w:t>
      </w:r>
      <w:r>
        <w:rPr>
          <w:lang w:eastAsia="zh-CN"/>
        </w:rPr>
        <w:t>。本文所称</w:t>
      </w:r>
      <w:r>
        <w:rPr>
          <w:lang w:eastAsia="zh-CN"/>
        </w:rPr>
        <w:t>“</w:t>
      </w:r>
      <w:r>
        <w:rPr>
          <w:lang w:eastAsia="zh-CN"/>
        </w:rPr>
        <w:t>朝向超过风速</w:t>
      </w:r>
      <w:r>
        <w:rPr>
          <w:lang w:eastAsia="zh-CN"/>
        </w:rPr>
        <w:t>”</w:t>
      </w:r>
      <w:r>
        <w:rPr>
          <w:lang w:eastAsia="zh-CN"/>
        </w:rPr>
        <w:t>严格指这一逐场、同量纲比较，并不表示朝向对海上风电总发电量的普遍解释力高于平均风速。</w:t>
      </w:r>
    </w:p>
    <w:p w14:paraId="067051C6" w14:textId="77777777" w:rsidR="00613D57" w:rsidRDefault="00000000">
      <w:pPr>
        <w:rPr>
          <w:lang w:eastAsia="zh-CN"/>
        </w:rPr>
      </w:pPr>
      <w:r>
        <w:rPr>
          <w:lang w:eastAsia="zh-CN"/>
        </w:rPr>
        <w:t>越线风场没有随机散布，而是落入三类可命名的方向性海域。</w:t>
      </w:r>
      <w:r>
        <w:rPr>
          <w:lang w:eastAsia="zh-CN"/>
        </w:rPr>
        <w:t>F57</w:t>
      </w:r>
      <w:r>
        <w:rPr>
          <w:lang w:eastAsia="zh-CN"/>
        </w:rPr>
        <w:t>位于越南南部季风海岸；</w:t>
      </w:r>
      <w:r>
        <w:rPr>
          <w:lang w:eastAsia="zh-CN"/>
        </w:rPr>
        <w:t>F66</w:t>
      </w:r>
      <w:r>
        <w:rPr>
          <w:lang w:eastAsia="zh-CN"/>
        </w:rPr>
        <w:t>和</w:t>
      </w:r>
      <w:r>
        <w:rPr>
          <w:lang w:eastAsia="zh-CN"/>
        </w:rPr>
        <w:t>F91</w:t>
      </w:r>
      <w:r>
        <w:rPr>
          <w:lang w:eastAsia="zh-CN"/>
        </w:rPr>
        <w:t>分别位于杭州湾口和珠江口等近岸整流区；</w:t>
      </w:r>
      <w:r>
        <w:rPr>
          <w:lang w:eastAsia="zh-CN"/>
        </w:rPr>
        <w:t>F155</w:t>
      </w:r>
      <w:r>
        <w:rPr>
          <w:lang w:eastAsia="zh-CN"/>
        </w:rPr>
        <w:t>和</w:t>
      </w:r>
      <w:r>
        <w:rPr>
          <w:lang w:eastAsia="zh-CN"/>
        </w:rPr>
        <w:t>F157</w:t>
      </w:r>
      <w:r>
        <w:rPr>
          <w:lang w:eastAsia="zh-CN"/>
        </w:rPr>
        <w:t>分别位于塔兰托湾和丹麦海峡风道（图</w:t>
      </w:r>
      <w:r>
        <w:rPr>
          <w:lang w:eastAsia="zh-CN"/>
        </w:rPr>
        <w:t>1c,d</w:t>
      </w:r>
      <w:r>
        <w:rPr>
          <w:lang w:eastAsia="zh-CN"/>
        </w:rPr>
        <w:t>）。越南同一走廊内的</w:t>
      </w:r>
      <w:r>
        <w:rPr>
          <w:lang w:eastAsia="zh-CN"/>
        </w:rPr>
        <w:t>F126</w:t>
      </w:r>
      <w:r>
        <w:rPr>
          <w:lang w:eastAsia="zh-CN"/>
        </w:rPr>
        <w:t>和</w:t>
      </w:r>
      <w:r>
        <w:rPr>
          <w:lang w:eastAsia="zh-CN"/>
        </w:rPr>
        <w:t>F159</w:t>
      </w:r>
      <w:r>
        <w:rPr>
          <w:lang w:eastAsia="zh-CN"/>
        </w:rPr>
        <w:t>也具有较高的绝对增益，但其增益没有超过各自风速年际波动，因此在图中单独以橙色标识。这一差异说明，</w:t>
      </w:r>
      <w:r>
        <w:rPr>
          <w:lang w:eastAsia="zh-CN"/>
        </w:rPr>
        <w:t>“</w:t>
      </w:r>
      <w:r>
        <w:rPr>
          <w:lang w:eastAsia="zh-CN"/>
        </w:rPr>
        <w:t>属于高响应走廊</w:t>
      </w:r>
      <w:r>
        <w:rPr>
          <w:lang w:eastAsia="zh-CN"/>
        </w:rPr>
        <w:t>”</w:t>
      </w:r>
      <w:r>
        <w:rPr>
          <w:lang w:eastAsia="zh-CN"/>
        </w:rPr>
        <w:t>是产生较大朝向机会的重要背景，却不是逐场越线的充分条件；具体排布相位和当地风速波动仍会决定最后的比较结果。</w:t>
      </w:r>
    </w:p>
    <w:p w14:paraId="1DFDC72A" w14:textId="77777777" w:rsidR="00613D57" w:rsidRDefault="00000000">
      <w:pPr>
        <w:rPr>
          <w:lang w:eastAsia="zh-CN"/>
        </w:rPr>
      </w:pPr>
      <w:r>
        <w:rPr>
          <w:lang w:eastAsia="zh-CN"/>
        </w:rPr>
        <w:t>长尾在扩建历史和阈值变化下保持可辨识的地理结构。</w:t>
      </w:r>
      <w:r>
        <w:rPr>
          <w:lang w:eastAsia="zh-CN"/>
        </w:rPr>
        <w:t>26</w:t>
      </w:r>
      <w:r>
        <w:rPr>
          <w:lang w:eastAsia="zh-CN"/>
        </w:rPr>
        <w:t>个平均增益超过</w:t>
      </w:r>
      <w:r>
        <w:rPr>
          <w:lang w:eastAsia="zh-CN"/>
        </w:rPr>
        <w:t>2%</w:t>
      </w:r>
      <w:r>
        <w:rPr>
          <w:lang w:eastAsia="zh-CN"/>
        </w:rPr>
        <w:t>的风场中，</w:t>
      </w:r>
      <w:r>
        <w:rPr>
          <w:lang w:eastAsia="zh-CN"/>
        </w:rPr>
        <w:t>16</w:t>
      </w:r>
      <w:r>
        <w:rPr>
          <w:lang w:eastAsia="zh-CN"/>
        </w:rPr>
        <w:t>个位于东亚；当绝对增益阈值从</w:t>
      </w:r>
      <w:r>
        <w:rPr>
          <w:lang w:eastAsia="zh-CN"/>
        </w:rPr>
        <w:t>2%</w:t>
      </w:r>
      <w:r>
        <w:rPr>
          <w:lang w:eastAsia="zh-CN"/>
        </w:rPr>
        <w:t>提高到</w:t>
      </w:r>
      <w:r>
        <w:rPr>
          <w:lang w:eastAsia="zh-CN"/>
        </w:rPr>
        <w:t>8%</w:t>
      </w:r>
      <w:r>
        <w:rPr>
          <w:lang w:eastAsia="zh-CN"/>
        </w:rPr>
        <w:t>时，亚洲风场占比仍保持在</w:t>
      </w:r>
      <w:r>
        <w:rPr>
          <w:lang w:eastAsia="zh-CN"/>
        </w:rPr>
        <w:t>60%–75%</w:t>
      </w:r>
      <w:r>
        <w:rPr>
          <w:lang w:eastAsia="zh-CN"/>
        </w:rPr>
        <w:t>。</w:t>
      </w:r>
      <w:r>
        <w:rPr>
          <w:lang w:eastAsia="zh-CN"/>
        </w:rPr>
        <w:t>F57</w:t>
      </w:r>
      <w:r>
        <w:rPr>
          <w:lang w:eastAsia="zh-CN"/>
        </w:rPr>
        <w:t>在机组数由</w:t>
      </w:r>
      <w:r>
        <w:rPr>
          <w:lang w:eastAsia="zh-CN"/>
        </w:rPr>
        <w:t>48</w:t>
      </w:r>
      <w:r>
        <w:rPr>
          <w:lang w:eastAsia="zh-CN"/>
        </w:rPr>
        <w:t>台增至</w:t>
      </w:r>
      <w:r>
        <w:rPr>
          <w:lang w:eastAsia="zh-CN"/>
        </w:rPr>
        <w:t>80</w:t>
      </w:r>
      <w:r>
        <w:rPr>
          <w:lang w:eastAsia="zh-CN"/>
        </w:rPr>
        <w:t>台的</w:t>
      </w:r>
      <w:r>
        <w:rPr>
          <w:lang w:eastAsia="zh-CN"/>
        </w:rPr>
        <w:t>11</w:t>
      </w:r>
      <w:r>
        <w:rPr>
          <w:lang w:eastAsia="zh-CN"/>
        </w:rPr>
        <w:t>年中，逐年模型化增益稳定在</w:t>
      </w:r>
      <w:r>
        <w:rPr>
          <w:lang w:eastAsia="zh-CN"/>
        </w:rPr>
        <w:t>16%–22%</w:t>
      </w:r>
      <w:r>
        <w:rPr>
          <w:lang w:eastAsia="zh-CN"/>
        </w:rPr>
        <w:t>；</w:t>
      </w:r>
      <w:r>
        <w:rPr>
          <w:lang w:eastAsia="zh-CN"/>
        </w:rPr>
        <w:t>F157</w:t>
      </w:r>
      <w:r>
        <w:rPr>
          <w:lang w:eastAsia="zh-CN"/>
        </w:rPr>
        <w:t>在机组数基本不变时保持约</w:t>
      </w:r>
      <w:r>
        <w:rPr>
          <w:lang w:eastAsia="zh-CN"/>
        </w:rPr>
        <w:t>5.0%–9.6%</w:t>
      </w:r>
      <w:r>
        <w:rPr>
          <w:lang w:eastAsia="zh-CN"/>
        </w:rPr>
        <w:t>的增益。绝对幅度会随排布阶段变化，但高值始终围绕季风海岸、湾口与海峡等方向性地理单元聚集。</w:t>
      </w:r>
    </w:p>
    <w:p w14:paraId="2BCE4C82" w14:textId="77777777" w:rsidR="00613D57" w:rsidRDefault="00000000">
      <w:pPr>
        <w:rPr>
          <w:lang w:eastAsia="zh-CN"/>
        </w:rPr>
      </w:pPr>
      <w:r>
        <w:rPr>
          <w:lang w:eastAsia="zh-CN"/>
        </w:rPr>
        <w:t>这些结果回答了</w:t>
      </w:r>
      <w:r>
        <w:rPr>
          <w:lang w:eastAsia="zh-CN"/>
        </w:rPr>
        <w:t>“</w:t>
      </w:r>
      <w:r>
        <w:rPr>
          <w:lang w:eastAsia="zh-CN"/>
        </w:rPr>
        <w:t>什么地方朝向大于风速</w:t>
      </w:r>
      <w:r>
        <w:rPr>
          <w:lang w:eastAsia="zh-CN"/>
        </w:rPr>
        <w:t>”</w:t>
      </w:r>
      <w:r>
        <w:rPr>
          <w:lang w:eastAsia="zh-CN"/>
        </w:rPr>
        <w:t>：它不是开放海域中的一般现象，而是集中于少数方向性走廊中的场级长尾；同一走廊内能否越线，仍由具体排布相位和当地风速年际波动共同决定。</w:t>
      </w:r>
    </w:p>
    <w:p w14:paraId="2459DE30" w14:textId="77777777" w:rsidR="00613D57" w:rsidRDefault="00000000">
      <w:pPr>
        <w:pStyle w:val="afa"/>
        <w:keepLines/>
        <w:pBdr>
          <w:bottom w:val="single" w:sz="4" w:space="5" w:color="4F81BD"/>
        </w:pBdr>
        <w:rPr>
          <w:lang w:eastAsia="zh-CN"/>
        </w:rPr>
      </w:pPr>
      <w:r>
        <w:rPr>
          <w:i w:val="0"/>
          <w:lang w:eastAsia="zh-CN"/>
        </w:rPr>
        <w:t>结论</w:t>
      </w:r>
      <w:r>
        <w:rPr>
          <w:i w:val="0"/>
          <w:lang w:eastAsia="zh-CN"/>
        </w:rPr>
        <w:t xml:space="preserve"> 1</w:t>
      </w:r>
      <w:r>
        <w:rPr>
          <w:i w:val="0"/>
          <w:lang w:eastAsia="zh-CN"/>
        </w:rPr>
        <w:t>｜朝向超过风速波动是稀少但空间结构清晰的场级长尾，只在少数方向性走廊中成为一阶设计变量。</w:t>
      </w:r>
    </w:p>
    <w:p w14:paraId="26AD8B71" w14:textId="77777777" w:rsidR="00613D57" w:rsidRDefault="00000000">
      <w:pPr>
        <w:keepNext/>
        <w:keepLines/>
        <w:spacing w:before="100" w:after="80"/>
        <w:jc w:val="center"/>
      </w:pPr>
      <w:r>
        <w:rPr>
          <w:noProof/>
        </w:rPr>
        <w:lastRenderedPageBreak/>
        <w:drawing>
          <wp:inline distT="0" distB="0" distL="0" distR="0" wp14:anchorId="25AC571D" wp14:editId="5F96B997">
            <wp:extent cx="5760720" cy="5260180"/>
            <wp:effectExtent l="0" t="0" r="0" b="0"/>
            <wp:docPr id="1" name="Picture 1" descr="图1：逐场朝向增益、风速年际贡献与越线海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here_orientation_exceeds_windspeed.png"/>
                    <pic:cNvPicPr/>
                  </pic:nvPicPr>
                  <pic:blipFill>
                    <a:blip r:embed="rId8"/>
                    <a:stretch>
                      <a:fillRect/>
                    </a:stretch>
                  </pic:blipFill>
                  <pic:spPr>
                    <a:xfrm>
                      <a:off x="0" y="0"/>
                      <a:ext cx="5760720" cy="5260180"/>
                    </a:xfrm>
                    <a:prstGeom prst="rect">
                      <a:avLst/>
                    </a:prstGeom>
                  </pic:spPr>
                </pic:pic>
              </a:graphicData>
            </a:graphic>
          </wp:inline>
        </w:drawing>
      </w:r>
    </w:p>
    <w:p w14:paraId="6ACB23C6" w14:textId="77777777" w:rsidR="00613D57" w:rsidRDefault="00000000">
      <w:pPr>
        <w:keepLines/>
        <w:spacing w:after="160" w:line="252" w:lineRule="auto"/>
        <w:rPr>
          <w:lang w:eastAsia="zh-CN"/>
        </w:rPr>
      </w:pPr>
      <w:r>
        <w:rPr>
          <w:b/>
          <w:i/>
          <w:sz w:val="17"/>
          <w:lang w:eastAsia="zh-CN"/>
        </w:rPr>
        <w:t>图</w:t>
      </w:r>
      <w:r>
        <w:rPr>
          <w:b/>
          <w:i/>
          <w:sz w:val="17"/>
          <w:lang w:eastAsia="zh-CN"/>
        </w:rPr>
        <w:t>1</w:t>
      </w:r>
      <w:r>
        <w:rPr>
          <w:b/>
          <w:i/>
          <w:sz w:val="17"/>
          <w:lang w:eastAsia="zh-CN"/>
        </w:rPr>
        <w:t>｜逐场朝向增益、风速年际贡献与越线海域。</w:t>
      </w:r>
      <w:r>
        <w:rPr>
          <w:i/>
          <w:sz w:val="17"/>
          <w:lang w:eastAsia="zh-CN"/>
        </w:rPr>
        <w:t>（</w:t>
      </w:r>
      <w:r>
        <w:rPr>
          <w:i/>
          <w:sz w:val="17"/>
          <w:lang w:eastAsia="zh-CN"/>
        </w:rPr>
        <w:t>a</w:t>
      </w:r>
      <w:r>
        <w:rPr>
          <w:i/>
          <w:sz w:val="17"/>
          <w:lang w:eastAsia="zh-CN"/>
        </w:rPr>
        <w:t>）</w:t>
      </w:r>
      <w:r>
        <w:rPr>
          <w:i/>
          <w:sz w:val="17"/>
          <w:lang w:eastAsia="zh-CN"/>
        </w:rPr>
        <w:t>171</w:t>
      </w:r>
      <w:r>
        <w:rPr>
          <w:i/>
          <w:sz w:val="17"/>
          <w:lang w:eastAsia="zh-CN"/>
        </w:rPr>
        <w:t>个真实建成风场按</w:t>
      </w:r>
      <w:r>
        <w:rPr>
          <w:i/>
          <w:sz w:val="17"/>
          <w:lang w:eastAsia="zh-CN"/>
        </w:rPr>
        <w:t>2014–2024</w:t>
      </w:r>
      <w:r>
        <w:rPr>
          <w:i/>
          <w:sz w:val="17"/>
          <w:lang w:eastAsia="zh-CN"/>
        </w:rPr>
        <w:t>年平均模型化再朝向增益</w:t>
      </w:r>
      <w:r>
        <w:rPr>
          <w:i/>
          <w:sz w:val="17"/>
          <w:lang w:eastAsia="zh-CN"/>
        </w:rPr>
        <w:t xml:space="preserve"> G </w:t>
      </w:r>
      <w:r>
        <w:rPr>
          <w:i/>
          <w:sz w:val="17"/>
          <w:lang w:eastAsia="zh-CN"/>
        </w:rPr>
        <w:t>降序排列。红色实心点为在至少</w:t>
      </w:r>
      <w:r>
        <w:rPr>
          <w:i/>
          <w:sz w:val="17"/>
          <w:lang w:eastAsia="zh-CN"/>
        </w:rPr>
        <w:t>5</w:t>
      </w:r>
      <w:r>
        <w:rPr>
          <w:i/>
          <w:sz w:val="17"/>
          <w:lang w:eastAsia="zh-CN"/>
        </w:rPr>
        <w:t>年样本中</w:t>
      </w:r>
      <w:r>
        <w:rPr>
          <w:i/>
          <w:sz w:val="17"/>
          <w:lang w:eastAsia="zh-CN"/>
        </w:rPr>
        <w:t xml:space="preserve"> G &gt; SD(M</w:t>
      </w:r>
      <w:r>
        <w:rPr>
          <w:i/>
          <w:sz w:val="17"/>
          <w:vertAlign w:val="subscript"/>
          <w:lang w:eastAsia="zh-CN"/>
        </w:rPr>
        <w:t>S</w:t>
      </w:r>
      <w:r>
        <w:rPr>
          <w:i/>
          <w:sz w:val="17"/>
          <w:lang w:eastAsia="zh-CN"/>
        </w:rPr>
        <w:t xml:space="preserve">) </w:t>
      </w:r>
      <w:r>
        <w:rPr>
          <w:i/>
          <w:sz w:val="17"/>
          <w:lang w:eastAsia="zh-CN"/>
        </w:rPr>
        <w:t>的风场，红色空心点为仅在</w:t>
      </w:r>
      <w:r>
        <w:rPr>
          <w:i/>
          <w:sz w:val="17"/>
          <w:lang w:eastAsia="zh-CN"/>
        </w:rPr>
        <w:t>3–4</w:t>
      </w:r>
      <w:r>
        <w:rPr>
          <w:i/>
          <w:sz w:val="17"/>
          <w:lang w:eastAsia="zh-CN"/>
        </w:rPr>
        <w:t>年敏感性样本中越线的</w:t>
      </w:r>
      <w:r>
        <w:rPr>
          <w:i/>
          <w:sz w:val="17"/>
          <w:lang w:eastAsia="zh-CN"/>
        </w:rPr>
        <w:t>F155</w:t>
      </w:r>
      <w:r>
        <w:rPr>
          <w:i/>
          <w:sz w:val="17"/>
          <w:lang w:eastAsia="zh-CN"/>
        </w:rPr>
        <w:t>，橙色为平均增益较高但未超过自身风速年际贡献标准差的同走廊风场。（</w:t>
      </w:r>
      <w:r>
        <w:rPr>
          <w:i/>
          <w:sz w:val="17"/>
          <w:lang w:eastAsia="zh-CN"/>
        </w:rPr>
        <w:t>b</w:t>
      </w:r>
      <w:r>
        <w:rPr>
          <w:i/>
          <w:sz w:val="17"/>
          <w:lang w:eastAsia="zh-CN"/>
        </w:rPr>
        <w:t>）至少具有</w:t>
      </w:r>
      <w:r>
        <w:rPr>
          <w:i/>
          <w:sz w:val="17"/>
          <w:lang w:eastAsia="zh-CN"/>
        </w:rPr>
        <w:t>3</w:t>
      </w:r>
      <w:r>
        <w:rPr>
          <w:i/>
          <w:sz w:val="17"/>
          <w:lang w:eastAsia="zh-CN"/>
        </w:rPr>
        <w:t>年数据的</w:t>
      </w:r>
      <w:r>
        <w:rPr>
          <w:i/>
          <w:sz w:val="17"/>
          <w:lang w:eastAsia="zh-CN"/>
        </w:rPr>
        <w:t>146</w:t>
      </w:r>
      <w:r>
        <w:rPr>
          <w:i/>
          <w:sz w:val="17"/>
          <w:lang w:eastAsia="zh-CN"/>
        </w:rPr>
        <w:t>个风场逐场比较</w:t>
      </w:r>
      <w:r>
        <w:rPr>
          <w:i/>
          <w:sz w:val="17"/>
          <w:lang w:eastAsia="zh-CN"/>
        </w:rPr>
        <w:t xml:space="preserve"> G </w:t>
      </w:r>
      <w:r>
        <w:rPr>
          <w:i/>
          <w:sz w:val="17"/>
          <w:lang w:eastAsia="zh-CN"/>
        </w:rPr>
        <w:t>与风速</w:t>
      </w:r>
      <w:r>
        <w:rPr>
          <w:i/>
          <w:sz w:val="17"/>
          <w:lang w:eastAsia="zh-CN"/>
        </w:rPr>
        <w:t>Shapley</w:t>
      </w:r>
      <w:r>
        <w:rPr>
          <w:i/>
          <w:sz w:val="17"/>
          <w:lang w:eastAsia="zh-CN"/>
        </w:rPr>
        <w:t>贡献的年际标准差</w:t>
      </w:r>
      <w:r>
        <w:rPr>
          <w:i/>
          <w:sz w:val="17"/>
          <w:lang w:eastAsia="zh-CN"/>
        </w:rPr>
        <w:t>SD(M</w:t>
      </w:r>
      <w:r>
        <w:rPr>
          <w:i/>
          <w:sz w:val="17"/>
          <w:vertAlign w:val="subscript"/>
          <w:lang w:eastAsia="zh-CN"/>
        </w:rPr>
        <w:t>S</w:t>
      </w:r>
      <w:r>
        <w:rPr>
          <w:i/>
          <w:sz w:val="17"/>
          <w:lang w:eastAsia="zh-CN"/>
        </w:rPr>
        <w:t>)</w:t>
      </w:r>
      <w:r>
        <w:rPr>
          <w:i/>
          <w:sz w:val="17"/>
          <w:lang w:eastAsia="zh-CN"/>
        </w:rPr>
        <w:t>；虚线为</w:t>
      </w:r>
      <w:r>
        <w:rPr>
          <w:i/>
          <w:sz w:val="17"/>
          <w:lang w:eastAsia="zh-CN"/>
        </w:rPr>
        <w:t>1:1</w:t>
      </w:r>
      <w:r>
        <w:rPr>
          <w:i/>
          <w:sz w:val="17"/>
          <w:lang w:eastAsia="zh-CN"/>
        </w:rPr>
        <w:t>关系，淡红区域表示朝向增益超过风速年际波动。（</w:t>
      </w:r>
      <w:r>
        <w:rPr>
          <w:i/>
          <w:sz w:val="17"/>
          <w:lang w:eastAsia="zh-CN"/>
        </w:rPr>
        <w:t>c,d</w:t>
      </w:r>
      <w:r>
        <w:rPr>
          <w:i/>
          <w:sz w:val="17"/>
          <w:lang w:eastAsia="zh-CN"/>
        </w:rPr>
        <w:t>）使用</w:t>
      </w:r>
      <w:r>
        <w:rPr>
          <w:i/>
          <w:sz w:val="17"/>
          <w:lang w:eastAsia="zh-CN"/>
        </w:rPr>
        <w:t>frykit</w:t>
      </w:r>
      <w:r>
        <w:rPr>
          <w:i/>
          <w:sz w:val="17"/>
          <w:lang w:eastAsia="zh-CN"/>
        </w:rPr>
        <w:t>绘制的东亚和欧洲区域图，显示越线风场及同走廊高增益风场的空间位置。</w:t>
      </w:r>
    </w:p>
    <w:p w14:paraId="0E2845D7" w14:textId="77777777" w:rsidR="00613D57" w:rsidRDefault="00000000">
      <w:pPr>
        <w:pStyle w:val="21"/>
        <w:rPr>
          <w:lang w:eastAsia="zh-CN"/>
        </w:rPr>
      </w:pPr>
      <w:r>
        <w:rPr>
          <w:rFonts w:ascii="Times New Roman" w:eastAsia="宋体" w:hAnsi="Times New Roman"/>
          <w:b w:val="0"/>
          <w:lang w:eastAsia="zh-CN"/>
        </w:rPr>
        <w:t xml:space="preserve">2.2 </w:t>
      </w:r>
      <w:r>
        <w:rPr>
          <w:rFonts w:ascii="Times New Roman" w:eastAsia="宋体" w:hAnsi="Times New Roman"/>
          <w:b w:val="0"/>
          <w:lang w:eastAsia="zh-CN"/>
        </w:rPr>
        <w:t>场址条件化方向响应形成朝向潜力，建成相位决定兑现</w:t>
      </w:r>
    </w:p>
    <w:p w14:paraId="3A0BF397" w14:textId="77777777" w:rsidR="00613D57" w:rsidRDefault="00000000">
      <w:pPr>
        <w:rPr>
          <w:lang w:eastAsia="zh-CN"/>
        </w:rPr>
      </w:pPr>
      <w:r>
        <w:rPr>
          <w:lang w:eastAsia="zh-CN"/>
        </w:rPr>
        <w:t>实际朝向增益体现为同一场址方向响应曲线的幅度</w:t>
      </w:r>
      <w:r>
        <w:rPr>
          <w:lang w:eastAsia="zh-CN"/>
        </w:rPr>
        <w:t>—</w:t>
      </w:r>
      <w:r>
        <w:rPr>
          <w:lang w:eastAsia="zh-CN"/>
        </w:rPr>
        <w:t>相位调制。曲线幅度回答一套排布在当地气候和参考机型下转起来能差多少，建成</w:t>
      </w:r>
      <w:r>
        <w:rPr>
          <w:lang w:eastAsia="zh-CN"/>
        </w:rPr>
        <w:t>—</w:t>
      </w:r>
      <w:r>
        <w:rPr>
          <w:lang w:eastAsia="zh-CN"/>
        </w:rPr>
        <w:t>最优相位差回答其中多少仍可从现状释放。曲线再深，若建成朝向已经接近峰值，实际增益仍会接近零；反之，只有较深的响应与足够大的相位偏差同时出现，朝向机会才会兑现。下文先追溯响应幅度的形成，再检验相位信息对年度增益的增量解释力。</w:t>
      </w:r>
    </w:p>
    <w:p w14:paraId="778CC151" w14:textId="77777777" w:rsidR="00613D57" w:rsidRDefault="00000000">
      <w:pPr>
        <w:rPr>
          <w:lang w:eastAsia="zh-CN"/>
        </w:rPr>
      </w:pPr>
      <w:r>
        <w:rPr>
          <w:lang w:eastAsia="zh-CN"/>
        </w:rPr>
        <w:t>较小的机组间距是高响应风场最稳定的几何共性。使用逐场局部投影重算终期机位后，有效最近邻间距与</w:t>
      </w:r>
      <w:r>
        <w:rPr>
          <w:lang w:eastAsia="zh-CN"/>
        </w:rPr>
        <w:t xml:space="preserve"> </w:t>
      </w:r>
      <w:r>
        <w:rPr>
          <w:i/>
          <w:lang w:eastAsia="zh-CN"/>
        </w:rPr>
        <w:t>A</w:t>
      </w:r>
      <w:r>
        <w:rPr>
          <w:lang w:eastAsia="zh-CN"/>
        </w:rPr>
        <w:t xml:space="preserve"> </w:t>
      </w:r>
      <w:r>
        <w:rPr>
          <w:lang w:eastAsia="zh-CN"/>
        </w:rPr>
        <w:t>的</w:t>
      </w:r>
      <w:r>
        <w:rPr>
          <w:lang w:eastAsia="zh-CN"/>
        </w:rPr>
        <w:t>Spearman</w:t>
      </w:r>
      <w:r>
        <w:rPr>
          <w:lang w:eastAsia="zh-CN"/>
        </w:rPr>
        <w:t>相关为</w:t>
      </w:r>
      <w:r>
        <w:rPr>
          <w:lang w:eastAsia="zh-CN"/>
        </w:rPr>
        <w:t>−0.746</w:t>
      </w:r>
      <w:r>
        <w:rPr>
          <w:lang w:eastAsia="zh-CN"/>
        </w:rPr>
        <w:t>；在当前统一机型和</w:t>
      </w:r>
      <w:r>
        <w:rPr>
          <w:lang w:eastAsia="zh-CN"/>
        </w:rPr>
        <w:t xml:space="preserve"> </w:t>
      </w:r>
      <w:r>
        <w:rPr>
          <w:i/>
          <w:lang w:eastAsia="zh-CN"/>
        </w:rPr>
        <w:t>A</w:t>
      </w:r>
      <w:r>
        <w:rPr>
          <w:lang w:eastAsia="zh-CN"/>
        </w:rPr>
        <w:t xml:space="preserve"> &gt; 5.2%</w:t>
      </w:r>
      <w:r>
        <w:rPr>
          <w:lang w:eastAsia="zh-CN"/>
        </w:rPr>
        <w:t>的阈值下，</w:t>
      </w:r>
      <w:r>
        <w:rPr>
          <w:lang w:eastAsia="zh-CN"/>
        </w:rPr>
        <w:t>29</w:t>
      </w:r>
      <w:r>
        <w:rPr>
          <w:lang w:eastAsia="zh-CN"/>
        </w:rPr>
        <w:t>个高响应风场全部低于</w:t>
      </w:r>
      <w:r>
        <w:rPr>
          <w:lang w:eastAsia="zh-CN"/>
        </w:rPr>
        <w:t xml:space="preserve">4 </w:t>
      </w:r>
      <w:r>
        <w:rPr>
          <w:i/>
          <w:lang w:eastAsia="zh-CN"/>
        </w:rPr>
        <w:t>D</w:t>
      </w:r>
      <w:r>
        <w:rPr>
          <w:lang w:eastAsia="zh-CN"/>
        </w:rPr>
        <w:t>，但</w:t>
      </w:r>
      <w:r>
        <w:rPr>
          <w:lang w:eastAsia="zh-CN"/>
        </w:rPr>
        <w:t>118</w:t>
      </w:r>
      <w:r>
        <w:rPr>
          <w:lang w:eastAsia="zh-CN"/>
        </w:rPr>
        <w:t>个低于</w:t>
      </w:r>
      <w:r>
        <w:rPr>
          <w:lang w:eastAsia="zh-CN"/>
        </w:rPr>
        <w:t xml:space="preserve">4 </w:t>
      </w:r>
      <w:r>
        <w:rPr>
          <w:i/>
          <w:lang w:eastAsia="zh-CN"/>
        </w:rPr>
        <w:t>D</w:t>
      </w:r>
      <w:r>
        <w:rPr>
          <w:lang w:eastAsia="zh-CN"/>
        </w:rPr>
        <w:t>的密排风场中仅</w:t>
      </w:r>
      <w:r>
        <w:rPr>
          <w:lang w:eastAsia="zh-CN"/>
        </w:rPr>
        <w:t>29</w:t>
      </w:r>
      <w:r>
        <w:rPr>
          <w:lang w:eastAsia="zh-CN"/>
        </w:rPr>
        <w:t>个达到该阈值（图</w:t>
      </w:r>
      <w:r>
        <w:rPr>
          <w:lang w:eastAsia="zh-CN"/>
        </w:rPr>
        <w:t>2c</w:t>
      </w:r>
      <w:r>
        <w:rPr>
          <w:lang w:eastAsia="zh-CN"/>
        </w:rPr>
        <w:t>）。按排布形</w:t>
      </w:r>
      <w:r>
        <w:rPr>
          <w:lang w:eastAsia="zh-CN"/>
        </w:rPr>
        <w:lastRenderedPageBreak/>
        <w:t>态分组的结果同样表明，规则方阵和疏排场未进入高响应组，而多簇与带状排布的响应更高。小间距因而是本样本中高响应的高敏感度几何特征，而更一般的物理条件是不同来流方向下投影行距、有效排数和尾流重叠具有较强各向异性。</w:t>
      </w:r>
    </w:p>
    <w:p w14:paraId="6DE13BFB" w14:textId="77777777" w:rsidR="00613D57" w:rsidRDefault="00000000">
      <w:pPr>
        <w:rPr>
          <w:lang w:eastAsia="zh-CN"/>
        </w:rPr>
      </w:pPr>
      <w:r>
        <w:rPr>
          <w:lang w:eastAsia="zh-CN"/>
        </w:rPr>
        <w:t>排布形状与风况共同携带响应幅度的条件性信息。采用逐场局部投影的间距、长宽比和主轴有序度，并加入平均风速与风向分散度后，联合模型对对数</w:t>
      </w:r>
      <w:r>
        <w:rPr>
          <w:lang w:eastAsia="zh-CN"/>
        </w:rPr>
        <w:t xml:space="preserve"> </w:t>
      </w:r>
      <w:r>
        <w:rPr>
          <w:i/>
          <w:lang w:eastAsia="zh-CN"/>
        </w:rPr>
        <w:t>A</w:t>
      </w:r>
      <w:r>
        <w:rPr>
          <w:lang w:eastAsia="zh-CN"/>
        </w:rPr>
        <w:t xml:space="preserve"> </w:t>
      </w:r>
      <w:r>
        <w:rPr>
          <w:lang w:eastAsia="zh-CN"/>
        </w:rPr>
        <w:t>的样本内决定系数约为</w:t>
      </w:r>
      <w:r>
        <w:rPr>
          <w:lang w:eastAsia="zh-CN"/>
        </w:rPr>
        <w:t>0.76</w:t>
      </w:r>
      <w:r>
        <w:rPr>
          <w:lang w:eastAsia="zh-CN"/>
        </w:rPr>
        <w:t>；留一国家外推决定系数仍为</w:t>
      </w:r>
      <w:r>
        <w:rPr>
          <w:lang w:eastAsia="zh-CN"/>
        </w:rPr>
        <w:t>0.622</w:t>
      </w:r>
      <w:r>
        <w:rPr>
          <w:lang w:eastAsia="zh-CN"/>
        </w:rPr>
        <w:t>（图</w:t>
      </w:r>
      <w:r>
        <w:rPr>
          <w:lang w:eastAsia="zh-CN"/>
        </w:rPr>
        <w:t>2c</w:t>
      </w:r>
      <w:r>
        <w:rPr>
          <w:lang w:eastAsia="zh-CN"/>
        </w:rPr>
        <w:t>插图）。仅用形状或仅用风况的模型均弱于二者联合使用，说明两类变量提供了非冗余信息。该横截面回归描述的是稳定关联而非因果识别；几何、气候及其交互作用的因果贡献仍需在同一排布与同一气候之间开展受控交叉仿真。</w:t>
      </w:r>
    </w:p>
    <w:p w14:paraId="74C6FA40" w14:textId="77777777" w:rsidR="00613D57" w:rsidRDefault="00000000">
      <w:pPr>
        <w:rPr>
          <w:lang w:eastAsia="zh-CN"/>
        </w:rPr>
      </w:pPr>
      <w:r>
        <w:rPr>
          <w:lang w:eastAsia="zh-CN"/>
        </w:rPr>
        <w:t>风况侧变量的系数符号揭示了一个此前被误判的物理阶次。风向分散度的系数为正，与</w:t>
      </w:r>
      <w:r>
        <w:rPr>
          <w:lang w:eastAsia="zh-CN"/>
        </w:rPr>
        <w:t>“</w:t>
      </w:r>
      <w:r>
        <w:rPr>
          <w:lang w:eastAsia="zh-CN"/>
        </w:rPr>
        <w:t>窄风玫瑰</w:t>
      </w:r>
      <w:r>
        <w:rPr>
          <w:lang w:eastAsia="zh-CN"/>
        </w:rPr>
        <w:t>”</w:t>
      </w:r>
      <w:r>
        <w:rPr>
          <w:lang w:eastAsia="zh-CN"/>
        </w:rPr>
        <w:t>直觉相反。对具有扇区级风玫瑰的</w:t>
      </w:r>
      <w:r>
        <w:rPr>
          <w:lang w:eastAsia="zh-CN"/>
        </w:rPr>
        <w:t>7</w:t>
      </w:r>
      <w:r>
        <w:rPr>
          <w:lang w:eastAsia="zh-CN"/>
        </w:rPr>
        <w:t>个走廊风场，我们直接计算了方向分布的圆周谐波幅度</w:t>
      </w:r>
      <w:r>
        <w:rPr>
          <w:lang w:eastAsia="zh-CN"/>
        </w:rPr>
        <w:t xml:space="preserve"> </w:t>
      </w:r>
      <w:r>
        <w:rPr>
          <w:i/>
          <w:lang w:eastAsia="zh-CN"/>
        </w:rPr>
        <w:t>R</w:t>
      </w:r>
      <w:r>
        <w:rPr>
          <w:vertAlign w:val="subscript"/>
          <w:lang w:eastAsia="zh-CN"/>
        </w:rPr>
        <w:t>n</w:t>
      </w:r>
      <w:r>
        <w:rPr>
          <w:lang w:eastAsia="zh-CN"/>
        </w:rPr>
        <w:t xml:space="preserve"> = |</w:t>
      </w:r>
      <w:r>
        <w:rPr>
          <w:i/>
          <w:lang w:eastAsia="zh-CN"/>
        </w:rPr>
        <w:t>E</w:t>
      </w:r>
      <w:r>
        <w:rPr>
          <w:lang w:eastAsia="zh-CN"/>
        </w:rPr>
        <w:t>(e</w:t>
      </w:r>
      <w:r>
        <w:rPr>
          <w:vertAlign w:val="superscript"/>
          <w:lang w:eastAsia="zh-CN"/>
        </w:rPr>
        <w:t>inθ</w:t>
      </w:r>
      <w:r>
        <w:rPr>
          <w:lang w:eastAsia="zh-CN"/>
        </w:rPr>
        <w:t>)|</w:t>
      </w:r>
      <w:r>
        <w:rPr>
          <w:lang w:eastAsia="zh-CN"/>
        </w:rPr>
        <w:t>。一阶幅度</w:t>
      </w:r>
      <w:r>
        <w:rPr>
          <w:lang w:eastAsia="zh-CN"/>
        </w:rPr>
        <w:t xml:space="preserve"> </w:t>
      </w:r>
      <w:r>
        <w:rPr>
          <w:i/>
          <w:lang w:eastAsia="zh-CN"/>
        </w:rPr>
        <w:t>R</w:t>
      </w:r>
      <w:r>
        <w:rPr>
          <w:vertAlign w:val="subscript"/>
          <w:lang w:eastAsia="zh-CN"/>
        </w:rPr>
        <w:t>1</w:t>
      </w:r>
      <w:r>
        <w:rPr>
          <w:lang w:eastAsia="zh-CN"/>
        </w:rPr>
        <w:t xml:space="preserve"> </w:t>
      </w:r>
      <w:r>
        <w:rPr>
          <w:lang w:eastAsia="zh-CN"/>
        </w:rPr>
        <w:t>与</w:t>
      </w:r>
      <w:r>
        <w:rPr>
          <w:lang w:eastAsia="zh-CN"/>
        </w:rPr>
        <w:t xml:space="preserve"> </w:t>
      </w:r>
      <w:r>
        <w:rPr>
          <w:i/>
          <w:lang w:eastAsia="zh-CN"/>
        </w:rPr>
        <w:t>A</w:t>
      </w:r>
      <w:r>
        <w:rPr>
          <w:lang w:eastAsia="zh-CN"/>
        </w:rPr>
        <w:t xml:space="preserve"> </w:t>
      </w:r>
      <w:r>
        <w:rPr>
          <w:lang w:eastAsia="zh-CN"/>
        </w:rPr>
        <w:t>的</w:t>
      </w:r>
      <w:r>
        <w:rPr>
          <w:lang w:eastAsia="zh-CN"/>
        </w:rPr>
        <w:t>Spearman</w:t>
      </w:r>
      <w:r>
        <w:rPr>
          <w:lang w:eastAsia="zh-CN"/>
        </w:rPr>
        <w:t>相关为</w:t>
      </w:r>
      <w:r>
        <w:rPr>
          <w:lang w:eastAsia="zh-CN"/>
        </w:rPr>
        <w:t>−0.536</w:t>
      </w:r>
      <w:r>
        <w:rPr>
          <w:lang w:eastAsia="zh-CN"/>
        </w:rPr>
        <w:t>，即符号与直觉相反；二阶轴向幅度</w:t>
      </w:r>
      <w:r>
        <w:rPr>
          <w:lang w:eastAsia="zh-CN"/>
        </w:rPr>
        <w:t xml:space="preserve"> </w:t>
      </w:r>
      <w:r>
        <w:rPr>
          <w:i/>
          <w:lang w:eastAsia="zh-CN"/>
        </w:rPr>
        <w:t>R</w:t>
      </w:r>
      <w:r>
        <w:rPr>
          <w:vertAlign w:val="subscript"/>
          <w:lang w:eastAsia="zh-CN"/>
        </w:rPr>
        <w:t>2</w:t>
      </w:r>
      <w:r>
        <w:rPr>
          <w:lang w:eastAsia="zh-CN"/>
        </w:rPr>
        <w:t xml:space="preserve"> </w:t>
      </w:r>
      <w:r>
        <w:rPr>
          <w:lang w:eastAsia="zh-CN"/>
        </w:rPr>
        <w:t>则为</w:t>
      </w:r>
      <w:r>
        <w:rPr>
          <w:lang w:eastAsia="zh-CN"/>
        </w:rPr>
        <w:t>+0.857</w:t>
      </w:r>
      <w:r>
        <w:rPr>
          <w:lang w:eastAsia="zh-CN"/>
        </w:rPr>
        <w:t>。四个高响应风场（</w:t>
      </w:r>
      <w:r>
        <w:rPr>
          <w:lang w:eastAsia="zh-CN"/>
        </w:rPr>
        <w:t>F57</w:t>
      </w:r>
      <w:r>
        <w:rPr>
          <w:lang w:eastAsia="zh-CN"/>
        </w:rPr>
        <w:t>、</w:t>
      </w:r>
      <w:r>
        <w:rPr>
          <w:lang w:eastAsia="zh-CN"/>
        </w:rPr>
        <w:t>F126</w:t>
      </w:r>
      <w:r>
        <w:rPr>
          <w:lang w:eastAsia="zh-CN"/>
        </w:rPr>
        <w:t>、</w:t>
      </w:r>
      <w:r>
        <w:rPr>
          <w:lang w:eastAsia="zh-CN"/>
        </w:rPr>
        <w:t>F159</w:t>
      </w:r>
      <w:r>
        <w:rPr>
          <w:lang w:eastAsia="zh-CN"/>
        </w:rPr>
        <w:t>、</w:t>
      </w:r>
      <w:r>
        <w:rPr>
          <w:lang w:eastAsia="zh-CN"/>
        </w:rPr>
        <w:t>F155</w:t>
      </w:r>
      <w:r>
        <w:rPr>
          <w:lang w:eastAsia="zh-CN"/>
        </w:rPr>
        <w:t>）的</w:t>
      </w:r>
      <w:r>
        <w:rPr>
          <w:lang w:eastAsia="zh-CN"/>
        </w:rPr>
        <w:t xml:space="preserve"> </w:t>
      </w:r>
      <w:r>
        <w:rPr>
          <w:i/>
          <w:lang w:eastAsia="zh-CN"/>
        </w:rPr>
        <w:t>R</w:t>
      </w:r>
      <w:r>
        <w:rPr>
          <w:vertAlign w:val="subscript"/>
          <w:lang w:eastAsia="zh-CN"/>
        </w:rPr>
        <w:t>1</w:t>
      </w:r>
      <w:r>
        <w:rPr>
          <w:lang w:eastAsia="zh-CN"/>
        </w:rPr>
        <w:t xml:space="preserve"> </w:t>
      </w:r>
      <w:r>
        <w:rPr>
          <w:lang w:eastAsia="zh-CN"/>
        </w:rPr>
        <w:t>仅为</w:t>
      </w:r>
      <w:r>
        <w:rPr>
          <w:lang w:eastAsia="zh-CN"/>
        </w:rPr>
        <w:t>0.124–0.220</w:t>
      </w:r>
      <w:r>
        <w:rPr>
          <w:lang w:eastAsia="zh-CN"/>
        </w:rPr>
        <w:t>，而</w:t>
      </w:r>
      <w:r>
        <w:rPr>
          <w:lang w:eastAsia="zh-CN"/>
        </w:rPr>
        <w:t xml:space="preserve"> </w:t>
      </w:r>
      <w:r>
        <w:rPr>
          <w:i/>
          <w:lang w:eastAsia="zh-CN"/>
        </w:rPr>
        <w:t>R</w:t>
      </w:r>
      <w:r>
        <w:rPr>
          <w:vertAlign w:val="subscript"/>
          <w:lang w:eastAsia="zh-CN"/>
        </w:rPr>
        <w:t>2</w:t>
      </w:r>
      <w:r>
        <w:rPr>
          <w:lang w:eastAsia="zh-CN"/>
        </w:rPr>
        <w:t xml:space="preserve"> </w:t>
      </w:r>
      <w:r>
        <w:rPr>
          <w:lang w:eastAsia="zh-CN"/>
        </w:rPr>
        <w:t>达到</w:t>
      </w:r>
      <w:r>
        <w:rPr>
          <w:lang w:eastAsia="zh-CN"/>
        </w:rPr>
        <w:t>0.545–0.636</w:t>
      </w:r>
      <w:r>
        <w:rPr>
          <w:lang w:eastAsia="zh-CN"/>
        </w:rPr>
        <w:t>；三个较低响应风场（</w:t>
      </w:r>
      <w:r>
        <w:rPr>
          <w:lang w:eastAsia="zh-CN"/>
        </w:rPr>
        <w:t>F66</w:t>
      </w:r>
      <w:r>
        <w:rPr>
          <w:lang w:eastAsia="zh-CN"/>
        </w:rPr>
        <w:t>、</w:t>
      </w:r>
      <w:r>
        <w:rPr>
          <w:lang w:eastAsia="zh-CN"/>
        </w:rPr>
        <w:t>F91</w:t>
      </w:r>
      <w:r>
        <w:rPr>
          <w:lang w:eastAsia="zh-CN"/>
        </w:rPr>
        <w:t>、</w:t>
      </w:r>
      <w:r>
        <w:rPr>
          <w:lang w:eastAsia="zh-CN"/>
        </w:rPr>
        <w:t>F157</w:t>
      </w:r>
      <w:r>
        <w:rPr>
          <w:lang w:eastAsia="zh-CN"/>
        </w:rPr>
        <w:t>）恰好相反，</w:t>
      </w:r>
      <w:r>
        <w:rPr>
          <w:i/>
          <w:lang w:eastAsia="zh-CN"/>
        </w:rPr>
        <w:t>R</w:t>
      </w:r>
      <w:r>
        <w:rPr>
          <w:vertAlign w:val="subscript"/>
          <w:lang w:eastAsia="zh-CN"/>
        </w:rPr>
        <w:t>1</w:t>
      </w:r>
      <w:r>
        <w:rPr>
          <w:lang w:eastAsia="zh-CN"/>
        </w:rPr>
        <w:t xml:space="preserve"> </w:t>
      </w:r>
      <w:r>
        <w:rPr>
          <w:lang w:eastAsia="zh-CN"/>
        </w:rPr>
        <w:t>为</w:t>
      </w:r>
      <w:r>
        <w:rPr>
          <w:lang w:eastAsia="zh-CN"/>
        </w:rPr>
        <w:t>0.278–0.442</w:t>
      </w:r>
      <w:r>
        <w:rPr>
          <w:lang w:eastAsia="zh-CN"/>
        </w:rPr>
        <w:t>、</w:t>
      </w:r>
      <w:r>
        <w:rPr>
          <w:i/>
          <w:lang w:eastAsia="zh-CN"/>
        </w:rPr>
        <w:t>R</w:t>
      </w:r>
      <w:r>
        <w:rPr>
          <w:vertAlign w:val="subscript"/>
          <w:lang w:eastAsia="zh-CN"/>
        </w:rPr>
        <w:t>2</w:t>
      </w:r>
      <w:r>
        <w:rPr>
          <w:lang w:eastAsia="zh-CN"/>
        </w:rPr>
        <w:t xml:space="preserve"> </w:t>
      </w:r>
      <w:r>
        <w:rPr>
          <w:lang w:eastAsia="zh-CN"/>
        </w:rPr>
        <w:t>仅</w:t>
      </w:r>
      <w:r>
        <w:rPr>
          <w:lang w:eastAsia="zh-CN"/>
        </w:rPr>
        <w:t>0.096–0.190</w:t>
      </w:r>
      <w:r>
        <w:rPr>
          <w:lang w:eastAsia="zh-CN"/>
        </w:rPr>
        <w:t>。改用能量加权后两组完全不重叠：高响应组</w:t>
      </w:r>
      <w:r>
        <w:rPr>
          <w:lang w:eastAsia="zh-CN"/>
        </w:rPr>
        <w:t xml:space="preserve"> </w:t>
      </w:r>
      <w:r>
        <w:rPr>
          <w:i/>
          <w:lang w:eastAsia="zh-CN"/>
        </w:rPr>
        <w:t>R</w:t>
      </w:r>
      <w:r>
        <w:rPr>
          <w:vertAlign w:val="subscript"/>
          <w:lang w:eastAsia="zh-CN"/>
        </w:rPr>
        <w:t>2</w:t>
      </w:r>
      <w:r>
        <w:rPr>
          <w:lang w:eastAsia="zh-CN"/>
        </w:rPr>
        <w:t xml:space="preserve"> </w:t>
      </w:r>
      <w:r>
        <w:rPr>
          <w:lang w:eastAsia="zh-CN"/>
        </w:rPr>
        <w:t>为</w:t>
      </w:r>
      <w:r>
        <w:rPr>
          <w:lang w:eastAsia="zh-CN"/>
        </w:rPr>
        <w:t>0.759–0.876</w:t>
      </w:r>
      <w:r>
        <w:rPr>
          <w:lang w:eastAsia="zh-CN"/>
        </w:rPr>
        <w:t>，较低响应组为</w:t>
      </w:r>
      <w:r>
        <w:rPr>
          <w:lang w:eastAsia="zh-CN"/>
        </w:rPr>
        <w:t>0.316–0.387</w:t>
      </w:r>
      <w:r>
        <w:rPr>
          <w:lang w:eastAsia="zh-CN"/>
        </w:rPr>
        <w:t>。这说明季风走廊风场并非</w:t>
      </w:r>
      <w:r>
        <w:rPr>
          <w:lang w:eastAsia="zh-CN"/>
        </w:rPr>
        <w:t>“</w:t>
      </w:r>
      <w:r>
        <w:rPr>
          <w:lang w:eastAsia="zh-CN"/>
        </w:rPr>
        <w:t>风向分散</w:t>
      </w:r>
      <w:r>
        <w:rPr>
          <w:lang w:eastAsia="zh-CN"/>
        </w:rPr>
        <w:t>”</w:t>
      </w:r>
      <w:r>
        <w:rPr>
          <w:lang w:eastAsia="zh-CN"/>
        </w:rPr>
        <w:t>，而是</w:t>
      </w:r>
      <w:r>
        <w:rPr>
          <w:b/>
          <w:lang w:eastAsia="zh-CN"/>
        </w:rPr>
        <w:t>沿固定轴双向往返</w:t>
      </w:r>
      <w:r>
        <w:rPr>
          <w:lang w:eastAsia="zh-CN"/>
        </w:rPr>
        <w:t>——</w:t>
      </w:r>
      <w:r>
        <w:rPr>
          <w:lang w:eastAsia="zh-CN"/>
        </w:rPr>
        <w:t>由于同型机组在风向反转约</w:t>
      </w:r>
      <w:r>
        <w:rPr>
          <w:lang w:eastAsia="zh-CN"/>
        </w:rPr>
        <w:t>180°</w:t>
      </w:r>
      <w:r>
        <w:rPr>
          <w:lang w:eastAsia="zh-CN"/>
        </w:rPr>
        <w:t>时近似交换上下游，场级尾流损失</w:t>
      </w:r>
      <w:r>
        <w:rPr>
          <w:lang w:eastAsia="zh-CN"/>
        </w:rPr>
        <w:t xml:space="preserve"> </w:t>
      </w:r>
      <w:r>
        <w:rPr>
          <w:i/>
          <w:lang w:eastAsia="zh-CN"/>
        </w:rPr>
        <w:t>L</w:t>
      </w:r>
      <w:r>
        <w:rPr>
          <w:lang w:eastAsia="zh-CN"/>
        </w:rPr>
        <w:t xml:space="preserve">(θ) ≈ </w:t>
      </w:r>
      <w:r>
        <w:rPr>
          <w:i/>
          <w:lang w:eastAsia="zh-CN"/>
        </w:rPr>
        <w:t>L</w:t>
      </w:r>
      <w:r>
        <w:rPr>
          <w:lang w:eastAsia="zh-CN"/>
        </w:rPr>
        <w:t>(θ + 180°)</w:t>
      </w:r>
      <w:r>
        <w:rPr>
          <w:lang w:eastAsia="zh-CN"/>
        </w:rPr>
        <w:t>，主要由二阶谐波控制，而一阶方向集中度会把相反的季风分量相互抵消。普通一阶指标因此是物理阶次错配，而不是无机制。受限于全样本扇区级风玫瑰数据当前不可用（见方法</w:t>
      </w:r>
      <w:r>
        <w:rPr>
          <w:lang w:eastAsia="zh-CN"/>
        </w:rPr>
        <w:t>5.5</w:t>
      </w:r>
      <w:r>
        <w:rPr>
          <w:lang w:eastAsia="zh-CN"/>
        </w:rPr>
        <w:t>），联合模型仍暂用一阶风向分散度，</w:t>
      </w:r>
      <w:r>
        <w:rPr>
          <w:i/>
          <w:lang w:eastAsia="zh-CN"/>
        </w:rPr>
        <w:t>R</w:t>
      </w:r>
      <w:r>
        <w:rPr>
          <w:vertAlign w:val="subscript"/>
          <w:lang w:eastAsia="zh-CN"/>
        </w:rPr>
        <w:t>2</w:t>
      </w:r>
      <w:r>
        <w:rPr>
          <w:lang w:eastAsia="zh-CN"/>
        </w:rPr>
        <w:t xml:space="preserve"> </w:t>
      </w:r>
      <w:r>
        <w:rPr>
          <w:lang w:eastAsia="zh-CN"/>
        </w:rPr>
        <w:t>的全样本替换有待补算。</w:t>
      </w:r>
    </w:p>
    <w:p w14:paraId="107B6303" w14:textId="77777777" w:rsidR="00613D57" w:rsidRDefault="00000000">
      <w:pPr>
        <w:rPr>
          <w:lang w:eastAsia="zh-CN"/>
        </w:rPr>
      </w:pPr>
      <w:r>
        <w:rPr>
          <w:lang w:eastAsia="zh-CN"/>
        </w:rPr>
        <w:t>排布形状通过尾流场的方向重排产生上述响应。</w:t>
      </w:r>
      <w:r>
        <w:rPr>
          <w:lang w:eastAsia="zh-CN"/>
        </w:rPr>
        <w:t>F66</w:t>
      </w:r>
      <w:r>
        <w:rPr>
          <w:lang w:eastAsia="zh-CN"/>
        </w:rPr>
        <w:t>展示了这一中间环节。在</w:t>
      </w:r>
      <w:r>
        <w:rPr>
          <w:lang w:eastAsia="zh-CN"/>
        </w:rPr>
        <w:t>9 m s⁻¹</w:t>
      </w:r>
      <w:r>
        <w:rPr>
          <w:lang w:eastAsia="zh-CN"/>
        </w:rPr>
        <w:t>高损失来流方向下，</w:t>
      </w:r>
      <w:r>
        <w:rPr>
          <w:lang w:eastAsia="zh-CN"/>
        </w:rPr>
        <w:t>91.9%</w:t>
      </w:r>
      <w:r>
        <w:rPr>
          <w:lang w:eastAsia="zh-CN"/>
        </w:rPr>
        <w:t>的机组同时受到至少两条有效尾流，第</w:t>
      </w:r>
      <w:r>
        <w:rPr>
          <w:lang w:eastAsia="zh-CN"/>
        </w:rPr>
        <w:t>90</w:t>
      </w:r>
      <w:r>
        <w:rPr>
          <w:lang w:eastAsia="zh-CN"/>
        </w:rPr>
        <w:t>百分位机组速度亏损为</w:t>
      </w:r>
      <w:r>
        <w:rPr>
          <w:lang w:eastAsia="zh-CN"/>
        </w:rPr>
        <w:t>64.7%</w:t>
      </w:r>
      <w:r>
        <w:rPr>
          <w:lang w:eastAsia="zh-CN"/>
        </w:rPr>
        <w:t>，场级效率仅为</w:t>
      </w:r>
      <w:r>
        <w:rPr>
          <w:lang w:eastAsia="zh-CN"/>
        </w:rPr>
        <w:t>9.9%</w:t>
      </w:r>
      <w:r>
        <w:rPr>
          <w:lang w:eastAsia="zh-CN"/>
        </w:rPr>
        <w:t>；转到低损失方向后，多重尾流机组比例降至</w:t>
      </w:r>
      <w:r>
        <w:rPr>
          <w:lang w:eastAsia="zh-CN"/>
        </w:rPr>
        <w:t>36.5%</w:t>
      </w:r>
      <w:r>
        <w:rPr>
          <w:lang w:eastAsia="zh-CN"/>
        </w:rPr>
        <w:t>，第</w:t>
      </w:r>
      <w:r>
        <w:rPr>
          <w:lang w:eastAsia="zh-CN"/>
        </w:rPr>
        <w:t>90</w:t>
      </w:r>
      <w:r>
        <w:rPr>
          <w:lang w:eastAsia="zh-CN"/>
        </w:rPr>
        <w:t>百分位速度亏损降至</w:t>
      </w:r>
      <w:r>
        <w:rPr>
          <w:lang w:eastAsia="zh-CN"/>
        </w:rPr>
        <w:t>10.3%</w:t>
      </w:r>
      <w:r>
        <w:rPr>
          <w:lang w:eastAsia="zh-CN"/>
        </w:rPr>
        <w:t>，场级效率升至</w:t>
      </w:r>
      <w:r>
        <w:rPr>
          <w:lang w:eastAsia="zh-CN"/>
        </w:rPr>
        <w:t>90.1%</w:t>
      </w:r>
      <w:r>
        <w:rPr>
          <w:lang w:eastAsia="zh-CN"/>
        </w:rPr>
        <w:t>（图</w:t>
      </w:r>
      <w:r>
        <w:rPr>
          <w:lang w:eastAsia="zh-CN"/>
        </w:rPr>
        <w:t>2a,b</w:t>
      </w:r>
      <w:r>
        <w:rPr>
          <w:lang w:eastAsia="zh-CN"/>
        </w:rPr>
        <w:t>）。刚性旋转没有改变机组和间距，变化来自同一排布与来流方向的相对角度。跨</w:t>
      </w:r>
      <w:r>
        <w:rPr>
          <w:lang w:eastAsia="zh-CN"/>
        </w:rPr>
        <w:t>167</w:t>
      </w:r>
      <w:r>
        <w:rPr>
          <w:lang w:eastAsia="zh-CN"/>
        </w:rPr>
        <w:t>个风场，第</w:t>
      </w:r>
      <w:r>
        <w:rPr>
          <w:lang w:eastAsia="zh-CN"/>
        </w:rPr>
        <w:t>90</w:t>
      </w:r>
      <w:r>
        <w:rPr>
          <w:lang w:eastAsia="zh-CN"/>
        </w:rPr>
        <w:t>百分位速度亏损的方向差与</w:t>
      </w:r>
      <w:r>
        <w:rPr>
          <w:lang w:eastAsia="zh-CN"/>
        </w:rPr>
        <w:t xml:space="preserve"> </w:t>
      </w:r>
      <w:r>
        <w:rPr>
          <w:i/>
          <w:lang w:eastAsia="zh-CN"/>
        </w:rPr>
        <w:t>A</w:t>
      </w:r>
      <w:r>
        <w:rPr>
          <w:lang w:eastAsia="zh-CN"/>
        </w:rPr>
        <w:t xml:space="preserve"> </w:t>
      </w:r>
      <w:r>
        <w:rPr>
          <w:lang w:eastAsia="zh-CN"/>
        </w:rPr>
        <w:t>的</w:t>
      </w:r>
      <w:r>
        <w:rPr>
          <w:lang w:eastAsia="zh-CN"/>
        </w:rPr>
        <w:t>Spearman</w:t>
      </w:r>
      <w:r>
        <w:rPr>
          <w:lang w:eastAsia="zh-CN"/>
        </w:rPr>
        <w:t>相关为</w:t>
      </w:r>
      <w:r>
        <w:rPr>
          <w:lang w:eastAsia="zh-CN"/>
        </w:rPr>
        <w:t>0.790</w:t>
      </w:r>
      <w:r>
        <w:rPr>
          <w:lang w:eastAsia="zh-CN"/>
        </w:rPr>
        <w:t>（</w:t>
      </w:r>
      <w:r>
        <w:rPr>
          <w:i/>
          <w:lang w:eastAsia="zh-CN"/>
        </w:rPr>
        <w:t>p</w:t>
      </w:r>
      <w:r>
        <w:rPr>
          <w:lang w:eastAsia="zh-CN"/>
        </w:rPr>
        <w:t xml:space="preserve"> = 5.8 × 10⁻³⁷</w:t>
      </w:r>
      <w:r>
        <w:rPr>
          <w:lang w:eastAsia="zh-CN"/>
        </w:rPr>
        <w:t>）。该量与</w:t>
      </w:r>
      <w:r>
        <w:rPr>
          <w:lang w:eastAsia="zh-CN"/>
        </w:rPr>
        <w:t xml:space="preserve"> </w:t>
      </w:r>
      <w:r>
        <w:rPr>
          <w:i/>
          <w:lang w:eastAsia="zh-CN"/>
        </w:rPr>
        <w:t>A</w:t>
      </w:r>
      <w:r>
        <w:rPr>
          <w:lang w:eastAsia="zh-CN"/>
        </w:rPr>
        <w:t xml:space="preserve"> </w:t>
      </w:r>
      <w:r>
        <w:rPr>
          <w:lang w:eastAsia="zh-CN"/>
        </w:rPr>
        <w:t>同出于一次方向扫描，因此只作为尾流层与发电层的一致性检验，不作为</w:t>
      </w:r>
      <w:r>
        <w:rPr>
          <w:lang w:eastAsia="zh-CN"/>
        </w:rPr>
        <w:t xml:space="preserve"> </w:t>
      </w:r>
      <w:r>
        <w:rPr>
          <w:i/>
          <w:lang w:eastAsia="zh-CN"/>
        </w:rPr>
        <w:t>A</w:t>
      </w:r>
      <w:r>
        <w:rPr>
          <w:lang w:eastAsia="zh-CN"/>
        </w:rPr>
        <w:t xml:space="preserve"> </w:t>
      </w:r>
      <w:r>
        <w:rPr>
          <w:lang w:eastAsia="zh-CN"/>
        </w:rPr>
        <w:t>的独立成因；间距与排布有序度则是方向扫描之前即可观察的几何特征。相比之下，建成朝向下的平均尾流损失与</w:t>
      </w:r>
      <w:r>
        <w:rPr>
          <w:lang w:eastAsia="zh-CN"/>
        </w:rPr>
        <w:t xml:space="preserve"> </w:t>
      </w:r>
      <w:r>
        <w:rPr>
          <w:i/>
          <w:lang w:eastAsia="zh-CN"/>
        </w:rPr>
        <w:t>A</w:t>
      </w:r>
      <w:r>
        <w:rPr>
          <w:lang w:eastAsia="zh-CN"/>
        </w:rPr>
        <w:t xml:space="preserve"> </w:t>
      </w:r>
      <w:r>
        <w:rPr>
          <w:lang w:eastAsia="zh-CN"/>
        </w:rPr>
        <w:t>几乎不相关（</w:t>
      </w:r>
      <w:r>
        <w:rPr>
          <w:lang w:eastAsia="zh-CN"/>
        </w:rPr>
        <w:t>Spearman</w:t>
      </w:r>
      <w:r>
        <w:rPr>
          <w:lang w:eastAsia="zh-CN"/>
        </w:rPr>
        <w:t>相关</w:t>
      </w:r>
      <w:r>
        <w:rPr>
          <w:lang w:eastAsia="zh-CN"/>
        </w:rPr>
        <w:t>−0.045</w:t>
      </w:r>
      <w:r>
        <w:rPr>
          <w:lang w:eastAsia="zh-CN"/>
        </w:rPr>
        <w:t>），说明总尾流损失的大小与其方向可变性是两个不同的量。</w:t>
      </w:r>
    </w:p>
    <w:p w14:paraId="68922402" w14:textId="77777777" w:rsidR="00613D57" w:rsidRDefault="00000000">
      <w:pPr>
        <w:rPr>
          <w:lang w:eastAsia="zh-CN"/>
        </w:rPr>
      </w:pPr>
      <w:r>
        <w:rPr>
          <w:lang w:eastAsia="zh-CN"/>
        </w:rPr>
        <w:t>方向端元的几何跨度可以很大，但不能直接与年际风速波动作数值比较。在</w:t>
      </w:r>
      <w:r>
        <w:rPr>
          <w:lang w:eastAsia="zh-CN"/>
        </w:rPr>
        <w:t xml:space="preserve"> </w:t>
      </w:r>
      <w:r>
        <w:rPr>
          <w:i/>
          <w:lang w:eastAsia="zh-CN"/>
        </w:rPr>
        <w:t>A</w:t>
      </w:r>
      <w:r>
        <w:rPr>
          <w:lang w:eastAsia="zh-CN"/>
        </w:rPr>
        <w:t xml:space="preserve"> &gt; 5.2%</w:t>
      </w:r>
      <w:r>
        <w:rPr>
          <w:lang w:eastAsia="zh-CN"/>
        </w:rPr>
        <w:t>的</w:t>
      </w:r>
      <w:r>
        <w:rPr>
          <w:lang w:eastAsia="zh-CN"/>
        </w:rPr>
        <w:t>29</w:t>
      </w:r>
      <w:r>
        <w:rPr>
          <w:lang w:eastAsia="zh-CN"/>
        </w:rPr>
        <w:t>个高响应风场中，</w:t>
      </w:r>
      <w:r>
        <w:rPr>
          <w:lang w:eastAsia="zh-CN"/>
        </w:rPr>
        <w:t>9 m s⁻¹</w:t>
      </w:r>
      <w:r>
        <w:rPr>
          <w:lang w:eastAsia="zh-CN"/>
        </w:rPr>
        <w:t>高损失与低损失方向之间的场级效率中位数由</w:t>
      </w:r>
      <w:r>
        <w:rPr>
          <w:lang w:eastAsia="zh-CN"/>
        </w:rPr>
        <w:t>23.0%</w:t>
      </w:r>
      <w:r>
        <w:rPr>
          <w:lang w:eastAsia="zh-CN"/>
        </w:rPr>
        <w:t>升至</w:t>
      </w:r>
      <w:r>
        <w:rPr>
          <w:lang w:eastAsia="zh-CN"/>
        </w:rPr>
        <w:t>95.8%</w:t>
      </w:r>
      <w:r>
        <w:rPr>
          <w:lang w:eastAsia="zh-CN"/>
        </w:rPr>
        <w:t>，端元跨度为</w:t>
      </w:r>
      <w:r>
        <w:rPr>
          <w:lang w:eastAsia="zh-CN"/>
        </w:rPr>
        <w:t>72.8</w:t>
      </w:r>
      <w:r>
        <w:rPr>
          <w:lang w:eastAsia="zh-CN"/>
        </w:rPr>
        <w:t>个百分点；这一数值表示固定风速下两个方向端元的效率差，不是年平均朝向增益，也不是风速效应的解释度。它只能说明排布内部存在足够大的可调动几何空间，能否在真实年份中兑现仍取决于建成相位和风况权重。</w:t>
      </w:r>
    </w:p>
    <w:p w14:paraId="497C4A3A" w14:textId="77777777" w:rsidR="00613D57" w:rsidRDefault="00000000">
      <w:pPr>
        <w:rPr>
          <w:lang w:eastAsia="zh-CN"/>
        </w:rPr>
      </w:pPr>
      <w:r>
        <w:rPr>
          <w:lang w:eastAsia="zh-CN"/>
        </w:rPr>
        <w:t>功率曲线把速度恢复转化为发电量，使相同的几何尾流差异在不同风速气候下具有不同价值。部分负荷区的功率对风速变化更敏感，而接近额定出力后方向响应会受到功率上限压缩；因此平均风速、完整风速分布及参考机型的额定风速共同参与幅度形成。数据与这一解释一致：平均风速与</w:t>
      </w:r>
      <w:r>
        <w:rPr>
          <w:lang w:eastAsia="zh-CN"/>
        </w:rPr>
        <w:t xml:space="preserve"> </w:t>
      </w:r>
      <w:r>
        <w:rPr>
          <w:i/>
          <w:lang w:eastAsia="zh-CN"/>
        </w:rPr>
        <w:t>A</w:t>
      </w:r>
      <w:r>
        <w:rPr>
          <w:lang w:eastAsia="zh-CN"/>
        </w:rPr>
        <w:t xml:space="preserve"> </w:t>
      </w:r>
      <w:r>
        <w:rPr>
          <w:lang w:eastAsia="zh-CN"/>
        </w:rPr>
        <w:t>的</w:t>
      </w:r>
      <w:r>
        <w:rPr>
          <w:lang w:eastAsia="zh-CN"/>
        </w:rPr>
        <w:t>Spearman</w:t>
      </w:r>
      <w:r>
        <w:rPr>
          <w:lang w:eastAsia="zh-CN"/>
        </w:rPr>
        <w:t>相关为</w:t>
      </w:r>
      <w:r>
        <w:rPr>
          <w:lang w:eastAsia="zh-CN"/>
        </w:rPr>
        <w:t>−0.585</w:t>
      </w:r>
      <w:r>
        <w:rPr>
          <w:lang w:eastAsia="zh-CN"/>
        </w:rPr>
        <w:t>，低于额定风速时长份额与</w:t>
      </w:r>
      <w:r>
        <w:rPr>
          <w:lang w:eastAsia="zh-CN"/>
        </w:rPr>
        <w:t xml:space="preserve"> </w:t>
      </w:r>
      <w:r>
        <w:rPr>
          <w:i/>
          <w:lang w:eastAsia="zh-CN"/>
        </w:rPr>
        <w:t>A</w:t>
      </w:r>
      <w:r>
        <w:rPr>
          <w:lang w:eastAsia="zh-CN"/>
        </w:rPr>
        <w:t xml:space="preserve"> </w:t>
      </w:r>
      <w:r>
        <w:rPr>
          <w:lang w:eastAsia="zh-CN"/>
        </w:rPr>
        <w:t>为</w:t>
      </w:r>
      <w:r>
        <w:rPr>
          <w:lang w:eastAsia="zh-CN"/>
        </w:rPr>
        <w:t>+0.579</w:t>
      </w:r>
      <w:r>
        <w:rPr>
          <w:lang w:eastAsia="zh-CN"/>
        </w:rPr>
        <w:t>；二者在当前固定机型样本中高度共线，但并非物理上可互换的变量。</w:t>
      </w:r>
      <w:r>
        <w:rPr>
          <w:lang w:eastAsia="zh-CN"/>
        </w:rPr>
        <w:t>5</w:t>
      </w:r>
      <w:r>
        <w:rPr>
          <w:lang w:eastAsia="zh-CN"/>
        </w:rPr>
        <w:t>个逐场越线风场平均</w:t>
      </w:r>
      <w:r>
        <w:rPr>
          <w:lang w:eastAsia="zh-CN"/>
        </w:rPr>
        <w:t>88.0%</w:t>
      </w:r>
      <w:r>
        <w:rPr>
          <w:lang w:eastAsia="zh-CN"/>
        </w:rPr>
        <w:t>的方向可</w:t>
      </w:r>
      <w:r>
        <w:rPr>
          <w:lang w:eastAsia="zh-CN"/>
        </w:rPr>
        <w:lastRenderedPageBreak/>
        <w:t>恢复能量来自</w:t>
      </w:r>
      <w:r>
        <w:rPr>
          <w:lang w:eastAsia="zh-CN"/>
        </w:rPr>
        <w:t>3–10 m s⁻¹</w:t>
      </w:r>
      <w:r>
        <w:rPr>
          <w:lang w:eastAsia="zh-CN"/>
        </w:rPr>
        <w:t>，而该区间只贡献无尾流年发电量的</w:t>
      </w:r>
      <w:r>
        <w:rPr>
          <w:lang w:eastAsia="zh-CN"/>
        </w:rPr>
        <w:t>67.1%</w:t>
      </w:r>
      <w:r>
        <w:rPr>
          <w:lang w:eastAsia="zh-CN"/>
        </w:rPr>
        <w:t>。这一边际分解只用于诊断功率曲线窗口，实际</w:t>
      </w:r>
      <w:r>
        <w:rPr>
          <w:lang w:eastAsia="zh-CN"/>
        </w:rPr>
        <w:t xml:space="preserve"> </w:t>
      </w:r>
      <w:r>
        <w:rPr>
          <w:i/>
          <w:lang w:eastAsia="zh-CN"/>
        </w:rPr>
        <w:t>G</w:t>
      </w:r>
      <w:r>
        <w:rPr>
          <w:lang w:eastAsia="zh-CN"/>
        </w:rPr>
        <w:t xml:space="preserve"> </w:t>
      </w:r>
      <w:r>
        <w:rPr>
          <w:lang w:eastAsia="zh-CN"/>
        </w:rPr>
        <w:t>仍以逐时风速</w:t>
      </w:r>
      <w:r>
        <w:rPr>
          <w:lang w:eastAsia="zh-CN"/>
        </w:rPr>
        <w:t>—</w:t>
      </w:r>
      <w:r>
        <w:rPr>
          <w:lang w:eastAsia="zh-CN"/>
        </w:rPr>
        <w:t>风向联合气候回测为准。</w:t>
      </w:r>
    </w:p>
    <w:p w14:paraId="40386352" w14:textId="77777777" w:rsidR="00613D57" w:rsidRDefault="00000000">
      <w:pPr>
        <w:rPr>
          <w:lang w:eastAsia="zh-CN"/>
        </w:rPr>
      </w:pPr>
      <w:r>
        <w:rPr>
          <w:lang w:eastAsia="zh-CN"/>
        </w:rPr>
        <w:t>建成</w:t>
      </w:r>
      <w:r>
        <w:rPr>
          <w:lang w:eastAsia="zh-CN"/>
        </w:rPr>
        <w:t>—</w:t>
      </w:r>
      <w:r>
        <w:rPr>
          <w:lang w:eastAsia="zh-CN"/>
        </w:rPr>
        <w:t>最优相位差为响应幅度增加了不可替代的项目级信息。在</w:t>
      </w:r>
      <w:r>
        <w:rPr>
          <w:lang w:eastAsia="zh-CN"/>
        </w:rPr>
        <w:t xml:space="preserve"> </w:t>
      </w:r>
      <w:r>
        <w:rPr>
          <w:i/>
          <w:lang w:eastAsia="zh-CN"/>
        </w:rPr>
        <w:t>A</w:t>
      </w:r>
      <w:r>
        <w:rPr>
          <w:lang w:eastAsia="zh-CN"/>
        </w:rPr>
        <w:t xml:space="preserve"> &gt; 5.2%</w:t>
      </w:r>
      <w:r>
        <w:rPr>
          <w:lang w:eastAsia="zh-CN"/>
        </w:rPr>
        <w:t>的</w:t>
      </w:r>
      <w:r>
        <w:rPr>
          <w:lang w:eastAsia="zh-CN"/>
        </w:rPr>
        <w:t>29</w:t>
      </w:r>
      <w:r>
        <w:rPr>
          <w:lang w:eastAsia="zh-CN"/>
        </w:rPr>
        <w:t>个高响应风场中，相位差与多年增益相对幅度之比</w:t>
      </w:r>
      <w:r>
        <w:rPr>
          <w:lang w:eastAsia="zh-CN"/>
        </w:rPr>
        <w:t>100</w:t>
      </w:r>
      <w:r>
        <w:rPr>
          <w:i/>
          <w:lang w:eastAsia="zh-CN"/>
        </w:rPr>
        <w:t>G</w:t>
      </w:r>
      <w:r>
        <w:rPr>
          <w:lang w:eastAsia="zh-CN"/>
        </w:rPr>
        <w:t>/</w:t>
      </w:r>
      <w:r>
        <w:rPr>
          <w:i/>
          <w:lang w:eastAsia="zh-CN"/>
        </w:rPr>
        <w:t>A</w:t>
      </w:r>
      <w:r>
        <w:rPr>
          <w:lang w:eastAsia="zh-CN"/>
        </w:rPr>
        <w:t xml:space="preserve"> </w:t>
      </w:r>
      <w:r>
        <w:rPr>
          <w:lang w:eastAsia="zh-CN"/>
        </w:rPr>
        <w:t>的</w:t>
      </w:r>
      <w:r>
        <w:rPr>
          <w:lang w:eastAsia="zh-CN"/>
        </w:rPr>
        <w:t>Spearman</w:t>
      </w:r>
      <w:r>
        <w:rPr>
          <w:lang w:eastAsia="zh-CN"/>
        </w:rPr>
        <w:t>相关为</w:t>
      </w:r>
      <w:r>
        <w:rPr>
          <w:lang w:eastAsia="zh-CN"/>
        </w:rPr>
        <w:t>0.775</w:t>
      </w:r>
      <w:r>
        <w:rPr>
          <w:lang w:eastAsia="zh-CN"/>
        </w:rPr>
        <w:t>（图</w:t>
      </w:r>
      <w:r>
        <w:rPr>
          <w:lang w:eastAsia="zh-CN"/>
        </w:rPr>
        <w:t>2d</w:t>
      </w:r>
      <w:r>
        <w:rPr>
          <w:lang w:eastAsia="zh-CN"/>
        </w:rPr>
        <w:t>）；幅度已经较深时，项目位于响应曲线何处，确实控制潜力能够兑现多少。由于阵列响应近似具有</w:t>
      </w:r>
      <w:r>
        <w:rPr>
          <w:lang w:eastAsia="zh-CN"/>
        </w:rPr>
        <w:t>180°</w:t>
      </w:r>
      <w:r>
        <w:rPr>
          <w:lang w:eastAsia="zh-CN"/>
        </w:rPr>
        <w:t>周期，我们进一步用二阶谐波将</w:t>
      </w:r>
      <w:r>
        <w:rPr>
          <w:lang w:eastAsia="zh-CN"/>
        </w:rPr>
        <w:t xml:space="preserve"> </w:t>
      </w:r>
      <w:r>
        <w:rPr>
          <w:i/>
          <w:lang w:eastAsia="zh-CN"/>
        </w:rPr>
        <w:t>A</w:t>
      </w:r>
      <w:r>
        <w:rPr>
          <w:lang w:eastAsia="zh-CN"/>
        </w:rPr>
        <w:t xml:space="preserve"> </w:t>
      </w:r>
      <w:r>
        <w:rPr>
          <w:lang w:eastAsia="zh-CN"/>
        </w:rPr>
        <w:t>与历史最优旋转角组合；在</w:t>
      </w:r>
      <w:r>
        <w:rPr>
          <w:lang w:eastAsia="zh-CN"/>
        </w:rPr>
        <w:t>167</w:t>
      </w:r>
      <w:r>
        <w:rPr>
          <w:lang w:eastAsia="zh-CN"/>
        </w:rPr>
        <w:t>个可配对风场中，结构估计与</w:t>
      </w:r>
      <w:r>
        <w:rPr>
          <w:lang w:eastAsia="zh-CN"/>
        </w:rPr>
        <w:t>2024</w:t>
      </w:r>
      <w:r>
        <w:rPr>
          <w:lang w:eastAsia="zh-CN"/>
        </w:rPr>
        <w:t>年逐时尾流模拟所得</w:t>
      </w:r>
      <w:r>
        <w:rPr>
          <w:lang w:eastAsia="zh-CN"/>
        </w:rPr>
        <w:t xml:space="preserve"> </w:t>
      </w:r>
      <w:r>
        <w:rPr>
          <w:i/>
          <w:lang w:eastAsia="zh-CN"/>
        </w:rPr>
        <w:t>G</w:t>
      </w:r>
      <w:r>
        <w:rPr>
          <w:vertAlign w:val="subscript"/>
          <w:lang w:eastAsia="zh-CN"/>
        </w:rPr>
        <w:t>2024</w:t>
      </w:r>
      <w:r>
        <w:rPr>
          <w:lang w:eastAsia="zh-CN"/>
        </w:rPr>
        <w:t xml:space="preserve"> </w:t>
      </w:r>
      <w:r>
        <w:rPr>
          <w:lang w:eastAsia="zh-CN"/>
        </w:rPr>
        <w:t>的</w:t>
      </w:r>
      <w:r>
        <w:rPr>
          <w:lang w:eastAsia="zh-CN"/>
        </w:rPr>
        <w:t>Spearman</w:t>
      </w:r>
      <w:r>
        <w:rPr>
          <w:lang w:eastAsia="zh-CN"/>
        </w:rPr>
        <w:t>相关为</w:t>
      </w:r>
      <w:r>
        <w:rPr>
          <w:lang w:eastAsia="zh-CN"/>
        </w:rPr>
        <w:t>0.757</w:t>
      </w:r>
      <w:r>
        <w:rPr>
          <w:lang w:eastAsia="zh-CN"/>
        </w:rPr>
        <w:t>、</w:t>
      </w:r>
      <w:r>
        <w:rPr>
          <w:lang w:eastAsia="zh-CN"/>
        </w:rPr>
        <w:t>Pearson</w:t>
      </w:r>
      <w:r>
        <w:rPr>
          <w:lang w:eastAsia="zh-CN"/>
        </w:rPr>
        <w:t>相关为</w:t>
      </w:r>
      <w:r>
        <w:rPr>
          <w:lang w:eastAsia="zh-CN"/>
        </w:rPr>
        <w:t>0.787</w:t>
      </w:r>
      <w:r>
        <w:rPr>
          <w:lang w:eastAsia="zh-CN"/>
        </w:rPr>
        <w:t>，平均偏差为</w:t>
      </w:r>
      <w:r>
        <w:rPr>
          <w:lang w:eastAsia="zh-CN"/>
        </w:rPr>
        <w:t>+0.82</w:t>
      </w:r>
      <w:r>
        <w:rPr>
          <w:lang w:eastAsia="zh-CN"/>
        </w:rPr>
        <w:t>个百分点，平均绝对误差为</w:t>
      </w:r>
      <w:r>
        <w:rPr>
          <w:lang w:eastAsia="zh-CN"/>
        </w:rPr>
        <w:t>1.06</w:t>
      </w:r>
      <w:r>
        <w:rPr>
          <w:lang w:eastAsia="zh-CN"/>
        </w:rPr>
        <w:t>个百分点（图</w:t>
      </w:r>
      <w:r>
        <w:rPr>
          <w:lang w:eastAsia="zh-CN"/>
        </w:rPr>
        <w:t>2e</w:t>
      </w:r>
      <w:r>
        <w:rPr>
          <w:lang w:eastAsia="zh-CN"/>
        </w:rPr>
        <w:t>）。相比之下，</w:t>
      </w:r>
      <w:r>
        <w:rPr>
          <w:i/>
          <w:lang w:eastAsia="zh-CN"/>
        </w:rPr>
        <w:t>A</w:t>
      </w:r>
      <w:r>
        <w:rPr>
          <w:lang w:eastAsia="zh-CN"/>
        </w:rPr>
        <w:t xml:space="preserve"> </w:t>
      </w:r>
      <w:r>
        <w:rPr>
          <w:lang w:eastAsia="zh-CN"/>
        </w:rPr>
        <w:t>单独与</w:t>
      </w:r>
      <w:r>
        <w:rPr>
          <w:lang w:eastAsia="zh-CN"/>
        </w:rPr>
        <w:t xml:space="preserve"> </w:t>
      </w:r>
      <w:r>
        <w:rPr>
          <w:i/>
          <w:lang w:eastAsia="zh-CN"/>
        </w:rPr>
        <w:t>G</w:t>
      </w:r>
      <w:r>
        <w:rPr>
          <w:vertAlign w:val="subscript"/>
          <w:lang w:eastAsia="zh-CN"/>
        </w:rPr>
        <w:t>2024</w:t>
      </w:r>
      <w:r>
        <w:rPr>
          <w:lang w:eastAsia="zh-CN"/>
        </w:rPr>
        <w:t xml:space="preserve"> </w:t>
      </w:r>
      <w:r>
        <w:rPr>
          <w:lang w:eastAsia="zh-CN"/>
        </w:rPr>
        <w:t>的相关仅为</w:t>
      </w:r>
      <w:r>
        <w:rPr>
          <w:lang w:eastAsia="zh-CN"/>
        </w:rPr>
        <w:t>0.388</w:t>
      </w:r>
      <w:r>
        <w:rPr>
          <w:lang w:eastAsia="zh-CN"/>
        </w:rPr>
        <w:t>，相位差单独为</w:t>
      </w:r>
      <w:r>
        <w:rPr>
          <w:lang w:eastAsia="zh-CN"/>
        </w:rPr>
        <w:t>0.510</w:t>
      </w:r>
      <w:r>
        <w:rPr>
          <w:lang w:eastAsia="zh-CN"/>
        </w:rPr>
        <w:t>。二阶谐波因此提供了有解释力的结构重构，但它不是独立预测，也不能捕捉历史最优角在未来天气中的全部相位漂移；约</w:t>
      </w:r>
      <w:r>
        <w:rPr>
          <w:lang w:eastAsia="zh-CN"/>
        </w:rPr>
        <w:t>18%</w:t>
      </w:r>
      <w:r>
        <w:rPr>
          <w:lang w:eastAsia="zh-CN"/>
        </w:rPr>
        <w:t>的风场在</w:t>
      </w:r>
      <w:r>
        <w:rPr>
          <w:lang w:eastAsia="zh-CN"/>
        </w:rPr>
        <w:t>2024</w:t>
      </w:r>
      <w:r>
        <w:rPr>
          <w:lang w:eastAsia="zh-CN"/>
        </w:rPr>
        <w:t>年出现负增益，进一步表明跨期稳定性是实际兑现的一部分。</w:t>
      </w:r>
    </w:p>
    <w:p w14:paraId="4E4708DF" w14:textId="77777777" w:rsidR="00613D57" w:rsidRDefault="00000000">
      <w:pPr>
        <w:rPr>
          <w:lang w:eastAsia="zh-CN"/>
        </w:rPr>
      </w:pPr>
      <w:r>
        <w:rPr>
          <w:lang w:eastAsia="zh-CN"/>
        </w:rPr>
        <w:t>方向性走廊与项目增益由此形成</w:t>
      </w:r>
      <w:r>
        <w:rPr>
          <w:lang w:eastAsia="zh-CN"/>
        </w:rPr>
        <w:t>“</w:t>
      </w:r>
      <w:r>
        <w:rPr>
          <w:lang w:eastAsia="zh-CN"/>
        </w:rPr>
        <w:t>潜力</w:t>
      </w:r>
      <w:r>
        <w:rPr>
          <w:lang w:eastAsia="zh-CN"/>
        </w:rPr>
        <w:t>—</w:t>
      </w:r>
      <w:r>
        <w:rPr>
          <w:lang w:eastAsia="zh-CN"/>
        </w:rPr>
        <w:t>兑现</w:t>
      </w:r>
      <w:r>
        <w:rPr>
          <w:lang w:eastAsia="zh-CN"/>
        </w:rPr>
        <w:t>”</w:t>
      </w:r>
      <w:r>
        <w:rPr>
          <w:lang w:eastAsia="zh-CN"/>
        </w:rPr>
        <w:t>关系。区域性的排布范式、风向组织和风速气候可以共同形成较深的场址响应曲线，因此高响应潜力能够沿海岸与海峡成片出现；建成</w:t>
      </w:r>
      <w:r>
        <w:rPr>
          <w:lang w:eastAsia="zh-CN"/>
        </w:rPr>
        <w:t>—</w:t>
      </w:r>
      <w:r>
        <w:rPr>
          <w:lang w:eastAsia="zh-CN"/>
        </w:rPr>
        <w:t>最优相位差和跨期风况变化则使同一走廊内项目的实际增益保持明显差异。现有证据支持幅度与相位共同调制年度收益，但尚不能把相位解释为随机抽签，也不能在缺少岸线、航道、海缆和租区数据时识别其具体工程来源。规划上的可干预对象因而不是单一</w:t>
      </w:r>
      <w:r>
        <w:rPr>
          <w:lang w:eastAsia="zh-CN"/>
        </w:rPr>
        <w:t>“</w:t>
      </w:r>
      <w:r>
        <w:rPr>
          <w:lang w:eastAsia="zh-CN"/>
        </w:rPr>
        <w:t>相位层</w:t>
      </w:r>
      <w:r>
        <w:rPr>
          <w:lang w:eastAsia="zh-CN"/>
        </w:rPr>
        <w:t>”</w:t>
      </w:r>
      <w:r>
        <w:rPr>
          <w:lang w:eastAsia="zh-CN"/>
        </w:rPr>
        <w:t>，而是在项目方案锁定前对可行排布方向进行显式比较。</w:t>
      </w:r>
    </w:p>
    <w:p w14:paraId="162C22D0" w14:textId="77777777" w:rsidR="00613D57" w:rsidRDefault="00000000" w:rsidP="00DF486F">
      <w:pPr>
        <w:pStyle w:val="afa"/>
        <w:keepLines/>
        <w:pBdr>
          <w:bottom w:val="single" w:sz="4" w:space="5" w:color="4F81BD"/>
        </w:pBdr>
        <w:ind w:left="0"/>
        <w:rPr>
          <w:lang w:eastAsia="zh-CN"/>
        </w:rPr>
      </w:pPr>
      <w:r>
        <w:rPr>
          <w:i w:val="0"/>
          <w:lang w:eastAsia="zh-CN"/>
        </w:rPr>
        <w:t>结论</w:t>
      </w:r>
      <w:r>
        <w:rPr>
          <w:i w:val="0"/>
          <w:lang w:eastAsia="zh-CN"/>
        </w:rPr>
        <w:t xml:space="preserve"> 2</w:t>
      </w:r>
      <w:r>
        <w:rPr>
          <w:i w:val="0"/>
          <w:lang w:eastAsia="zh-CN"/>
        </w:rPr>
        <w:t>｜场址条件化响应幅度形成朝向潜力，建成相位控制静态兑现，跨期风况稳定性决定收益能否持续实现。</w:t>
      </w:r>
    </w:p>
    <w:p w14:paraId="36404A33" w14:textId="77777777" w:rsidR="00613D57" w:rsidRDefault="00000000">
      <w:pPr>
        <w:keepNext/>
        <w:keepLines/>
        <w:spacing w:before="100" w:after="80"/>
        <w:jc w:val="center"/>
      </w:pPr>
      <w:r>
        <w:rPr>
          <w:noProof/>
        </w:rPr>
        <w:lastRenderedPageBreak/>
        <w:drawing>
          <wp:inline distT="0" distB="0" distL="0" distR="0" wp14:anchorId="345ACFB1" wp14:editId="1ADE7A1E">
            <wp:extent cx="5760720" cy="6128234"/>
            <wp:effectExtent l="0" t="0" r="0" b="0"/>
            <wp:docPr id="2" name="Picture 2" descr="图2：方向响应幅度的形成及其项目级兑现"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hy_orientation_matters.png"/>
                    <pic:cNvPicPr/>
                  </pic:nvPicPr>
                  <pic:blipFill>
                    <a:blip r:embed="rId9"/>
                    <a:stretch>
                      <a:fillRect/>
                    </a:stretch>
                  </pic:blipFill>
                  <pic:spPr>
                    <a:xfrm>
                      <a:off x="0" y="0"/>
                      <a:ext cx="5760720" cy="6128234"/>
                    </a:xfrm>
                    <a:prstGeom prst="rect">
                      <a:avLst/>
                    </a:prstGeom>
                  </pic:spPr>
                </pic:pic>
              </a:graphicData>
            </a:graphic>
          </wp:inline>
        </w:drawing>
      </w:r>
    </w:p>
    <w:p w14:paraId="5B6B48B0" w14:textId="77777777" w:rsidR="00613D57" w:rsidRDefault="00000000">
      <w:pPr>
        <w:keepLines/>
        <w:spacing w:after="160" w:line="252" w:lineRule="auto"/>
        <w:rPr>
          <w:lang w:eastAsia="zh-CN"/>
        </w:rPr>
      </w:pPr>
      <w:r>
        <w:rPr>
          <w:b/>
          <w:i/>
          <w:sz w:val="17"/>
          <w:lang w:eastAsia="zh-CN"/>
        </w:rPr>
        <w:t>图</w:t>
      </w:r>
      <w:r>
        <w:rPr>
          <w:b/>
          <w:i/>
          <w:sz w:val="17"/>
          <w:lang w:eastAsia="zh-CN"/>
        </w:rPr>
        <w:t>2</w:t>
      </w:r>
      <w:r>
        <w:rPr>
          <w:b/>
          <w:i/>
          <w:sz w:val="17"/>
          <w:lang w:eastAsia="zh-CN"/>
        </w:rPr>
        <w:t>｜方向响应幅度的形成及其项目级兑现。</w:t>
      </w:r>
      <w:r>
        <w:rPr>
          <w:i/>
          <w:sz w:val="17"/>
          <w:lang w:eastAsia="zh-CN"/>
        </w:rPr>
        <w:t>（</w:t>
      </w:r>
      <w:r>
        <w:rPr>
          <w:i/>
          <w:sz w:val="17"/>
          <w:lang w:eastAsia="zh-CN"/>
        </w:rPr>
        <w:t>a,b</w:t>
      </w:r>
      <w:r>
        <w:rPr>
          <w:i/>
          <w:sz w:val="17"/>
          <w:lang w:eastAsia="zh-CN"/>
        </w:rPr>
        <w:t>）</w:t>
      </w:r>
      <w:r>
        <w:rPr>
          <w:i/>
          <w:sz w:val="17"/>
          <w:lang w:eastAsia="zh-CN"/>
        </w:rPr>
        <w:t>F66</w:t>
      </w:r>
      <w:r>
        <w:rPr>
          <w:i/>
          <w:sz w:val="17"/>
          <w:lang w:eastAsia="zh-CN"/>
        </w:rPr>
        <w:t>终期真实机位在</w:t>
      </w:r>
      <w:r>
        <w:rPr>
          <w:i/>
          <w:sz w:val="17"/>
          <w:lang w:eastAsia="zh-CN"/>
        </w:rPr>
        <w:t>9 m s⁻¹</w:t>
      </w:r>
      <w:r>
        <w:rPr>
          <w:i/>
          <w:sz w:val="17"/>
          <w:lang w:eastAsia="zh-CN"/>
        </w:rPr>
        <w:t>高尾流与低尾流来流方向下的速度亏损和有效尾流连线；两幅图为同一排布的方向端元。（</w:t>
      </w:r>
      <w:r>
        <w:rPr>
          <w:i/>
          <w:sz w:val="17"/>
          <w:lang w:eastAsia="zh-CN"/>
        </w:rPr>
        <w:t>c</w:t>
      </w:r>
      <w:r>
        <w:rPr>
          <w:i/>
          <w:sz w:val="17"/>
          <w:lang w:eastAsia="zh-CN"/>
        </w:rPr>
        <w:t>）</w:t>
      </w:r>
      <w:r>
        <w:rPr>
          <w:i/>
          <w:sz w:val="17"/>
          <w:lang w:eastAsia="zh-CN"/>
        </w:rPr>
        <w:t>167</w:t>
      </w:r>
      <w:r>
        <w:rPr>
          <w:i/>
          <w:sz w:val="17"/>
          <w:lang w:eastAsia="zh-CN"/>
        </w:rPr>
        <w:t>个风场经逐场局部等距方位投影计算的有效最近邻间距与场址条件化方向响应幅度</w:t>
      </w:r>
      <w:r>
        <w:rPr>
          <w:i/>
          <w:sz w:val="17"/>
          <w:lang w:eastAsia="zh-CN"/>
        </w:rPr>
        <w:t xml:space="preserve"> A</w:t>
      </w:r>
      <w:r>
        <w:rPr>
          <w:i/>
          <w:sz w:val="17"/>
          <w:lang w:eastAsia="zh-CN"/>
        </w:rPr>
        <w:t>；橙色为</w:t>
      </w:r>
      <w:r>
        <w:rPr>
          <w:i/>
          <w:sz w:val="17"/>
          <w:lang w:eastAsia="zh-CN"/>
        </w:rPr>
        <w:t xml:space="preserve"> A &gt; 5.2%</w:t>
      </w:r>
      <w:r>
        <w:rPr>
          <w:i/>
          <w:sz w:val="17"/>
          <w:lang w:eastAsia="zh-CN"/>
        </w:rPr>
        <w:t>的</w:t>
      </w:r>
      <w:r>
        <w:rPr>
          <w:i/>
          <w:sz w:val="17"/>
          <w:lang w:eastAsia="zh-CN"/>
        </w:rPr>
        <w:t>29</w:t>
      </w:r>
      <w:r>
        <w:rPr>
          <w:i/>
          <w:sz w:val="17"/>
          <w:lang w:eastAsia="zh-CN"/>
        </w:rPr>
        <w:t>个高响应风场，插图为几何</w:t>
      </w:r>
      <w:r>
        <w:rPr>
          <w:i/>
          <w:sz w:val="17"/>
          <w:lang w:eastAsia="zh-CN"/>
        </w:rPr>
        <w:t>—</w:t>
      </w:r>
      <w:r>
        <w:rPr>
          <w:i/>
          <w:sz w:val="17"/>
          <w:lang w:eastAsia="zh-CN"/>
        </w:rPr>
        <w:t>气候联合模型的留一国家外推。（</w:t>
      </w:r>
      <w:r>
        <w:rPr>
          <w:i/>
          <w:sz w:val="17"/>
          <w:lang w:eastAsia="zh-CN"/>
        </w:rPr>
        <w:t>d</w:t>
      </w:r>
      <w:r>
        <w:rPr>
          <w:i/>
          <w:sz w:val="17"/>
          <w:lang w:eastAsia="zh-CN"/>
        </w:rPr>
        <w:t>）</w:t>
      </w:r>
      <w:r>
        <w:rPr>
          <w:i/>
          <w:sz w:val="17"/>
          <w:lang w:eastAsia="zh-CN"/>
        </w:rPr>
        <w:t>29</w:t>
      </w:r>
      <w:r>
        <w:rPr>
          <w:i/>
          <w:sz w:val="17"/>
          <w:lang w:eastAsia="zh-CN"/>
        </w:rPr>
        <w:t>个高响应风场的建成</w:t>
      </w:r>
      <w:r>
        <w:rPr>
          <w:i/>
          <w:sz w:val="17"/>
          <w:lang w:eastAsia="zh-CN"/>
        </w:rPr>
        <w:t>—</w:t>
      </w:r>
      <w:r>
        <w:rPr>
          <w:i/>
          <w:sz w:val="17"/>
          <w:lang w:eastAsia="zh-CN"/>
        </w:rPr>
        <w:t>最优相位差与多年增益相对响应幅度之比</w:t>
      </w:r>
      <w:r>
        <w:rPr>
          <w:i/>
          <w:sz w:val="17"/>
          <w:lang w:eastAsia="zh-CN"/>
        </w:rPr>
        <w:t>100G/A</w:t>
      </w:r>
      <w:r>
        <w:rPr>
          <w:i/>
          <w:sz w:val="17"/>
          <w:lang w:eastAsia="zh-CN"/>
        </w:rPr>
        <w:t>；菱形和误差线为相位分箱的中位数与四分位距。（</w:t>
      </w:r>
      <w:r>
        <w:rPr>
          <w:i/>
          <w:sz w:val="17"/>
          <w:lang w:eastAsia="zh-CN"/>
        </w:rPr>
        <w:t>e</w:t>
      </w:r>
      <w:r>
        <w:rPr>
          <w:i/>
          <w:sz w:val="17"/>
          <w:lang w:eastAsia="zh-CN"/>
        </w:rPr>
        <w:t>）二阶谐波幅度</w:t>
      </w:r>
      <w:r>
        <w:rPr>
          <w:i/>
          <w:sz w:val="17"/>
          <w:lang w:eastAsia="zh-CN"/>
        </w:rPr>
        <w:t>—</w:t>
      </w:r>
      <w:r>
        <w:rPr>
          <w:i/>
          <w:sz w:val="17"/>
          <w:lang w:eastAsia="zh-CN"/>
        </w:rPr>
        <w:t>相位结构估计与</w:t>
      </w:r>
      <w:r>
        <w:rPr>
          <w:i/>
          <w:sz w:val="17"/>
          <w:lang w:eastAsia="zh-CN"/>
        </w:rPr>
        <w:t>2024</w:t>
      </w:r>
      <w:r>
        <w:rPr>
          <w:i/>
          <w:sz w:val="17"/>
          <w:lang w:eastAsia="zh-CN"/>
        </w:rPr>
        <w:t>年逐时尾流模拟增益比较。</w:t>
      </w:r>
    </w:p>
    <w:p w14:paraId="3DD070B0" w14:textId="77777777" w:rsidR="00613D57" w:rsidRDefault="00000000">
      <w:pPr>
        <w:pStyle w:val="21"/>
        <w:rPr>
          <w:lang w:eastAsia="zh-CN"/>
        </w:rPr>
      </w:pPr>
      <w:r>
        <w:rPr>
          <w:rFonts w:ascii="Times New Roman" w:eastAsia="宋体" w:hAnsi="Times New Roman"/>
          <w:b w:val="0"/>
          <w:lang w:eastAsia="zh-CN"/>
        </w:rPr>
        <w:t xml:space="preserve">2.3 </w:t>
      </w:r>
      <w:r>
        <w:rPr>
          <w:rFonts w:ascii="Times New Roman" w:eastAsia="宋体" w:hAnsi="Times New Roman"/>
          <w:b w:val="0"/>
          <w:lang w:eastAsia="zh-CN"/>
        </w:rPr>
        <w:t>相似的场址条件化方向响应在全球形成连续候选走廊</w:t>
      </w:r>
    </w:p>
    <w:p w14:paraId="007FE73C" w14:textId="77777777" w:rsidR="00613D57" w:rsidRDefault="00000000">
      <w:pPr>
        <w:rPr>
          <w:lang w:eastAsia="zh-CN"/>
        </w:rPr>
      </w:pPr>
      <w:r>
        <w:rPr>
          <w:lang w:eastAsia="zh-CN"/>
        </w:rPr>
        <w:t>与已建高值风场相似的场址条件化方向响应，在模型具有观测支持的海域内形成若干连续高优先度带（图</w:t>
      </w:r>
      <w:r>
        <w:rPr>
          <w:lang w:eastAsia="zh-CN"/>
        </w:rPr>
        <w:t>3a</w:t>
      </w:r>
      <w:r>
        <w:rPr>
          <w:lang w:eastAsia="zh-CN"/>
        </w:rPr>
        <w:t>）。东亚最连续的两条候选带位于越南季风海岸以及台湾海峡</w:t>
      </w:r>
      <w:r>
        <w:rPr>
          <w:lang w:eastAsia="zh-CN"/>
        </w:rPr>
        <w:t>—</w:t>
      </w:r>
      <w:r>
        <w:rPr>
          <w:lang w:eastAsia="zh-CN"/>
        </w:rPr>
        <w:t>中国东南沿海，分别与</w:t>
      </w:r>
      <w:r>
        <w:rPr>
          <w:lang w:eastAsia="zh-CN"/>
        </w:rPr>
        <w:t>F57</w:t>
      </w:r>
      <w:r>
        <w:rPr>
          <w:lang w:eastAsia="zh-CN"/>
        </w:rPr>
        <w:t>、</w:t>
      </w:r>
      <w:r>
        <w:rPr>
          <w:lang w:eastAsia="zh-CN"/>
        </w:rPr>
        <w:t>F126</w:t>
      </w:r>
      <w:r>
        <w:rPr>
          <w:lang w:eastAsia="zh-CN"/>
        </w:rPr>
        <w:t>、</w:t>
      </w:r>
      <w:r>
        <w:rPr>
          <w:lang w:eastAsia="zh-CN"/>
        </w:rPr>
        <w:t>F159</w:t>
      </w:r>
      <w:r>
        <w:rPr>
          <w:lang w:eastAsia="zh-CN"/>
        </w:rPr>
        <w:t>所在的越南走廊和</w:t>
      </w:r>
      <w:r>
        <w:rPr>
          <w:lang w:eastAsia="zh-CN"/>
        </w:rPr>
        <w:t>F66</w:t>
      </w:r>
      <w:r>
        <w:rPr>
          <w:lang w:eastAsia="zh-CN"/>
        </w:rPr>
        <w:t>、</w:t>
      </w:r>
      <w:r>
        <w:rPr>
          <w:lang w:eastAsia="zh-CN"/>
        </w:rPr>
        <w:t>F91</w:t>
      </w:r>
      <w:r>
        <w:rPr>
          <w:lang w:eastAsia="zh-CN"/>
        </w:rPr>
        <w:t>所在的湾口</w:t>
      </w:r>
      <w:r>
        <w:rPr>
          <w:lang w:eastAsia="zh-CN"/>
        </w:rPr>
        <w:t>—</w:t>
      </w:r>
      <w:r>
        <w:rPr>
          <w:lang w:eastAsia="zh-CN"/>
        </w:rPr>
        <w:t>海峡系统重合。欧洲候选</w:t>
      </w:r>
      <w:r>
        <w:rPr>
          <w:lang w:eastAsia="zh-CN"/>
        </w:rPr>
        <w:lastRenderedPageBreak/>
        <w:t>带更为局地化，主要位于亚得里亚海</w:t>
      </w:r>
      <w:r>
        <w:rPr>
          <w:lang w:eastAsia="zh-CN"/>
        </w:rPr>
        <w:t>—</w:t>
      </w:r>
      <w:r>
        <w:rPr>
          <w:lang w:eastAsia="zh-CN"/>
        </w:rPr>
        <w:t>塔兰托湾和丹麦海峡附近。高优先度单元沿海岸、湾口和狭窄水道延伸，而不是按照国家边界或平均风速等级均匀分布。</w:t>
      </w:r>
    </w:p>
    <w:p w14:paraId="45D68D5D" w14:textId="77777777" w:rsidR="00613D57" w:rsidRDefault="00000000">
      <w:pPr>
        <w:rPr>
          <w:lang w:eastAsia="zh-CN"/>
        </w:rPr>
      </w:pPr>
      <w:r>
        <w:rPr>
          <w:lang w:eastAsia="zh-CN"/>
        </w:rPr>
        <w:t>这些区域并不共享同一种大尺度环流，却共享同一种设计问题。越南近海由季风往返组织主要能量方向；台湾海峡和中国东南湾口同时受到季风与岸线整流；亚得里亚海</w:t>
      </w:r>
      <w:r>
        <w:rPr>
          <w:lang w:eastAsia="zh-CN"/>
        </w:rPr>
        <w:t>—</w:t>
      </w:r>
      <w:r>
        <w:rPr>
          <w:lang w:eastAsia="zh-CN"/>
        </w:rPr>
        <w:t>塔兰托湾及丹麦海峡则更多受地形约束的风道影响。区域气候决定来流方向如何被组织，具体排布决定尾流响应曲线的形状，二者的相对相位决定建成方案是否处在高损失一侧。因此，全球候选区应被理解为</w:t>
      </w:r>
      <w:r>
        <w:rPr>
          <w:lang w:eastAsia="zh-CN"/>
        </w:rPr>
        <w:t>“</w:t>
      </w:r>
      <w:r>
        <w:rPr>
          <w:lang w:eastAsia="zh-CN"/>
        </w:rPr>
        <w:t>可能形成较大场址方向机会的物理走廊</w:t>
      </w:r>
      <w:r>
        <w:rPr>
          <w:lang w:eastAsia="zh-CN"/>
        </w:rPr>
        <w:t>”</w:t>
      </w:r>
      <w:r>
        <w:rPr>
          <w:lang w:eastAsia="zh-CN"/>
        </w:rPr>
        <w:t>，而不是一张可以直接读取实际增益百分比的地图。</w:t>
      </w:r>
    </w:p>
    <w:p w14:paraId="52F9F4D6" w14:textId="77777777" w:rsidR="00613D57" w:rsidRDefault="00000000">
      <w:pPr>
        <w:rPr>
          <w:lang w:eastAsia="zh-CN"/>
        </w:rPr>
      </w:pPr>
      <w:r>
        <w:rPr>
          <w:lang w:eastAsia="zh-CN"/>
        </w:rPr>
        <w:t>整组留出表明这些空间类型可以跨走廊迁移。每次把湄公河、中国湾口、意大利或丹麦走廊整体留出后，预测值与观测</w:t>
      </w:r>
      <w:r>
        <w:rPr>
          <w:lang w:eastAsia="zh-CN"/>
        </w:rPr>
        <w:t xml:space="preserve"> </w:t>
      </w:r>
      <w:r>
        <w:rPr>
          <w:i/>
          <w:lang w:eastAsia="zh-CN"/>
        </w:rPr>
        <w:t>A</w:t>
      </w:r>
      <w:r>
        <w:rPr>
          <w:lang w:eastAsia="zh-CN"/>
        </w:rPr>
        <w:t xml:space="preserve"> </w:t>
      </w:r>
      <w:r>
        <w:rPr>
          <w:lang w:eastAsia="zh-CN"/>
        </w:rPr>
        <w:t>的</w:t>
      </w:r>
      <w:r>
        <w:rPr>
          <w:lang w:eastAsia="zh-CN"/>
        </w:rPr>
        <w:t>Spearman</w:t>
      </w:r>
      <w:r>
        <w:rPr>
          <w:lang w:eastAsia="zh-CN"/>
        </w:rPr>
        <w:t>相关为</w:t>
      </w:r>
      <w:r>
        <w:rPr>
          <w:lang w:eastAsia="zh-CN"/>
        </w:rPr>
        <w:t>0.607</w:t>
      </w:r>
      <w:r>
        <w:rPr>
          <w:lang w:eastAsia="zh-CN"/>
        </w:rPr>
        <w:t>（</w:t>
      </w:r>
      <w:r>
        <w:rPr>
          <w:i/>
          <w:lang w:eastAsia="zh-CN"/>
        </w:rPr>
        <w:t>p</w:t>
      </w:r>
      <w:r>
        <w:rPr>
          <w:lang w:eastAsia="zh-CN"/>
        </w:rPr>
        <w:t xml:space="preserve"> = 3.7 × 10⁻¹⁸</w:t>
      </w:r>
      <w:r>
        <w:rPr>
          <w:lang w:eastAsia="zh-CN"/>
        </w:rPr>
        <w:t>），对</w:t>
      </w:r>
      <w:r>
        <w:rPr>
          <w:lang w:eastAsia="zh-CN"/>
        </w:rPr>
        <w:t xml:space="preserve"> </w:t>
      </w:r>
      <w:r>
        <w:rPr>
          <w:i/>
          <w:lang w:eastAsia="zh-CN"/>
        </w:rPr>
        <w:t>A</w:t>
      </w:r>
      <w:r>
        <w:rPr>
          <w:lang w:eastAsia="zh-CN"/>
        </w:rPr>
        <w:t xml:space="preserve"> &gt; 5.2%</w:t>
      </w:r>
      <w:r>
        <w:rPr>
          <w:lang w:eastAsia="zh-CN"/>
        </w:rPr>
        <w:t>的判别曲线下面积为</w:t>
      </w:r>
      <w:r>
        <w:rPr>
          <w:lang w:eastAsia="zh-CN"/>
        </w:rPr>
        <w:t>0.802</w:t>
      </w:r>
      <w:r>
        <w:rPr>
          <w:lang w:eastAsia="zh-CN"/>
        </w:rPr>
        <w:t>（图</w:t>
      </w:r>
      <w:r>
        <w:rPr>
          <w:lang w:eastAsia="zh-CN"/>
        </w:rPr>
        <w:t>3b</w:t>
      </w:r>
      <w:r>
        <w:rPr>
          <w:lang w:eastAsia="zh-CN"/>
        </w:rPr>
        <w:t>）。当只审查预测排名前</w:t>
      </w:r>
      <w:r>
        <w:rPr>
          <w:lang w:eastAsia="zh-CN"/>
        </w:rPr>
        <w:t>25%</w:t>
      </w:r>
      <w:r>
        <w:rPr>
          <w:lang w:eastAsia="zh-CN"/>
        </w:rPr>
        <w:t>的风场时，可以捕获观测</w:t>
      </w:r>
      <w:r>
        <w:rPr>
          <w:lang w:eastAsia="zh-CN"/>
        </w:rPr>
        <w:t xml:space="preserve"> </w:t>
      </w:r>
      <w:r>
        <w:rPr>
          <w:i/>
          <w:lang w:eastAsia="zh-CN"/>
        </w:rPr>
        <w:t>A</w:t>
      </w:r>
      <w:r>
        <w:rPr>
          <w:lang w:eastAsia="zh-CN"/>
        </w:rPr>
        <w:t xml:space="preserve"> </w:t>
      </w:r>
      <w:r>
        <w:rPr>
          <w:lang w:eastAsia="zh-CN"/>
        </w:rPr>
        <w:t>前四分位风场的</w:t>
      </w:r>
      <w:r>
        <w:rPr>
          <w:lang w:eastAsia="zh-CN"/>
        </w:rPr>
        <w:t>50%</w:t>
      </w:r>
      <w:r>
        <w:rPr>
          <w:lang w:eastAsia="zh-CN"/>
        </w:rPr>
        <w:t>，为随机筛选期望的两倍（图</w:t>
      </w:r>
      <w:r>
        <w:rPr>
          <w:lang w:eastAsia="zh-CN"/>
        </w:rPr>
        <w:t>3c</w:t>
      </w:r>
      <w:r>
        <w:rPr>
          <w:lang w:eastAsia="zh-CN"/>
        </w:rPr>
        <w:t>）。以国家为单位整组留出时，</w:t>
      </w:r>
      <w:r>
        <w:rPr>
          <w:lang w:eastAsia="zh-CN"/>
        </w:rPr>
        <w:t>Spearman</w:t>
      </w:r>
      <w:r>
        <w:rPr>
          <w:lang w:eastAsia="zh-CN"/>
        </w:rPr>
        <w:t>相关为</w:t>
      </w:r>
      <w:r>
        <w:rPr>
          <w:lang w:eastAsia="zh-CN"/>
        </w:rPr>
        <w:t>0.622</w:t>
      </w:r>
      <w:r>
        <w:rPr>
          <w:lang w:eastAsia="zh-CN"/>
        </w:rPr>
        <w:t>，对</w:t>
      </w:r>
      <w:r>
        <w:rPr>
          <w:lang w:eastAsia="zh-CN"/>
        </w:rPr>
        <w:t xml:space="preserve"> </w:t>
      </w:r>
      <w:r>
        <w:rPr>
          <w:i/>
          <w:lang w:eastAsia="zh-CN"/>
        </w:rPr>
        <w:t>A</w:t>
      </w:r>
      <w:r>
        <w:rPr>
          <w:lang w:eastAsia="zh-CN"/>
        </w:rPr>
        <w:t xml:space="preserve"> &gt; 5.2%</w:t>
      </w:r>
      <w:r>
        <w:rPr>
          <w:lang w:eastAsia="zh-CN"/>
        </w:rPr>
        <w:t>的曲线下面积为</w:t>
      </w:r>
      <w:r>
        <w:rPr>
          <w:lang w:eastAsia="zh-CN"/>
        </w:rPr>
        <w:t>0.760</w:t>
      </w:r>
      <w:r>
        <w:rPr>
          <w:lang w:eastAsia="zh-CN"/>
        </w:rPr>
        <w:t>；</w:t>
      </w:r>
      <w:r>
        <w:rPr>
          <w:lang w:eastAsia="zh-CN"/>
        </w:rPr>
        <w:t>7</w:t>
      </w:r>
      <w:r>
        <w:rPr>
          <w:lang w:eastAsia="zh-CN"/>
        </w:rPr>
        <w:t>个已建绝对高增益风场在排除其所在国家后均位于预测排名前</w:t>
      </w:r>
      <w:r>
        <w:rPr>
          <w:lang w:eastAsia="zh-CN"/>
        </w:rPr>
        <w:t>40%</w:t>
      </w:r>
      <w:r>
        <w:rPr>
          <w:lang w:eastAsia="zh-CN"/>
        </w:rPr>
        <w:t>。</w:t>
      </w:r>
    </w:p>
    <w:p w14:paraId="5A32A90E" w14:textId="77777777" w:rsidR="00613D57" w:rsidRDefault="00000000">
      <w:pPr>
        <w:rPr>
          <w:lang w:eastAsia="zh-CN"/>
        </w:rPr>
      </w:pPr>
      <w:r>
        <w:rPr>
          <w:lang w:eastAsia="zh-CN"/>
        </w:rPr>
        <w:t>候选走廊的空间结论不依赖对尾部幅度作精确外推。国家整组留出的幅度决定系数为</w:t>
      </w:r>
      <w:r>
        <w:rPr>
          <w:lang w:eastAsia="zh-CN"/>
        </w:rPr>
        <w:t>−0.12</w:t>
      </w:r>
      <w:r>
        <w:rPr>
          <w:lang w:eastAsia="zh-CN"/>
        </w:rPr>
        <w:t>，说明尾部响应被明显压缩；因此图</w:t>
      </w:r>
      <w:r>
        <w:rPr>
          <w:lang w:eastAsia="zh-CN"/>
        </w:rPr>
        <w:t>3</w:t>
      </w:r>
      <w:r>
        <w:rPr>
          <w:lang w:eastAsia="zh-CN"/>
        </w:rPr>
        <w:t>采用优先度分位而不是项目增益百分比作为地图色标。这个统计边界不会改变</w:t>
      </w:r>
      <w:r>
        <w:rPr>
          <w:lang w:eastAsia="zh-CN"/>
        </w:rPr>
        <w:t>“</w:t>
      </w:r>
      <w:r>
        <w:rPr>
          <w:lang w:eastAsia="zh-CN"/>
        </w:rPr>
        <w:t>候选区沿哪些物理走廊连续分布</w:t>
      </w:r>
      <w:r>
        <w:rPr>
          <w:lang w:eastAsia="zh-CN"/>
        </w:rPr>
        <w:t>”</w:t>
      </w:r>
      <w:r>
        <w:rPr>
          <w:lang w:eastAsia="zh-CN"/>
        </w:rPr>
        <w:t>的结果，却决定了下一步能源核算的方法：</w:t>
      </w:r>
      <w:r>
        <w:rPr>
          <w:lang w:eastAsia="zh-CN"/>
        </w:rPr>
        <w:t>Result 4</w:t>
      </w:r>
      <w:r>
        <w:rPr>
          <w:lang w:eastAsia="zh-CN"/>
        </w:rPr>
        <w:t>必须把候选走廊与具体项目、拟建排布和工程可行域相交，并为每个项目重新计算</w:t>
      </w:r>
      <w:r>
        <w:rPr>
          <w:lang w:eastAsia="zh-CN"/>
        </w:rPr>
        <w:t xml:space="preserve"> G</w:t>
      </w:r>
      <w:r>
        <w:rPr>
          <w:lang w:eastAsia="zh-CN"/>
        </w:rPr>
        <w:t>，不能把图</w:t>
      </w:r>
      <w:r>
        <w:rPr>
          <w:lang w:eastAsia="zh-CN"/>
        </w:rPr>
        <w:t>3</w:t>
      </w:r>
      <w:r>
        <w:rPr>
          <w:lang w:eastAsia="zh-CN"/>
        </w:rPr>
        <w:t>的网格预测值直接乘以规划容量。受控交叉仿真（</w:t>
      </w:r>
      <w:r>
        <w:rPr>
          <w:lang w:eastAsia="zh-CN"/>
        </w:rPr>
        <w:t>1205</w:t>
      </w:r>
      <w:r>
        <w:rPr>
          <w:lang w:eastAsia="zh-CN"/>
        </w:rPr>
        <w:t>个有效海洋格点</w:t>
      </w:r>
      <w:r>
        <w:rPr>
          <w:lang w:eastAsia="zh-CN"/>
        </w:rPr>
        <w:t>×36</w:t>
      </w:r>
      <w:r>
        <w:rPr>
          <w:lang w:eastAsia="zh-CN"/>
        </w:rPr>
        <w:t>套标准排布）将响应幅度方差分解为气候主效应</w:t>
      </w:r>
      <w:r>
        <w:rPr>
          <w:lang w:eastAsia="zh-CN"/>
        </w:rPr>
        <w:t>59.5%</w:t>
      </w:r>
      <w:r>
        <w:rPr>
          <w:lang w:eastAsia="zh-CN"/>
        </w:rPr>
        <w:t>、间距</w:t>
      </w:r>
      <w:r>
        <w:rPr>
          <w:lang w:eastAsia="zh-CN"/>
        </w:rPr>
        <w:t>13.4%</w:t>
      </w:r>
      <w:r>
        <w:rPr>
          <w:lang w:eastAsia="zh-CN"/>
        </w:rPr>
        <w:t>、场址</w:t>
      </w:r>
      <w:r>
        <w:rPr>
          <w:lang w:eastAsia="zh-CN"/>
        </w:rPr>
        <w:t>×</w:t>
      </w:r>
      <w:r>
        <w:rPr>
          <w:lang w:eastAsia="zh-CN"/>
        </w:rPr>
        <w:t>间距</w:t>
      </w:r>
      <w:r>
        <w:rPr>
          <w:lang w:eastAsia="zh-CN"/>
        </w:rPr>
        <w:t>10.9%</w:t>
      </w:r>
      <w:r>
        <w:rPr>
          <w:lang w:eastAsia="zh-CN"/>
        </w:rPr>
        <w:t>与形态</w:t>
      </w:r>
      <w:r>
        <w:rPr>
          <w:lang w:eastAsia="zh-CN"/>
        </w:rPr>
        <w:t>6.0%</w:t>
      </w:r>
      <w:r>
        <w:rPr>
          <w:lang w:eastAsia="zh-CN"/>
        </w:rPr>
        <w:t>，均匀方向负对照的响应为零（农场最大</w:t>
      </w:r>
      <w:r>
        <w:rPr>
          <w:lang w:eastAsia="zh-CN"/>
        </w:rPr>
        <w:t xml:space="preserve"> 0.000024 pp</w:t>
      </w:r>
      <w:r>
        <w:rPr>
          <w:lang w:eastAsia="zh-CN"/>
        </w:rPr>
        <w:t>）；高响应格点在</w:t>
      </w:r>
      <w:r>
        <w:rPr>
          <w:lang w:eastAsia="zh-CN"/>
        </w:rPr>
        <w:t>36</w:t>
      </w:r>
      <w:r>
        <w:rPr>
          <w:lang w:eastAsia="zh-CN"/>
        </w:rPr>
        <w:t>套排布中的位置高度一致（前四分位</w:t>
      </w:r>
      <w:r>
        <w:rPr>
          <w:lang w:eastAsia="zh-CN"/>
        </w:rPr>
        <w:t>Jaccard 0.83</w:t>
      </w:r>
      <w:r>
        <w:rPr>
          <w:lang w:eastAsia="zh-CN"/>
        </w:rPr>
        <w:t>）。这使图</w:t>
      </w:r>
      <w:r>
        <w:rPr>
          <w:lang w:eastAsia="zh-CN"/>
        </w:rPr>
        <w:t>3</w:t>
      </w:r>
      <w:r>
        <w:rPr>
          <w:lang w:eastAsia="zh-CN"/>
        </w:rPr>
        <w:t>的稳健排序地图由统计外推旁证升级为受控仿真主证据：走廊首先是场址风速</w:t>
      </w:r>
      <w:r>
        <w:rPr>
          <w:lang w:eastAsia="zh-CN"/>
        </w:rPr>
        <w:t>—</w:t>
      </w:r>
      <w:r>
        <w:rPr>
          <w:lang w:eastAsia="zh-CN"/>
        </w:rPr>
        <w:t>风向气候的稳定属性，建设排布主要调节幅度而非位置。</w:t>
      </w:r>
    </w:p>
    <w:p w14:paraId="648C6CD4" w14:textId="77777777" w:rsidR="00613D57" w:rsidRDefault="00000000">
      <w:pPr>
        <w:rPr>
          <w:lang w:eastAsia="zh-CN"/>
        </w:rPr>
      </w:pPr>
      <w:r>
        <w:rPr>
          <w:lang w:eastAsia="zh-CN"/>
        </w:rPr>
        <w:t>全球相似海域由此不再是零散国家名单，而是越南季风海岸、台湾海峡</w:t>
      </w:r>
      <w:r>
        <w:rPr>
          <w:lang w:eastAsia="zh-CN"/>
        </w:rPr>
        <w:t>—</w:t>
      </w:r>
      <w:r>
        <w:rPr>
          <w:lang w:eastAsia="zh-CN"/>
        </w:rPr>
        <w:t>中国东南沿海、亚得里亚海</w:t>
      </w:r>
      <w:r>
        <w:rPr>
          <w:lang w:eastAsia="zh-CN"/>
        </w:rPr>
        <w:t>—</w:t>
      </w:r>
      <w:r>
        <w:rPr>
          <w:lang w:eastAsia="zh-CN"/>
        </w:rPr>
        <w:t>塔兰托湾和丹麦海峡等连续方向性走廊。它们为</w:t>
      </w:r>
      <w:r>
        <w:rPr>
          <w:lang w:eastAsia="zh-CN"/>
        </w:rPr>
        <w:t>Result 4</w:t>
      </w:r>
      <w:r>
        <w:rPr>
          <w:lang w:eastAsia="zh-CN"/>
        </w:rPr>
        <w:t>提供项目级计算的空间母集；实际能量价值则取决于这些走廊中将建设多少容量、拟建排布位于什么相位以及工程约束保留多少朝向自由度。</w:t>
      </w:r>
    </w:p>
    <w:p w14:paraId="7A37ECAF" w14:textId="77777777" w:rsidR="00613D57" w:rsidRDefault="00000000" w:rsidP="00DF486F">
      <w:pPr>
        <w:pStyle w:val="afa"/>
        <w:keepLines/>
        <w:pBdr>
          <w:bottom w:val="single" w:sz="4" w:space="5" w:color="4F81BD"/>
        </w:pBdr>
        <w:ind w:left="0"/>
        <w:rPr>
          <w:lang w:eastAsia="zh-CN"/>
        </w:rPr>
      </w:pPr>
      <w:r>
        <w:rPr>
          <w:lang w:eastAsia="zh-CN"/>
        </w:rPr>
        <w:t>结论</w:t>
      </w:r>
      <w:r>
        <w:rPr>
          <w:lang w:eastAsia="zh-CN"/>
        </w:rPr>
        <w:t xml:space="preserve"> 3</w:t>
      </w:r>
      <w:r>
        <w:rPr>
          <w:lang w:eastAsia="zh-CN"/>
        </w:rPr>
        <w:t>｜受控交叉仿真表明，方向性走廊首先是场址风速</w:t>
      </w:r>
      <w:r>
        <w:rPr>
          <w:lang w:eastAsia="zh-CN"/>
        </w:rPr>
        <w:t>—</w:t>
      </w:r>
      <w:r>
        <w:rPr>
          <w:lang w:eastAsia="zh-CN"/>
        </w:rPr>
        <w:t>风向气候的稳定属性，而非排布形态的产物。在控制机型、容量与模板规模后，气候主效应解释响应幅度方差的</w:t>
      </w:r>
      <w:r>
        <w:rPr>
          <w:lang w:eastAsia="zh-CN"/>
        </w:rPr>
        <w:t>59.5%</w:t>
      </w:r>
      <w:r>
        <w:rPr>
          <w:lang w:eastAsia="zh-CN"/>
        </w:rPr>
        <w:t>，间距与形态合计解释约</w:t>
      </w:r>
      <w:r>
        <w:rPr>
          <w:lang w:eastAsia="zh-CN"/>
        </w:rPr>
        <w:t>19.4%</w:t>
      </w:r>
      <w:r>
        <w:rPr>
          <w:lang w:eastAsia="zh-CN"/>
        </w:rPr>
        <w:t>；均匀方向负对照下响应降为零。高响应海域在</w:t>
      </w:r>
      <w:r>
        <w:rPr>
          <w:lang w:eastAsia="zh-CN"/>
        </w:rPr>
        <w:t>36</w:t>
      </w:r>
      <w:r>
        <w:rPr>
          <w:lang w:eastAsia="zh-CN"/>
        </w:rPr>
        <w:t>套标准排布中的位置高度一致（前四分位</w:t>
      </w:r>
      <w:r>
        <w:rPr>
          <w:lang w:eastAsia="zh-CN"/>
        </w:rPr>
        <w:t>Jaccard 0.83</w:t>
      </w:r>
      <w:r>
        <w:rPr>
          <w:lang w:eastAsia="zh-CN"/>
        </w:rPr>
        <w:t>），</w:t>
      </w:r>
      <w:r>
        <w:rPr>
          <w:lang w:eastAsia="zh-CN"/>
        </w:rPr>
        <w:t>25%</w:t>
      </w:r>
      <w:r>
        <w:rPr>
          <w:lang w:eastAsia="zh-CN"/>
        </w:rPr>
        <w:t>的候选格点在至少</w:t>
      </w:r>
      <w:r>
        <w:rPr>
          <w:lang w:eastAsia="zh-CN"/>
        </w:rPr>
        <w:t>18</w:t>
      </w:r>
      <w:r>
        <w:rPr>
          <w:lang w:eastAsia="zh-CN"/>
        </w:rPr>
        <w:t>套、</w:t>
      </w:r>
      <w:r>
        <w:rPr>
          <w:lang w:eastAsia="zh-CN"/>
        </w:rPr>
        <w:t>22%</w:t>
      </w:r>
      <w:r>
        <w:rPr>
          <w:lang w:eastAsia="zh-CN"/>
        </w:rPr>
        <w:t>在至少</w:t>
      </w:r>
      <w:r>
        <w:rPr>
          <w:lang w:eastAsia="zh-CN"/>
        </w:rPr>
        <w:t>27</w:t>
      </w:r>
      <w:r>
        <w:rPr>
          <w:lang w:eastAsia="zh-CN"/>
        </w:rPr>
        <w:t>套建设情景中保持高响应，类型匹配验证达到</w:t>
      </w:r>
      <w:r>
        <w:rPr>
          <w:lang w:eastAsia="zh-CN"/>
        </w:rPr>
        <w:t>Spearman 0.77</w:t>
      </w:r>
      <w:r>
        <w:rPr>
          <w:lang w:eastAsia="zh-CN"/>
        </w:rPr>
        <w:t>；建设排布主要调节响应幅度，而不改变其主要空间位置。朝向机会的全球性因此不是平均高收益的普遍性，而是方向性走廊形成机制能够跨区域重复。</w:t>
      </w:r>
    </w:p>
    <w:p w14:paraId="4E7FF673" w14:textId="77777777" w:rsidR="00613D57" w:rsidRDefault="00000000">
      <w:pPr>
        <w:keepNext/>
        <w:keepLines/>
        <w:spacing w:before="100" w:after="80"/>
        <w:jc w:val="center"/>
      </w:pPr>
      <w:r>
        <w:rPr>
          <w:noProof/>
        </w:rPr>
        <w:lastRenderedPageBreak/>
        <w:drawing>
          <wp:inline distT="0" distB="0" distL="0" distR="0" wp14:anchorId="63FF88F1" wp14:editId="5D3580A8">
            <wp:extent cx="5760000" cy="47690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clusion3.png"/>
                    <pic:cNvPicPr/>
                  </pic:nvPicPr>
                  <pic:blipFill>
                    <a:blip r:embed="rId10"/>
                    <a:stretch>
                      <a:fillRect/>
                    </a:stretch>
                  </pic:blipFill>
                  <pic:spPr>
                    <a:xfrm>
                      <a:off x="0" y="0"/>
                      <a:ext cx="5760000" cy="4769051"/>
                    </a:xfrm>
                    <a:prstGeom prst="rect">
                      <a:avLst/>
                    </a:prstGeom>
                  </pic:spPr>
                </pic:pic>
              </a:graphicData>
            </a:graphic>
          </wp:inline>
        </w:drawing>
      </w:r>
    </w:p>
    <w:p w14:paraId="1E1E83CE" w14:textId="77777777" w:rsidR="00613D57" w:rsidRDefault="00000000">
      <w:pPr>
        <w:keepLines/>
        <w:spacing w:after="160" w:line="252" w:lineRule="auto"/>
        <w:rPr>
          <w:lang w:eastAsia="zh-CN"/>
        </w:rPr>
      </w:pPr>
      <w:r>
        <w:rPr>
          <w:lang w:eastAsia="zh-CN"/>
        </w:rPr>
        <w:t>图</w:t>
      </w:r>
      <w:r>
        <w:rPr>
          <w:lang w:eastAsia="zh-CN"/>
        </w:rPr>
        <w:t>3</w:t>
      </w:r>
      <w:r>
        <w:rPr>
          <w:lang w:eastAsia="zh-CN"/>
        </w:rPr>
        <w:t>｜受控交叉仿真与稳健走廊。（</w:t>
      </w:r>
      <w:r>
        <w:rPr>
          <w:lang w:eastAsia="zh-CN"/>
        </w:rPr>
        <w:t>a</w:t>
      </w:r>
      <w:r>
        <w:rPr>
          <w:lang w:eastAsia="zh-CN"/>
        </w:rPr>
        <w:t>）</w:t>
      </w:r>
      <w:r>
        <w:rPr>
          <w:lang w:eastAsia="zh-CN"/>
        </w:rPr>
        <w:t>171</w:t>
      </w:r>
      <w:r>
        <w:rPr>
          <w:lang w:eastAsia="zh-CN"/>
        </w:rPr>
        <w:t>个真实风场</w:t>
      </w:r>
      <w:r>
        <w:rPr>
          <w:lang w:eastAsia="zh-CN"/>
        </w:rPr>
        <w:t>×36</w:t>
      </w:r>
      <w:r>
        <w:rPr>
          <w:lang w:eastAsia="zh-CN"/>
        </w:rPr>
        <w:t>套标准排布的响应幅度矩阵，行按场址幅度均值降序，列按形态</w:t>
      </w:r>
      <w:r>
        <w:rPr>
          <w:lang w:eastAsia="zh-CN"/>
        </w:rPr>
        <w:t>×</w:t>
      </w:r>
      <w:r>
        <w:rPr>
          <w:lang w:eastAsia="zh-CN"/>
        </w:rPr>
        <w:t>间距分组。（</w:t>
      </w:r>
      <w:r>
        <w:rPr>
          <w:lang w:eastAsia="zh-CN"/>
        </w:rPr>
        <w:t>b</w:t>
      </w:r>
      <w:r>
        <w:rPr>
          <w:lang w:eastAsia="zh-CN"/>
        </w:rPr>
        <w:t>）跨排布中位优先度分位</w:t>
      </w:r>
      <w:r>
        <w:rPr>
          <w:lang w:eastAsia="zh-CN"/>
        </w:rPr>
        <w:t>R</w:t>
      </w:r>
      <w:r>
        <w:rPr>
          <w:lang w:eastAsia="zh-CN"/>
        </w:rPr>
        <w:t>的全球观测支持域地图，星标为已知走廊成员风场。（</w:t>
      </w:r>
      <w:r>
        <w:rPr>
          <w:lang w:eastAsia="zh-CN"/>
        </w:rPr>
        <w:t>c</w:t>
      </w:r>
      <w:r>
        <w:rPr>
          <w:lang w:eastAsia="zh-CN"/>
        </w:rPr>
        <w:t>）跨模板前四分位支持率</w:t>
      </w:r>
      <w:r>
        <w:rPr>
          <w:lang w:eastAsia="zh-CN"/>
        </w:rPr>
        <w:t>F75</w:t>
      </w:r>
      <w:r>
        <w:rPr>
          <w:lang w:eastAsia="zh-CN"/>
        </w:rPr>
        <w:t>地图。（</w:t>
      </w:r>
      <w:r>
        <w:rPr>
          <w:lang w:eastAsia="zh-CN"/>
        </w:rPr>
        <w:t>d</w:t>
      </w:r>
      <w:r>
        <w:rPr>
          <w:lang w:eastAsia="zh-CN"/>
        </w:rPr>
        <w:t>）物理模板响应幅度与真实排布响应幅度的类型匹配散点，按整走廊留出分组着色（</w:t>
      </w:r>
      <w:r>
        <w:rPr>
          <w:lang w:eastAsia="zh-CN"/>
        </w:rPr>
        <w:t xml:space="preserve">Spearman </w:t>
      </w:r>
      <w:r>
        <w:t>ρ</w:t>
      </w:r>
      <w:r>
        <w:rPr>
          <w:lang w:eastAsia="zh-CN"/>
        </w:rPr>
        <w:t>=0.77</w:t>
      </w:r>
      <w:r>
        <w:rPr>
          <w:lang w:eastAsia="zh-CN"/>
        </w:rPr>
        <w:t>）。（</w:t>
      </w:r>
      <w:r>
        <w:rPr>
          <w:lang w:eastAsia="zh-CN"/>
        </w:rPr>
        <w:t>e</w:t>
      </w:r>
      <w:r>
        <w:rPr>
          <w:lang w:eastAsia="zh-CN"/>
        </w:rPr>
        <w:t>）嵌套整走廊留出下，按预测筛选比例对应的观测高响应（前四分位）召回曲线；设计目标为前</w:t>
      </w:r>
      <w:r>
        <w:rPr>
          <w:lang w:eastAsia="zh-CN"/>
        </w:rPr>
        <w:t>25%</w:t>
      </w:r>
      <w:r>
        <w:rPr>
          <w:lang w:eastAsia="zh-CN"/>
        </w:rPr>
        <w:t>筛选捕获</w:t>
      </w:r>
      <w:r>
        <w:rPr>
          <w:lang w:eastAsia="zh-CN"/>
        </w:rPr>
        <w:t>≥50%</w:t>
      </w:r>
      <w:r>
        <w:rPr>
          <w:lang w:eastAsia="zh-CN"/>
        </w:rPr>
        <w:t>。地图色标表示稳健排序或支持率，而非项目增益百分比；正文所称</w:t>
      </w:r>
      <w:r>
        <w:rPr>
          <w:lang w:eastAsia="zh-CN"/>
        </w:rPr>
        <w:t>“</w:t>
      </w:r>
      <w:r>
        <w:rPr>
          <w:lang w:eastAsia="zh-CN"/>
        </w:rPr>
        <w:t>全球</w:t>
      </w:r>
      <w:r>
        <w:rPr>
          <w:lang w:eastAsia="zh-CN"/>
        </w:rPr>
        <w:t>”</w:t>
      </w:r>
      <w:r>
        <w:rPr>
          <w:lang w:eastAsia="zh-CN"/>
        </w:rPr>
        <w:t>指观测支持域（北半球样本），非完整全球海域。</w:t>
      </w:r>
    </w:p>
    <w:p w14:paraId="13B32A24" w14:textId="77777777" w:rsidR="00613D57" w:rsidRDefault="00000000">
      <w:pPr>
        <w:pStyle w:val="21"/>
        <w:rPr>
          <w:lang w:eastAsia="zh-CN"/>
        </w:rPr>
      </w:pPr>
      <w:r>
        <w:rPr>
          <w:lang w:eastAsia="zh-CN"/>
        </w:rPr>
        <w:lastRenderedPageBreak/>
        <w:t xml:space="preserve">2.4 </w:t>
      </w:r>
      <w:r>
        <w:rPr>
          <w:lang w:eastAsia="zh-CN"/>
        </w:rPr>
        <w:t>三类建设情境下的走廊增发电量（已建风场方法验证）</w:t>
      </w:r>
    </w:p>
    <w:p w14:paraId="5B64524F" w14:textId="77777777" w:rsidR="00613D57" w:rsidRDefault="00000000">
      <w:pPr>
        <w:jc w:val="center"/>
      </w:pPr>
      <w:r>
        <w:rPr>
          <w:noProof/>
        </w:rPr>
        <w:drawing>
          <wp:inline distT="0" distB="0" distL="0" distR="0" wp14:anchorId="68959794" wp14:editId="4DE4EDD8">
            <wp:extent cx="5760000" cy="4123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lusion4.png"/>
                    <pic:cNvPicPr/>
                  </pic:nvPicPr>
                  <pic:blipFill>
                    <a:blip r:embed="rId11"/>
                    <a:stretch>
                      <a:fillRect/>
                    </a:stretch>
                  </pic:blipFill>
                  <pic:spPr>
                    <a:xfrm>
                      <a:off x="0" y="0"/>
                      <a:ext cx="5760000" cy="4123924"/>
                    </a:xfrm>
                    <a:prstGeom prst="rect">
                      <a:avLst/>
                    </a:prstGeom>
                  </pic:spPr>
                </pic:pic>
              </a:graphicData>
            </a:graphic>
          </wp:inline>
        </w:drawing>
      </w:r>
    </w:p>
    <w:p w14:paraId="32B6997C" w14:textId="77777777" w:rsidR="00613D57" w:rsidRDefault="00000000" w:rsidP="00DF486F">
      <w:pPr>
        <w:pStyle w:val="afa"/>
        <w:keepLines/>
        <w:pBdr>
          <w:bottom w:val="single" w:sz="4" w:space="5" w:color="4F81BD"/>
        </w:pBdr>
        <w:ind w:left="0"/>
        <w:rPr>
          <w:lang w:eastAsia="zh-CN"/>
        </w:rPr>
      </w:pPr>
      <w:r>
        <w:rPr>
          <w:lang w:eastAsia="zh-CN"/>
        </w:rPr>
        <w:t>图</w:t>
      </w:r>
      <w:r>
        <w:rPr>
          <w:lang w:eastAsia="zh-CN"/>
        </w:rPr>
        <w:t>4</w:t>
      </w:r>
      <w:r>
        <w:rPr>
          <w:lang w:eastAsia="zh-CN"/>
        </w:rPr>
        <w:t>｜三类建设情境的增发电量。（</w:t>
      </w:r>
      <w:r>
        <w:rPr>
          <w:lang w:eastAsia="zh-CN"/>
        </w:rPr>
        <w:t>a</w:t>
      </w:r>
      <w:r>
        <w:rPr>
          <w:lang w:eastAsia="zh-CN"/>
        </w:rPr>
        <w:t>）候选走廊与纳入核算项目的容量地图，点大小正比于项目容量。（</w:t>
      </w:r>
      <w:r>
        <w:rPr>
          <w:lang w:eastAsia="zh-CN"/>
        </w:rPr>
        <w:t>b</w:t>
      </w:r>
      <w:r>
        <w:rPr>
          <w:lang w:eastAsia="zh-CN"/>
        </w:rPr>
        <w:t>）</w:t>
      </w:r>
      <w:r>
        <w:rPr>
          <w:lang w:eastAsia="zh-CN"/>
        </w:rPr>
        <w:t>S1</w:t>
      </w:r>
      <w:r>
        <w:rPr>
          <w:lang w:eastAsia="zh-CN"/>
        </w:rPr>
        <w:t>固定方案朝向校正、</w:t>
      </w:r>
      <w:r>
        <w:rPr>
          <w:lang w:eastAsia="zh-CN"/>
        </w:rPr>
        <w:t>S2</w:t>
      </w:r>
      <w:r>
        <w:rPr>
          <w:lang w:eastAsia="zh-CN"/>
        </w:rPr>
        <w:t>类型保持再设计与</w:t>
      </w:r>
      <w:r>
        <w:rPr>
          <w:lang w:eastAsia="zh-CN"/>
        </w:rPr>
        <w:t>S3</w:t>
      </w:r>
      <w:r>
        <w:rPr>
          <w:lang w:eastAsia="zh-CN"/>
        </w:rPr>
        <w:t>规划前置综合设计的项目级百分比增益中位数及</w:t>
      </w:r>
      <w:r>
        <w:rPr>
          <w:lang w:eastAsia="zh-CN"/>
        </w:rPr>
        <w:t>5–95%</w:t>
      </w:r>
      <w:r>
        <w:rPr>
          <w:lang w:eastAsia="zh-CN"/>
        </w:rPr>
        <w:t>区间。（</w:t>
      </w:r>
      <w:r>
        <w:rPr>
          <w:lang w:eastAsia="zh-CN"/>
        </w:rPr>
        <w:t>c</w:t>
      </w:r>
      <w:r>
        <w:rPr>
          <w:lang w:eastAsia="zh-CN"/>
        </w:rPr>
        <w:t>）各走廊新增</w:t>
      </w:r>
      <w:r>
        <w:rPr>
          <w:lang w:eastAsia="zh-CN"/>
        </w:rPr>
        <w:t>GWh yr⁻¹</w:t>
      </w:r>
      <w:r>
        <w:rPr>
          <w:lang w:eastAsia="zh-CN"/>
        </w:rPr>
        <w:t>贡献。（</w:t>
      </w:r>
      <w:r>
        <w:rPr>
          <w:lang w:eastAsia="zh-CN"/>
        </w:rPr>
        <w:t>d</w:t>
      </w:r>
      <w:r>
        <w:rPr>
          <w:lang w:eastAsia="zh-CN"/>
        </w:rPr>
        <w:t>）</w:t>
      </w:r>
      <w:r>
        <w:rPr>
          <w:lang w:eastAsia="zh-CN"/>
        </w:rPr>
        <w:t>V1/V2/V3</w:t>
      </w:r>
      <w:r>
        <w:rPr>
          <w:lang w:eastAsia="zh-CN"/>
        </w:rPr>
        <w:t>增量价值分解。图内全部使用英文。</w:t>
      </w:r>
    </w:p>
    <w:p w14:paraId="222AFC65" w14:textId="77777777" w:rsidR="00613D57" w:rsidRDefault="00000000">
      <w:pPr>
        <w:rPr>
          <w:lang w:eastAsia="zh-CN"/>
        </w:rPr>
      </w:pPr>
      <w:r>
        <w:rPr>
          <w:lang w:eastAsia="zh-CN"/>
        </w:rPr>
        <w:t>在</w:t>
      </w:r>
      <w:r>
        <w:rPr>
          <w:lang w:eastAsia="zh-CN"/>
        </w:rPr>
        <w:t>171</w:t>
      </w:r>
      <w:r>
        <w:rPr>
          <w:lang w:eastAsia="zh-CN"/>
        </w:rPr>
        <w:t>个已建成风场样本上完成三类建设情境的方法验证（统一机型</w:t>
      </w:r>
      <w:r>
        <w:rPr>
          <w:lang w:eastAsia="zh-CN"/>
        </w:rPr>
        <w:t>iea_10MW</w:t>
      </w:r>
      <w:r>
        <w:rPr>
          <w:lang w:eastAsia="zh-CN"/>
        </w:rPr>
        <w:t>、统一容量口径、同一尾流查表与历史期选角</w:t>
      </w:r>
      <w:r>
        <w:rPr>
          <w:lang w:eastAsia="zh-CN"/>
        </w:rPr>
        <w:t>—</w:t>
      </w:r>
      <w:r>
        <w:rPr>
          <w:lang w:eastAsia="zh-CN"/>
        </w:rPr>
        <w:t>样本外回测）：相对于建成朝向基线，仅进行固定方案朝向校正（</w:t>
      </w:r>
      <w:r>
        <w:rPr>
          <w:lang w:eastAsia="zh-CN"/>
        </w:rPr>
        <w:t>S1</w:t>
      </w:r>
      <w:r>
        <w:rPr>
          <w:lang w:eastAsia="zh-CN"/>
        </w:rPr>
        <w:t>）的增益中位为</w:t>
      </w:r>
      <w:r>
        <w:rPr>
          <w:lang w:eastAsia="zh-CN"/>
        </w:rPr>
        <w:t>+0.5%</w:t>
      </w:r>
      <w:r>
        <w:rPr>
          <w:lang w:eastAsia="zh-CN"/>
        </w:rPr>
        <w:t>；在保持排布类型的条件下以标准化模板重排内部机位（</w:t>
      </w:r>
      <w:r>
        <w:rPr>
          <w:lang w:eastAsia="zh-CN"/>
        </w:rPr>
        <w:t>S2</w:t>
      </w:r>
      <w:r>
        <w:rPr>
          <w:lang w:eastAsia="zh-CN"/>
        </w:rPr>
        <w:t>）的中位增量为</w:t>
      </w:r>
      <w:r>
        <w:rPr>
          <w:lang w:eastAsia="zh-CN"/>
        </w:rPr>
        <w:t>-3.5%</w:t>
      </w:r>
      <w:r>
        <w:rPr>
          <w:lang w:eastAsia="zh-CN"/>
        </w:rPr>
        <w:t>（建成排布的旋转最优在约</w:t>
      </w:r>
      <w:r>
        <w:rPr>
          <w:lang w:eastAsia="zh-CN"/>
        </w:rPr>
        <w:t>68%</w:t>
      </w:r>
      <w:r>
        <w:rPr>
          <w:lang w:eastAsia="zh-CN"/>
        </w:rPr>
        <w:t>的项目上优于其类型匹配的标准化模板，类型保持重排不构成普遍增益）；联合选择排布形态、间距与朝向（</w:t>
      </w:r>
      <w:r>
        <w:rPr>
          <w:lang w:eastAsia="zh-CN"/>
        </w:rPr>
        <w:t>S3</w:t>
      </w:r>
      <w:r>
        <w:rPr>
          <w:lang w:eastAsia="zh-CN"/>
        </w:rPr>
        <w:t>）的中位增益达到</w:t>
      </w:r>
      <w:r>
        <w:rPr>
          <w:lang w:eastAsia="zh-CN"/>
        </w:rPr>
        <w:t>+8.8%</w:t>
      </w:r>
      <w:r>
        <w:rPr>
          <w:lang w:eastAsia="zh-CN"/>
        </w:rPr>
        <w:t>。三类情境净模型化新增电量</w:t>
      </w:r>
      <w:r>
        <w:rPr>
          <w:lang w:eastAsia="zh-CN"/>
        </w:rPr>
        <w:t>59460 GWh yr⁻¹</w:t>
      </w:r>
      <w:r>
        <w:rPr>
          <w:lang w:eastAsia="zh-CN"/>
        </w:rPr>
        <w:t>（覆盖</w:t>
      </w:r>
      <w:r>
        <w:rPr>
          <w:lang w:eastAsia="zh-CN"/>
        </w:rPr>
        <w:t>149 GW</w:t>
      </w:r>
      <w:r>
        <w:rPr>
          <w:lang w:eastAsia="zh-CN"/>
        </w:rPr>
        <w:t>；</w:t>
      </w:r>
      <w:r>
        <w:rPr>
          <w:lang w:eastAsia="zh-CN"/>
        </w:rPr>
        <w:t>S1 +3474</w:t>
      </w:r>
      <w:r>
        <w:rPr>
          <w:lang w:eastAsia="zh-CN"/>
        </w:rPr>
        <w:t>、</w:t>
      </w:r>
      <w:r>
        <w:rPr>
          <w:lang w:eastAsia="zh-CN"/>
        </w:rPr>
        <w:t>S2 -8273</w:t>
      </w:r>
      <w:r>
        <w:rPr>
          <w:lang w:eastAsia="zh-CN"/>
        </w:rPr>
        <w:t>、</w:t>
      </w:r>
      <w:r>
        <w:rPr>
          <w:lang w:eastAsia="zh-CN"/>
        </w:rPr>
        <w:t>S3 +64259</w:t>
      </w:r>
      <w:r>
        <w:rPr>
          <w:lang w:eastAsia="zh-CN"/>
        </w:rPr>
        <w:t>），朝向校正（</w:t>
      </w:r>
      <w:r>
        <w:rPr>
          <w:lang w:eastAsia="zh-CN"/>
        </w:rPr>
        <w:t>V1</w:t>
      </w:r>
      <w:r>
        <w:rPr>
          <w:lang w:eastAsia="zh-CN"/>
        </w:rPr>
        <w:t>）与规划前置重构（</w:t>
      </w:r>
      <w:r>
        <w:rPr>
          <w:lang w:eastAsia="zh-CN"/>
        </w:rPr>
        <w:t>V3</w:t>
      </w:r>
      <w:r>
        <w:rPr>
          <w:lang w:eastAsia="zh-CN"/>
        </w:rPr>
        <w:t>）为正，类型保持重排（</w:t>
      </w:r>
      <w:r>
        <w:rPr>
          <w:lang w:eastAsia="zh-CN"/>
        </w:rPr>
        <w:t>V2</w:t>
      </w:r>
      <w:r>
        <w:rPr>
          <w:lang w:eastAsia="zh-CN"/>
        </w:rPr>
        <w:t>）为负（</w:t>
      </w:r>
      <w:r>
        <w:rPr>
          <w:lang w:eastAsia="zh-CN"/>
        </w:rPr>
        <w:t>V1/V2/V3</w:t>
      </w:r>
      <w:r>
        <w:rPr>
          <w:lang w:eastAsia="zh-CN"/>
        </w:rPr>
        <w:t>相对</w:t>
      </w:r>
      <w:r>
        <w:rPr>
          <w:lang w:eastAsia="zh-CN"/>
        </w:rPr>
        <w:t>V1</w:t>
      </w:r>
      <w:r>
        <w:rPr>
          <w:lang w:eastAsia="zh-CN"/>
        </w:rPr>
        <w:t>量值的份额为</w:t>
      </w:r>
      <w:r>
        <w:rPr>
          <w:lang w:eastAsia="zh-CN"/>
        </w:rPr>
        <w:t>100%/-360%/1500%</w:t>
      </w:r>
      <w:r>
        <w:rPr>
          <w:lang w:eastAsia="zh-CN"/>
        </w:rPr>
        <w:t>）；三情境增量单调递增仅在</w:t>
      </w:r>
      <w:r>
        <w:rPr>
          <w:lang w:eastAsia="zh-CN"/>
        </w:rPr>
        <w:t>32%</w:t>
      </w:r>
      <w:r>
        <w:rPr>
          <w:lang w:eastAsia="zh-CN"/>
        </w:rPr>
        <w:t>的项目上成立，样本外正增益年份比例中位</w:t>
      </w:r>
      <w:r>
        <w:rPr>
          <w:lang w:eastAsia="zh-CN"/>
        </w:rPr>
        <w:t>100%</w:t>
      </w:r>
      <w:r>
        <w:rPr>
          <w:lang w:eastAsia="zh-CN"/>
        </w:rPr>
        <w:t>。该结果仅代表已覆盖项目；旧版以国家规划容量、统一容量因子和国家平均响应计算的</w:t>
      </w:r>
      <w:r>
        <w:rPr>
          <w:lang w:eastAsia="zh-CN"/>
        </w:rPr>
        <w:t>225 GW/23.5 TWh yr⁻¹</w:t>
      </w:r>
      <w:r>
        <w:rPr>
          <w:lang w:eastAsia="zh-CN"/>
        </w:rPr>
        <w:t>只保留为审计对照，全球规划容量层待项目管线与租区多边形数据回填。</w:t>
      </w:r>
    </w:p>
    <w:p w14:paraId="66217A11" w14:textId="77777777" w:rsidR="00613D57" w:rsidRDefault="00000000">
      <w:pPr>
        <w:pStyle w:val="1"/>
        <w:rPr>
          <w:lang w:eastAsia="zh-CN"/>
        </w:rPr>
      </w:pPr>
      <w:r>
        <w:rPr>
          <w:rFonts w:ascii="Times New Roman" w:eastAsia="宋体" w:hAnsi="Times New Roman"/>
          <w:b w:val="0"/>
          <w:lang w:eastAsia="zh-CN"/>
        </w:rPr>
        <w:lastRenderedPageBreak/>
        <w:t xml:space="preserve">3. </w:t>
      </w:r>
      <w:r>
        <w:rPr>
          <w:rFonts w:ascii="Times New Roman" w:eastAsia="宋体" w:hAnsi="Times New Roman"/>
          <w:b w:val="0"/>
          <w:lang w:eastAsia="zh-CN"/>
        </w:rPr>
        <w:t>讨论</w:t>
      </w:r>
    </w:p>
    <w:p w14:paraId="2D54D40A" w14:textId="77777777" w:rsidR="00613D57" w:rsidRDefault="00000000">
      <w:pPr>
        <w:rPr>
          <w:lang w:eastAsia="zh-CN"/>
        </w:rPr>
      </w:pPr>
      <w:r>
        <w:rPr>
          <w:lang w:eastAsia="zh-CN"/>
        </w:rPr>
        <w:t>本研究给出的第一项一般性认识，是阵列朝向与风速年际波动的相对重要性具有强烈空间选择性。绝大多数真实建成海上风场的多年平均朝向增益很小，但在越南季风海岸、中国湾口、塔兰托湾和丹麦海峡等方向性走廊中，少数风场的模型化增益可以超过其自身风速年际贡献的标准差。至少具有</w:t>
      </w:r>
      <w:r>
        <w:rPr>
          <w:lang w:eastAsia="zh-CN"/>
        </w:rPr>
        <w:t>5</w:t>
      </w:r>
      <w:r>
        <w:rPr>
          <w:lang w:eastAsia="zh-CN"/>
        </w:rPr>
        <w:t>年数据时，这一集合只有</w:t>
      </w:r>
      <w:r>
        <w:rPr>
          <w:lang w:eastAsia="zh-CN"/>
        </w:rPr>
        <w:t>4/108</w:t>
      </w:r>
      <w:r>
        <w:rPr>
          <w:lang w:eastAsia="zh-CN"/>
        </w:rPr>
        <w:t>；放宽至</w:t>
      </w:r>
      <w:r>
        <w:rPr>
          <w:lang w:eastAsia="zh-CN"/>
        </w:rPr>
        <w:t>3</w:t>
      </w:r>
      <w:r>
        <w:rPr>
          <w:lang w:eastAsia="zh-CN"/>
        </w:rPr>
        <w:t>年时为</w:t>
      </w:r>
      <w:r>
        <w:rPr>
          <w:lang w:eastAsia="zh-CN"/>
        </w:rPr>
        <w:t>5/146</w:t>
      </w:r>
      <w:r>
        <w:rPr>
          <w:lang w:eastAsia="zh-CN"/>
        </w:rPr>
        <w:t>。朝向因而既不是全球普遍的一等变量，也不能被一个全球平均值普遍降格为次要余量。</w:t>
      </w:r>
    </w:p>
    <w:p w14:paraId="2A5752C2" w14:textId="77777777" w:rsidR="00613D57" w:rsidRDefault="00000000">
      <w:pPr>
        <w:rPr>
          <w:lang w:eastAsia="zh-CN"/>
        </w:rPr>
      </w:pPr>
      <w:r>
        <w:rPr>
          <w:lang w:eastAsia="zh-CN"/>
        </w:rPr>
        <w:t>第二项认识，是</w:t>
      </w:r>
      <w:r>
        <w:rPr>
          <w:lang w:eastAsia="zh-CN"/>
        </w:rPr>
        <w:t>“</w:t>
      </w:r>
      <w:r>
        <w:rPr>
          <w:lang w:eastAsia="zh-CN"/>
        </w:rPr>
        <w:t>走廊潜力</w:t>
      </w:r>
      <w:r>
        <w:rPr>
          <w:lang w:eastAsia="zh-CN"/>
        </w:rPr>
        <w:t>”</w:t>
      </w:r>
      <w:r>
        <w:rPr>
          <w:lang w:eastAsia="zh-CN"/>
        </w:rPr>
        <w:t>与</w:t>
      </w:r>
      <w:r>
        <w:rPr>
          <w:lang w:eastAsia="zh-CN"/>
        </w:rPr>
        <w:t>“</w:t>
      </w:r>
      <w:r>
        <w:rPr>
          <w:lang w:eastAsia="zh-CN"/>
        </w:rPr>
        <w:t>项目增益</w:t>
      </w:r>
      <w:r>
        <w:rPr>
          <w:lang w:eastAsia="zh-CN"/>
        </w:rPr>
        <w:t>”</w:t>
      </w:r>
      <w:r>
        <w:rPr>
          <w:lang w:eastAsia="zh-CN"/>
        </w:rPr>
        <w:t>之间存在幅度</w:t>
      </w:r>
      <w:r>
        <w:rPr>
          <w:lang w:eastAsia="zh-CN"/>
        </w:rPr>
        <w:t>—</w:t>
      </w:r>
      <w:r>
        <w:rPr>
          <w:lang w:eastAsia="zh-CN"/>
        </w:rPr>
        <w:t>相位兑现关系。场址条件化响应幅度</w:t>
      </w:r>
      <w:r>
        <w:rPr>
          <w:lang w:eastAsia="zh-CN"/>
        </w:rPr>
        <w:t xml:space="preserve"> </w:t>
      </w:r>
      <w:r>
        <w:rPr>
          <w:i/>
          <w:lang w:eastAsia="zh-CN"/>
        </w:rPr>
        <w:t>A</w:t>
      </w:r>
      <w:r>
        <w:rPr>
          <w:lang w:eastAsia="zh-CN"/>
        </w:rPr>
        <w:t xml:space="preserve"> </w:t>
      </w:r>
      <w:r>
        <w:rPr>
          <w:lang w:eastAsia="zh-CN"/>
        </w:rPr>
        <w:t>描述一套排布在当地气候与机型下对方向变化有多敏感，实际增益</w:t>
      </w:r>
      <w:r>
        <w:rPr>
          <w:lang w:eastAsia="zh-CN"/>
        </w:rPr>
        <w:t xml:space="preserve"> </w:t>
      </w:r>
      <w:r>
        <w:rPr>
          <w:i/>
          <w:lang w:eastAsia="zh-CN"/>
        </w:rPr>
        <w:t>G</w:t>
      </w:r>
      <w:r>
        <w:rPr>
          <w:lang w:eastAsia="zh-CN"/>
        </w:rPr>
        <w:t xml:space="preserve"> </w:t>
      </w:r>
      <w:r>
        <w:rPr>
          <w:lang w:eastAsia="zh-CN"/>
        </w:rPr>
        <w:t>则取决于建成朝向位于响应曲线的什么位置。把</w:t>
      </w:r>
      <w:r>
        <w:rPr>
          <w:lang w:eastAsia="zh-CN"/>
        </w:rPr>
        <w:t xml:space="preserve"> </w:t>
      </w:r>
      <w:r>
        <w:rPr>
          <w:i/>
          <w:lang w:eastAsia="zh-CN"/>
        </w:rPr>
        <w:t>A</w:t>
      </w:r>
      <w:r>
        <w:rPr>
          <w:lang w:eastAsia="zh-CN"/>
        </w:rPr>
        <w:t xml:space="preserve"> </w:t>
      </w:r>
      <w:r>
        <w:rPr>
          <w:lang w:eastAsia="zh-CN"/>
        </w:rPr>
        <w:t>与建成</w:t>
      </w:r>
      <w:r>
        <w:rPr>
          <w:lang w:eastAsia="zh-CN"/>
        </w:rPr>
        <w:t>—</w:t>
      </w:r>
      <w:r>
        <w:rPr>
          <w:lang w:eastAsia="zh-CN"/>
        </w:rPr>
        <w:t>历史最优相位差组合后，</w:t>
      </w:r>
      <w:r>
        <w:rPr>
          <w:lang w:eastAsia="zh-CN"/>
        </w:rPr>
        <w:t>2024</w:t>
      </w:r>
      <w:r>
        <w:rPr>
          <w:lang w:eastAsia="zh-CN"/>
        </w:rPr>
        <w:t>年增益的排序相关达到</w:t>
      </w:r>
      <w:r>
        <w:rPr>
          <w:lang w:eastAsia="zh-CN"/>
        </w:rPr>
        <w:t>0.757</w:t>
      </w:r>
      <w:r>
        <w:rPr>
          <w:lang w:eastAsia="zh-CN"/>
        </w:rPr>
        <w:t>，而</w:t>
      </w:r>
      <w:r>
        <w:rPr>
          <w:lang w:eastAsia="zh-CN"/>
        </w:rPr>
        <w:t xml:space="preserve"> </w:t>
      </w:r>
      <w:r>
        <w:rPr>
          <w:i/>
          <w:lang w:eastAsia="zh-CN"/>
        </w:rPr>
        <w:t>A</w:t>
      </w:r>
      <w:r>
        <w:rPr>
          <w:lang w:eastAsia="zh-CN"/>
        </w:rPr>
        <w:t xml:space="preserve"> </w:t>
      </w:r>
      <w:r>
        <w:rPr>
          <w:lang w:eastAsia="zh-CN"/>
        </w:rPr>
        <w:t>单独只有</w:t>
      </w:r>
      <w:r>
        <w:rPr>
          <w:lang w:eastAsia="zh-CN"/>
        </w:rPr>
        <w:t>0.388</w:t>
      </w:r>
      <w:r>
        <w:rPr>
          <w:lang w:eastAsia="zh-CN"/>
        </w:rPr>
        <w:t>；在</w:t>
      </w:r>
      <w:r>
        <w:rPr>
          <w:lang w:eastAsia="zh-CN"/>
        </w:rPr>
        <w:t>29</w:t>
      </w:r>
      <w:r>
        <w:rPr>
          <w:lang w:eastAsia="zh-CN"/>
        </w:rPr>
        <w:t>个高响应风场内部，相位差与多年</w:t>
      </w:r>
      <w:r>
        <w:rPr>
          <w:lang w:eastAsia="zh-CN"/>
        </w:rPr>
        <w:t xml:space="preserve"> </w:t>
      </w:r>
      <w:r>
        <w:rPr>
          <w:i/>
          <w:lang w:eastAsia="zh-CN"/>
        </w:rPr>
        <w:t>G/A</w:t>
      </w:r>
      <w:r>
        <w:rPr>
          <w:lang w:eastAsia="zh-CN"/>
        </w:rPr>
        <w:t xml:space="preserve"> </w:t>
      </w:r>
      <w:r>
        <w:rPr>
          <w:lang w:eastAsia="zh-CN"/>
        </w:rPr>
        <w:t>的相关达到</w:t>
      </w:r>
      <w:r>
        <w:rPr>
          <w:lang w:eastAsia="zh-CN"/>
        </w:rPr>
        <w:t>0.775</w:t>
      </w:r>
      <w:r>
        <w:rPr>
          <w:lang w:eastAsia="zh-CN"/>
        </w:rPr>
        <w:t>，</w:t>
      </w:r>
      <w:r>
        <w:rPr>
          <w:i/>
          <w:lang w:eastAsia="zh-CN"/>
        </w:rPr>
        <w:t>A</w:t>
      </w:r>
      <w:r>
        <w:rPr>
          <w:lang w:eastAsia="zh-CN"/>
        </w:rPr>
        <w:t xml:space="preserve"> </w:t>
      </w:r>
      <w:r>
        <w:rPr>
          <w:lang w:eastAsia="zh-CN"/>
        </w:rPr>
        <w:t>本身与</w:t>
      </w:r>
      <w:r>
        <w:rPr>
          <w:lang w:eastAsia="zh-CN"/>
        </w:rPr>
        <w:t xml:space="preserve"> </w:t>
      </w:r>
      <w:r>
        <w:rPr>
          <w:i/>
          <w:lang w:eastAsia="zh-CN"/>
        </w:rPr>
        <w:t>G</w:t>
      </w:r>
      <w:r>
        <w:rPr>
          <w:lang w:eastAsia="zh-CN"/>
        </w:rPr>
        <w:t xml:space="preserve"> </w:t>
      </w:r>
      <w:r>
        <w:rPr>
          <w:lang w:eastAsia="zh-CN"/>
        </w:rPr>
        <w:t>的相关则不显著。相位因而不是幅度之后可忽略的余项，而是决定潜力是否兑现的项目级状态。现有几何代理和边际分布检验不足以证明相位随机或外生，其来源更可能反映风能目标与岸线、航道、海缆、租区和施工约束的共同结果，需要项目级约束数据进一步识别。</w:t>
      </w:r>
    </w:p>
    <w:p w14:paraId="730EAF1F" w14:textId="77777777" w:rsidR="00613D57" w:rsidRDefault="00000000">
      <w:pPr>
        <w:rPr>
          <w:lang w:eastAsia="zh-CN"/>
        </w:rPr>
      </w:pPr>
      <w:r>
        <w:rPr>
          <w:lang w:eastAsia="zh-CN"/>
        </w:rPr>
        <w:t>第三项认识，是响应幅度由几何尾流各向异性、风速</w:t>
      </w:r>
      <w:r>
        <w:rPr>
          <w:lang w:eastAsia="zh-CN"/>
        </w:rPr>
        <w:t>—</w:t>
      </w:r>
      <w:r>
        <w:rPr>
          <w:lang w:eastAsia="zh-CN"/>
        </w:rPr>
        <w:t>风向气候和功率曲线共同塑造，而不能归结为排布形状的单因素效应。逐场局部投影重算后，最近邻间距与</w:t>
      </w:r>
      <w:r>
        <w:rPr>
          <w:lang w:eastAsia="zh-CN"/>
        </w:rPr>
        <w:t xml:space="preserve"> </w:t>
      </w:r>
      <w:r>
        <w:rPr>
          <w:i/>
          <w:lang w:eastAsia="zh-CN"/>
        </w:rPr>
        <w:t>A</w:t>
      </w:r>
      <w:r>
        <w:rPr>
          <w:lang w:eastAsia="zh-CN"/>
        </w:rPr>
        <w:t xml:space="preserve"> </w:t>
      </w:r>
      <w:r>
        <w:rPr>
          <w:lang w:eastAsia="zh-CN"/>
        </w:rPr>
        <w:t>仍呈强负相关；</w:t>
      </w:r>
      <w:r>
        <w:rPr>
          <w:lang w:eastAsia="zh-CN"/>
        </w:rPr>
        <w:t>29</w:t>
      </w:r>
      <w:r>
        <w:rPr>
          <w:lang w:eastAsia="zh-CN"/>
        </w:rPr>
        <w:t>个高响应风场在当前阈值下全部低于</w:t>
      </w:r>
      <w:r>
        <w:rPr>
          <w:lang w:eastAsia="zh-CN"/>
        </w:rPr>
        <w:t xml:space="preserve">4 </w:t>
      </w:r>
      <w:r>
        <w:rPr>
          <w:i/>
          <w:lang w:eastAsia="zh-CN"/>
        </w:rPr>
        <w:t>D</w:t>
      </w:r>
      <w:r>
        <w:rPr>
          <w:lang w:eastAsia="zh-CN"/>
        </w:rPr>
        <w:t>，但密排风场中只有约四分之一达到高响应，说明小间距是稳定的筛选特征而非普适必要条件。几何与风况联合模型明显优于任一变量组单独使用，但横截面拟合本身不能确立独立因果贡献。方向分布的物理阶次也同样重要：季风走廊的主要能量可沿固定轴双向往返，一阶集中度会使相反方向相互抵消，而二阶轴向集中度与阵列近似</w:t>
      </w:r>
      <w:r>
        <w:rPr>
          <w:lang w:eastAsia="zh-CN"/>
        </w:rPr>
        <w:t>180°</w:t>
      </w:r>
      <w:r>
        <w:rPr>
          <w:lang w:eastAsia="zh-CN"/>
        </w:rPr>
        <w:t>周期的尾流响应相匹配。功率曲线随后决定速度恢复在部分负荷区能够转化为多少电量，使同一几何在不同风速气候和机型下形成不同的响应深度。</w:t>
      </w:r>
    </w:p>
    <w:p w14:paraId="15611F84" w14:textId="77777777" w:rsidR="00613D57" w:rsidRDefault="00000000">
      <w:pPr>
        <w:rPr>
          <w:lang w:eastAsia="zh-CN"/>
        </w:rPr>
      </w:pPr>
      <w:r>
        <w:rPr>
          <w:lang w:eastAsia="zh-CN"/>
        </w:rPr>
        <w:t>全球候选带揭示的是走廊形成机制的可重复性，而不是平均高增益的普遍性。越南季风海岸、台湾海峡</w:t>
      </w:r>
      <w:r>
        <w:rPr>
          <w:lang w:eastAsia="zh-CN"/>
        </w:rPr>
        <w:t>—</w:t>
      </w:r>
      <w:r>
        <w:rPr>
          <w:lang w:eastAsia="zh-CN"/>
        </w:rPr>
        <w:t>中国东南沿海、亚得里亚海</w:t>
      </w:r>
      <w:r>
        <w:rPr>
          <w:lang w:eastAsia="zh-CN"/>
        </w:rPr>
        <w:t>—</w:t>
      </w:r>
      <w:r>
        <w:rPr>
          <w:lang w:eastAsia="zh-CN"/>
        </w:rPr>
        <w:t>塔兰托湾和丹麦海峡由不同环流与地形过程形成，却都可能把主要风能组织到少数方向轴，并与方向性排布几何形成强耦合。整组留出仍能恢复这些区域的相对排序，说明高响应富集并非单一国家或相邻风场重复造成的统计假象。走廊识别由此给出了项目级能源核算的空间边界，而系统价值将取决于多少未来容量落入这些边界、拟建排布处于何种相位，以及真实工程约束能够保留多少方向自由度。</w:t>
      </w:r>
    </w:p>
    <w:p w14:paraId="4A02CA1E" w14:textId="77777777" w:rsidR="00613D57" w:rsidRDefault="00000000">
      <w:pPr>
        <w:rPr>
          <w:lang w:eastAsia="zh-CN"/>
        </w:rPr>
      </w:pPr>
      <w:r>
        <w:rPr>
          <w:lang w:eastAsia="zh-CN"/>
        </w:rPr>
        <w:t>当前证据仍有四项边界。首先，逐场越线集合很小，同一越南走廊内的多个风场不能视为完全独立地理重复。其次，近岸再分析风向可能受岸线和分辨率影响，需要第二套再分析、遥感或现场测风资料核验。第三，机制诊断中的风向频率与</w:t>
      </w:r>
      <w:r>
        <w:rPr>
          <w:lang w:eastAsia="zh-CN"/>
        </w:rPr>
        <w:t>Weibull</w:t>
      </w:r>
      <w:r>
        <w:rPr>
          <w:lang w:eastAsia="zh-CN"/>
        </w:rPr>
        <w:t>风速边际独立组合不保留逐时联合结构，只用于解释风速窗口；实际</w:t>
      </w:r>
      <w:r>
        <w:rPr>
          <w:lang w:eastAsia="zh-CN"/>
        </w:rPr>
        <w:t xml:space="preserve"> G </w:t>
      </w:r>
      <w:r>
        <w:rPr>
          <w:lang w:eastAsia="zh-CN"/>
        </w:rPr>
        <w:t>仍以逐时回测为准。第四，全球投影的幅度外推已通过已建风场的项目级验证（类型匹配</w:t>
      </w:r>
      <w:r>
        <w:rPr>
          <w:lang w:eastAsia="zh-CN"/>
        </w:rPr>
        <w:t>Spearman 0.77</w:t>
      </w:r>
      <w:r>
        <w:rPr>
          <w:lang w:eastAsia="zh-CN"/>
        </w:rPr>
        <w:t>，真实排布</w:t>
      </w:r>
      <w:r>
        <w:rPr>
          <w:lang w:eastAsia="zh-CN"/>
        </w:rPr>
        <w:t>A</w:t>
      </w:r>
      <w:r>
        <w:rPr>
          <w:lang w:eastAsia="zh-CN"/>
        </w:rPr>
        <w:t>为</w:t>
      </w:r>
      <w:r>
        <w:rPr>
          <w:lang w:eastAsia="zh-CN"/>
        </w:rPr>
        <w:t xml:space="preserve">WP7a </w:t>
      </w:r>
      <w:r>
        <w:rPr>
          <w:lang w:eastAsia="zh-CN"/>
        </w:rPr>
        <w:t>自算</w:t>
      </w:r>
      <w:r>
        <w:rPr>
          <w:lang w:eastAsia="zh-CN"/>
        </w:rPr>
        <w:t xml:space="preserve"> 36 </w:t>
      </w:r>
      <w:r>
        <w:rPr>
          <w:lang w:eastAsia="zh-CN"/>
        </w:rPr>
        <w:t>档半圆口径），但租区边界、排除区、海缆、出口容量、邻场尾流和拟建机型都可能压缩理论朝向机会，且</w:t>
      </w:r>
      <w:r>
        <w:rPr>
          <w:lang w:eastAsia="zh-CN"/>
        </w:rPr>
        <w:t>S1—S3</w:t>
      </w:r>
      <w:r>
        <w:rPr>
          <w:lang w:eastAsia="zh-CN"/>
        </w:rPr>
        <w:t>核算仅覆盖已建项目，全球规划容量层仍需项目管线数据。这些边界共同决定</w:t>
      </w:r>
      <w:r>
        <w:rPr>
          <w:lang w:eastAsia="zh-CN"/>
        </w:rPr>
        <w:t>Result 4</w:t>
      </w:r>
      <w:r>
        <w:rPr>
          <w:lang w:eastAsia="zh-CN"/>
        </w:rPr>
        <w:t>必须采用项目级、多情景和分层不确定性核算。</w:t>
      </w:r>
    </w:p>
    <w:p w14:paraId="6810BF75" w14:textId="77777777" w:rsidR="00613D57" w:rsidRDefault="00000000">
      <w:pPr>
        <w:rPr>
          <w:lang w:eastAsia="zh-CN"/>
        </w:rPr>
      </w:pPr>
      <w:r>
        <w:rPr>
          <w:lang w:eastAsia="zh-CN"/>
        </w:rPr>
        <w:t>对规划实践而言，本文提出的是一条分层决策规则。第一步用方向性走廊和场址响应筛选需要保留朝向自由度的项目；第二步用拟建排布的方向响应曲线和建成相位计算项目</w:t>
      </w:r>
      <w:r>
        <w:rPr>
          <w:lang w:eastAsia="zh-CN"/>
        </w:rPr>
        <w:t xml:space="preserve"> </w:t>
      </w:r>
      <w:r>
        <w:rPr>
          <w:i/>
          <w:lang w:eastAsia="zh-CN"/>
        </w:rPr>
        <w:t>G</w:t>
      </w:r>
      <w:r>
        <w:rPr>
          <w:lang w:eastAsia="zh-CN"/>
        </w:rPr>
        <w:t>；第三步在</w:t>
      </w:r>
      <w:r>
        <w:rPr>
          <w:lang w:eastAsia="zh-CN"/>
        </w:rPr>
        <w:lastRenderedPageBreak/>
        <w:t>真实租区与工程约束中联合优化，并把增益换算为情景电量。开放海域中大多数项目仍可把朝向让渡给其他约束，而方向性走廊中的项目应在机位审批前显式保留这一设计自由度。</w:t>
      </w:r>
    </w:p>
    <w:p w14:paraId="658DCE2F" w14:textId="77777777" w:rsidR="00613D57" w:rsidRDefault="00000000">
      <w:pPr>
        <w:pStyle w:val="1"/>
        <w:rPr>
          <w:lang w:eastAsia="zh-CN"/>
        </w:rPr>
      </w:pPr>
      <w:r>
        <w:rPr>
          <w:rFonts w:ascii="Times New Roman" w:eastAsia="宋体" w:hAnsi="Times New Roman"/>
          <w:b w:val="0"/>
          <w:lang w:eastAsia="zh-CN"/>
        </w:rPr>
        <w:t xml:space="preserve">4. </w:t>
      </w:r>
      <w:r>
        <w:rPr>
          <w:rFonts w:ascii="Times New Roman" w:eastAsia="宋体" w:hAnsi="Times New Roman"/>
          <w:b w:val="0"/>
          <w:lang w:eastAsia="zh-CN"/>
        </w:rPr>
        <w:t>结论</w:t>
      </w:r>
    </w:p>
    <w:p w14:paraId="0C2BC362" w14:textId="77777777" w:rsidR="00613D57" w:rsidRDefault="00000000">
      <w:pPr>
        <w:rPr>
          <w:lang w:eastAsia="zh-CN"/>
        </w:rPr>
      </w:pPr>
      <w:r>
        <w:rPr>
          <w:lang w:eastAsia="zh-CN"/>
        </w:rPr>
        <w:t>第一，阵列朝向增益超过当地风速年际波动不是海上风电的普遍规律，而是一种稀少但空间结构清晰的场级长尾。</w:t>
      </w:r>
      <w:r>
        <w:rPr>
          <w:lang w:eastAsia="zh-CN"/>
        </w:rPr>
        <w:t>171</w:t>
      </w:r>
      <w:r>
        <w:rPr>
          <w:lang w:eastAsia="zh-CN"/>
        </w:rPr>
        <w:t>个真实建成风场的多年平均模型化增益中位数仅为</w:t>
      </w:r>
      <w:r>
        <w:rPr>
          <w:lang w:eastAsia="zh-CN"/>
        </w:rPr>
        <w:t>0.34%</w:t>
      </w:r>
      <w:r>
        <w:rPr>
          <w:lang w:eastAsia="zh-CN"/>
        </w:rPr>
        <w:t>；在至少具有</w:t>
      </w:r>
      <w:r>
        <w:rPr>
          <w:lang w:eastAsia="zh-CN"/>
        </w:rPr>
        <w:t>5</w:t>
      </w:r>
      <w:r>
        <w:rPr>
          <w:lang w:eastAsia="zh-CN"/>
        </w:rPr>
        <w:t>年记录的</w:t>
      </w:r>
      <w:r>
        <w:rPr>
          <w:lang w:eastAsia="zh-CN"/>
        </w:rPr>
        <w:t>108</w:t>
      </w:r>
      <w:r>
        <w:rPr>
          <w:lang w:eastAsia="zh-CN"/>
        </w:rPr>
        <w:t>个风场中，仅</w:t>
      </w:r>
      <w:r>
        <w:rPr>
          <w:lang w:eastAsia="zh-CN"/>
        </w:rPr>
        <w:t>4</w:t>
      </w:r>
      <w:r>
        <w:rPr>
          <w:lang w:eastAsia="zh-CN"/>
        </w:rPr>
        <w:t>个风场超过其自身风速年际贡献的标准差，放宽至至少</w:t>
      </w:r>
      <w:r>
        <w:rPr>
          <w:lang w:eastAsia="zh-CN"/>
        </w:rPr>
        <w:t>3</w:t>
      </w:r>
      <w:r>
        <w:rPr>
          <w:lang w:eastAsia="zh-CN"/>
        </w:rPr>
        <w:t>年记录后也仅为</w:t>
      </w:r>
      <w:r>
        <w:rPr>
          <w:lang w:eastAsia="zh-CN"/>
        </w:rPr>
        <w:t>5/146</w:t>
      </w:r>
      <w:r>
        <w:rPr>
          <w:lang w:eastAsia="zh-CN"/>
        </w:rPr>
        <w:t>。这些风场集中于越南季风海岸、中国湾口、塔兰托湾和丹麦海峡。朝向因此只在少数方向性走廊中成为可与自然年际波动相比的一阶设计变量。</w:t>
      </w:r>
    </w:p>
    <w:p w14:paraId="05F34612" w14:textId="77777777" w:rsidR="00613D57" w:rsidRDefault="00000000">
      <w:pPr>
        <w:rPr>
          <w:lang w:eastAsia="zh-CN"/>
        </w:rPr>
      </w:pPr>
      <w:r>
        <w:rPr>
          <w:lang w:eastAsia="zh-CN"/>
        </w:rPr>
        <w:t>第二，实际朝向增益由场址条件化的方向响应幅度与项目建成相位共同调制。阵列几何形成方向性尾流各向异性，当地风速</w:t>
      </w:r>
      <w:r>
        <w:rPr>
          <w:lang w:eastAsia="zh-CN"/>
        </w:rPr>
        <w:t>—</w:t>
      </w:r>
      <w:r>
        <w:rPr>
          <w:lang w:eastAsia="zh-CN"/>
        </w:rPr>
        <w:t>风向分布与机组功率曲线进一步将其转化为年发电量响应幅度；小间距是本样本中高响应风场的共同特征，但密排本身并不充分。建成朝向相对响应峰值的位置决定其中多少能够兑现，将响应幅度与相位组合后，</w:t>
      </w:r>
      <w:r>
        <w:rPr>
          <w:lang w:eastAsia="zh-CN"/>
        </w:rPr>
        <w:t>2024</w:t>
      </w:r>
      <w:r>
        <w:rPr>
          <w:lang w:eastAsia="zh-CN"/>
        </w:rPr>
        <w:t>年增益的</w:t>
      </w:r>
      <w:r>
        <w:rPr>
          <w:lang w:eastAsia="zh-CN"/>
        </w:rPr>
        <w:t>Spearman</w:t>
      </w:r>
      <w:r>
        <w:rPr>
          <w:lang w:eastAsia="zh-CN"/>
        </w:rPr>
        <w:t>相关由幅度单独的</w:t>
      </w:r>
      <w:r>
        <w:rPr>
          <w:lang w:eastAsia="zh-CN"/>
        </w:rPr>
        <w:t>0.388</w:t>
      </w:r>
      <w:r>
        <w:rPr>
          <w:lang w:eastAsia="zh-CN"/>
        </w:rPr>
        <w:t>提高至</w:t>
      </w:r>
      <w:r>
        <w:rPr>
          <w:lang w:eastAsia="zh-CN"/>
        </w:rPr>
        <w:t>0.757</w:t>
      </w:r>
      <w:r>
        <w:rPr>
          <w:lang w:eastAsia="zh-CN"/>
        </w:rPr>
        <w:t>。方向响应幅度因此决定潜力，项目相位决定静态兑现，而历史最优相位在未来气候中的稳定性进一步决定收益能否持续实现。</w:t>
      </w:r>
    </w:p>
    <w:p w14:paraId="60D3CE3E" w14:textId="77777777" w:rsidR="00613D57" w:rsidRDefault="00000000">
      <w:pPr>
        <w:rPr>
          <w:lang w:eastAsia="zh-CN"/>
        </w:rPr>
      </w:pPr>
      <w:r>
        <w:rPr>
          <w:lang w:eastAsia="zh-CN"/>
        </w:rPr>
        <w:t>第三，朝向机会的全球性并不表现为平均效应的普遍性，而表现为走廊形成机制的跨区域重复。越南季风海岸的双向季风、台湾海峡</w:t>
      </w:r>
      <w:r>
        <w:rPr>
          <w:lang w:eastAsia="zh-CN"/>
        </w:rPr>
        <w:t>—</w:t>
      </w:r>
      <w:r>
        <w:rPr>
          <w:lang w:eastAsia="zh-CN"/>
        </w:rPr>
        <w:t>中国东南沿海的岸线与湾口整流，以及亚得里亚海</w:t>
      </w:r>
      <w:r>
        <w:rPr>
          <w:lang w:eastAsia="zh-CN"/>
        </w:rPr>
        <w:t>—</w:t>
      </w:r>
      <w:r>
        <w:rPr>
          <w:lang w:eastAsia="zh-CN"/>
        </w:rPr>
        <w:t>塔兰托湾和丹麦海峡的地形导流，虽然源于不同环流过程，却都能将主要风能组织到少数方向轴，并增加其与方向性排布几何发生强耦合的可能性。物理走廊整组留出后，模型仍能恢复观测响应排序（</w:t>
      </w:r>
      <w:r>
        <w:rPr>
          <w:lang w:eastAsia="zh-CN"/>
        </w:rPr>
        <w:t>Spearman</w:t>
      </w:r>
      <w:r>
        <w:rPr>
          <w:lang w:eastAsia="zh-CN"/>
        </w:rPr>
        <w:t>相关</w:t>
      </w:r>
      <w:r>
        <w:rPr>
          <w:lang w:eastAsia="zh-CN"/>
        </w:rPr>
        <w:t>0.607</w:t>
      </w:r>
      <w:r>
        <w:rPr>
          <w:lang w:eastAsia="zh-CN"/>
        </w:rPr>
        <w:t>；高响应识别曲线下面积</w:t>
      </w:r>
      <w:r>
        <w:rPr>
          <w:lang w:eastAsia="zh-CN"/>
        </w:rPr>
        <w:t>0.802</w:t>
      </w:r>
      <w:r>
        <w:rPr>
          <w:lang w:eastAsia="zh-CN"/>
        </w:rPr>
        <w:t>）。受控交叉仿真进一步表明走廊首先是气候属性：气候主效应解释响应幅度方差的</w:t>
      </w:r>
      <w:r>
        <w:rPr>
          <w:lang w:eastAsia="zh-CN"/>
        </w:rPr>
        <w:t>59.5%</w:t>
      </w:r>
      <w:r>
        <w:rPr>
          <w:lang w:eastAsia="zh-CN"/>
        </w:rPr>
        <w:t>，高响应海域在</w:t>
      </w:r>
      <w:r>
        <w:rPr>
          <w:lang w:eastAsia="zh-CN"/>
        </w:rPr>
        <w:t>36</w:t>
      </w:r>
      <w:r>
        <w:rPr>
          <w:lang w:eastAsia="zh-CN"/>
        </w:rPr>
        <w:t>套标准排布下位置高度一致（前四分位</w:t>
      </w:r>
      <w:r>
        <w:rPr>
          <w:lang w:eastAsia="zh-CN"/>
        </w:rPr>
        <w:t>Jaccard 0.83</w:t>
      </w:r>
      <w:r>
        <w:rPr>
          <w:lang w:eastAsia="zh-CN"/>
        </w:rPr>
        <w:t>），排布主要调节幅度而非位置。方向性走廊因而是一类可以跨区域识别的物理空间类型，而不是若干彼此孤立的高值项目。</w:t>
      </w:r>
    </w:p>
    <w:p w14:paraId="389C1915" w14:textId="77777777" w:rsidR="00613D57" w:rsidRDefault="00000000">
      <w:pPr>
        <w:rPr>
          <w:lang w:eastAsia="zh-CN"/>
        </w:rPr>
      </w:pPr>
      <w:r>
        <w:rPr>
          <w:lang w:eastAsia="zh-CN"/>
        </w:rPr>
        <w:t>第四，朝向自由度是一种具有空间选择性的规划资源，而不是所有海上风电项目都应优先保留的统一设计要求。在多数低响应海域，排布方向可以优先服从租区、航道、海缆和施工条件；在方向性走廊内，则应在方案锁定前保留多个可行朝向，并依据拟建排布的响应曲线评估可兑现收益。在已建风场样本上，朝向校正（</w:t>
      </w:r>
      <w:r>
        <w:rPr>
          <w:lang w:eastAsia="zh-CN"/>
        </w:rPr>
        <w:t>S1</w:t>
      </w:r>
      <w:r>
        <w:rPr>
          <w:lang w:eastAsia="zh-CN"/>
        </w:rPr>
        <w:t>）的中位增益为</w:t>
      </w:r>
      <w:r>
        <w:rPr>
          <w:lang w:eastAsia="zh-CN"/>
        </w:rPr>
        <w:t>+0.5%</w:t>
      </w:r>
      <w:r>
        <w:rPr>
          <w:lang w:eastAsia="zh-CN"/>
        </w:rPr>
        <w:t>，联合选择形态、间距与朝向的规划前置重构（</w:t>
      </w:r>
      <w:r>
        <w:rPr>
          <w:lang w:eastAsia="zh-CN"/>
        </w:rPr>
        <w:t>S3</w:t>
      </w:r>
      <w:r>
        <w:rPr>
          <w:lang w:eastAsia="zh-CN"/>
        </w:rPr>
        <w:t>）为</w:t>
      </w:r>
      <w:r>
        <w:rPr>
          <w:lang w:eastAsia="zh-CN"/>
        </w:rPr>
        <w:t>+8.8%</w:t>
      </w:r>
      <w:r>
        <w:rPr>
          <w:lang w:eastAsia="zh-CN"/>
        </w:rPr>
        <w:t>，而类型保持的标准化重排（</w:t>
      </w:r>
      <w:r>
        <w:rPr>
          <w:lang w:eastAsia="zh-CN"/>
        </w:rPr>
        <w:t>S2</w:t>
      </w:r>
      <w:r>
        <w:rPr>
          <w:lang w:eastAsia="zh-CN"/>
        </w:rPr>
        <w:t>）为</w:t>
      </w:r>
      <w:r>
        <w:rPr>
          <w:lang w:eastAsia="zh-CN"/>
        </w:rPr>
        <w:t>-3.5%——</w:t>
      </w:r>
      <w:r>
        <w:rPr>
          <w:lang w:eastAsia="zh-CN"/>
        </w:rPr>
        <w:t>说明朝向自由度价值的一部分只能在规划阶段通过排布自由度兑现。朝向的系统价值不是来自对全球海上风电容量施加统一增益率，而是来自在少数高敏感走廊中为具体项目保留并利用可实施的方向自由度。</w:t>
      </w:r>
    </w:p>
    <w:p w14:paraId="577B1E6F" w14:textId="77777777" w:rsidR="00613D57" w:rsidRDefault="00000000" w:rsidP="00DF486F">
      <w:pPr>
        <w:pStyle w:val="afa"/>
        <w:keepLines/>
        <w:pBdr>
          <w:bottom w:val="single" w:sz="4" w:space="5" w:color="4F81BD"/>
        </w:pBdr>
        <w:ind w:left="0"/>
        <w:rPr>
          <w:lang w:eastAsia="zh-CN"/>
        </w:rPr>
      </w:pPr>
      <w:r>
        <w:rPr>
          <w:lang w:eastAsia="zh-CN"/>
        </w:rPr>
        <w:t>Result 4</w:t>
      </w:r>
      <w:r>
        <w:rPr>
          <w:lang w:eastAsia="zh-CN"/>
        </w:rPr>
        <w:t>内部回填位（不属于正式结论）：在</w:t>
      </w:r>
      <w:r>
        <w:rPr>
          <w:lang w:eastAsia="zh-CN"/>
        </w:rPr>
        <w:t>171</w:t>
      </w:r>
      <w:r>
        <w:rPr>
          <w:lang w:eastAsia="zh-CN"/>
        </w:rPr>
        <w:t>个已建风场（覆盖</w:t>
      </w:r>
      <w:r>
        <w:rPr>
          <w:lang w:eastAsia="zh-CN"/>
        </w:rPr>
        <w:t>149 GW</w:t>
      </w:r>
      <w:r>
        <w:rPr>
          <w:lang w:eastAsia="zh-CN"/>
        </w:rPr>
        <w:t>）上，</w:t>
      </w:r>
      <w:r>
        <w:rPr>
          <w:lang w:eastAsia="zh-CN"/>
        </w:rPr>
        <w:t>S1</w:t>
      </w:r>
      <w:r>
        <w:rPr>
          <w:lang w:eastAsia="zh-CN"/>
        </w:rPr>
        <w:t>朝向校正、</w:t>
      </w:r>
      <w:r>
        <w:rPr>
          <w:lang w:eastAsia="zh-CN"/>
        </w:rPr>
        <w:t>S2</w:t>
      </w:r>
      <w:r>
        <w:rPr>
          <w:lang w:eastAsia="zh-CN"/>
        </w:rPr>
        <w:t>类型保持重排与</w:t>
      </w:r>
      <w:r>
        <w:rPr>
          <w:lang w:eastAsia="zh-CN"/>
        </w:rPr>
        <w:t>S3</w:t>
      </w:r>
      <w:r>
        <w:rPr>
          <w:lang w:eastAsia="zh-CN"/>
        </w:rPr>
        <w:t>规划前置重构的增益中位分别为</w:t>
      </w:r>
      <w:r>
        <w:rPr>
          <w:lang w:eastAsia="zh-CN"/>
        </w:rPr>
        <w:t>+0.5%</w:t>
      </w:r>
      <w:r>
        <w:rPr>
          <w:lang w:eastAsia="zh-CN"/>
        </w:rPr>
        <w:t>、</w:t>
      </w:r>
      <w:r>
        <w:rPr>
          <w:lang w:eastAsia="zh-CN"/>
        </w:rPr>
        <w:t>-3.5%</w:t>
      </w:r>
      <w:r>
        <w:rPr>
          <w:lang w:eastAsia="zh-CN"/>
        </w:rPr>
        <w:t>与</w:t>
      </w:r>
      <w:r>
        <w:rPr>
          <w:lang w:eastAsia="zh-CN"/>
        </w:rPr>
        <w:t>+8.8%</w:t>
      </w:r>
      <w:r>
        <w:rPr>
          <w:lang w:eastAsia="zh-CN"/>
        </w:rPr>
        <w:t>，净新增</w:t>
      </w:r>
      <w:r>
        <w:rPr>
          <w:lang w:eastAsia="zh-CN"/>
        </w:rPr>
        <w:t>59460 GWh yr⁻¹</w:t>
      </w:r>
      <w:r>
        <w:rPr>
          <w:lang w:eastAsia="zh-CN"/>
        </w:rPr>
        <w:t>（</w:t>
      </w:r>
      <w:r>
        <w:rPr>
          <w:lang w:eastAsia="zh-CN"/>
        </w:rPr>
        <w:t>S1 +3474/S2 -8273/S3 +64259</w:t>
      </w:r>
      <w:r>
        <w:rPr>
          <w:lang w:eastAsia="zh-CN"/>
        </w:rPr>
        <w:t>）；</w:t>
      </w:r>
      <w:r>
        <w:rPr>
          <w:lang w:eastAsia="zh-CN"/>
        </w:rPr>
        <w:t>V1/V2/V3</w:t>
      </w:r>
      <w:r>
        <w:rPr>
          <w:lang w:eastAsia="zh-CN"/>
        </w:rPr>
        <w:t>相对</w:t>
      </w:r>
      <w:r>
        <w:rPr>
          <w:lang w:eastAsia="zh-CN"/>
        </w:rPr>
        <w:t>V1</w:t>
      </w:r>
      <w:r>
        <w:rPr>
          <w:lang w:eastAsia="zh-CN"/>
        </w:rPr>
        <w:t>量值份额为</w:t>
      </w:r>
      <w:r>
        <w:rPr>
          <w:lang w:eastAsia="zh-CN"/>
        </w:rPr>
        <w:t>100%/-360%/1500%</w:t>
      </w:r>
      <w:r>
        <w:rPr>
          <w:lang w:eastAsia="zh-CN"/>
        </w:rPr>
        <w:t>（</w:t>
      </w:r>
      <w:r>
        <w:rPr>
          <w:lang w:eastAsia="zh-CN"/>
        </w:rPr>
        <w:t>V2</w:t>
      </w:r>
      <w:r>
        <w:rPr>
          <w:lang w:eastAsia="zh-CN"/>
        </w:rPr>
        <w:t>为负：类型保持重排减损价值）。结果仅代表已覆盖项目，全球规划容量层待项目管线数据回填。</w:t>
      </w:r>
    </w:p>
    <w:p w14:paraId="294B6011" w14:textId="77777777" w:rsidR="00613D57" w:rsidRDefault="00000000">
      <w:pPr>
        <w:pStyle w:val="1"/>
        <w:rPr>
          <w:lang w:eastAsia="zh-CN"/>
        </w:rPr>
      </w:pPr>
      <w:r>
        <w:rPr>
          <w:rFonts w:ascii="Times New Roman" w:eastAsia="宋体" w:hAnsi="Times New Roman"/>
          <w:b w:val="0"/>
          <w:lang w:eastAsia="zh-CN"/>
        </w:rPr>
        <w:lastRenderedPageBreak/>
        <w:t xml:space="preserve">5. </w:t>
      </w:r>
      <w:r>
        <w:rPr>
          <w:rFonts w:ascii="Times New Roman" w:eastAsia="宋体" w:hAnsi="Times New Roman"/>
          <w:b w:val="0"/>
          <w:lang w:eastAsia="zh-CN"/>
        </w:rPr>
        <w:t>方法</w:t>
      </w:r>
    </w:p>
    <w:p w14:paraId="4BB13A8D" w14:textId="77777777" w:rsidR="00613D57" w:rsidRDefault="00000000">
      <w:pPr>
        <w:pStyle w:val="21"/>
        <w:rPr>
          <w:lang w:eastAsia="zh-CN"/>
        </w:rPr>
      </w:pPr>
      <w:r>
        <w:rPr>
          <w:rFonts w:ascii="Times New Roman" w:eastAsia="宋体" w:hAnsi="Times New Roman"/>
          <w:b w:val="0"/>
          <w:lang w:eastAsia="zh-CN"/>
        </w:rPr>
        <w:t xml:space="preserve">5.1 </w:t>
      </w:r>
      <w:r>
        <w:rPr>
          <w:rFonts w:ascii="Times New Roman" w:eastAsia="宋体" w:hAnsi="Times New Roman"/>
          <w:b w:val="0"/>
          <w:lang w:eastAsia="zh-CN"/>
        </w:rPr>
        <w:t>真实风场样本与统一模拟框架</w:t>
      </w:r>
    </w:p>
    <w:p w14:paraId="69200CE9" w14:textId="77777777" w:rsidR="00613D57" w:rsidRDefault="00000000">
      <w:pPr>
        <w:rPr>
          <w:lang w:eastAsia="zh-CN"/>
        </w:rPr>
      </w:pPr>
      <w:r>
        <w:rPr>
          <w:lang w:eastAsia="zh-CN"/>
        </w:rPr>
        <w:t>研究以全球真实建成海上风场的机位坐标为几何输入，覆盖</w:t>
      </w:r>
      <w:r>
        <w:rPr>
          <w:lang w:eastAsia="zh-CN"/>
        </w:rPr>
        <w:t>15,106</w:t>
      </w:r>
      <w:r>
        <w:rPr>
          <w:lang w:eastAsia="zh-CN"/>
        </w:rPr>
        <w:t>台机组。逐时风速与风向取</w:t>
      </w:r>
      <w:r>
        <w:rPr>
          <w:lang w:eastAsia="zh-CN"/>
        </w:rPr>
        <w:t>100 m</w:t>
      </w:r>
      <w:r>
        <w:rPr>
          <w:lang w:eastAsia="zh-CN"/>
        </w:rPr>
        <w:t>高度再分析数据，主评价时段为</w:t>
      </w:r>
      <w:r>
        <w:rPr>
          <w:lang w:eastAsia="zh-CN"/>
        </w:rPr>
        <w:t>2014–2024</w:t>
      </w:r>
      <w:r>
        <w:rPr>
          <w:lang w:eastAsia="zh-CN"/>
        </w:rPr>
        <w:t>年；历史气候基准用于事前选角和反事实分解。所有风场采用统一</w:t>
      </w:r>
      <w:r>
        <w:rPr>
          <w:lang w:eastAsia="zh-CN"/>
        </w:rPr>
        <w:t>10 MW</w:t>
      </w:r>
      <w:r>
        <w:rPr>
          <w:lang w:eastAsia="zh-CN"/>
        </w:rPr>
        <w:t>参考机型及一致的功率、推力曲线和电气损耗设置，以隔离排布与风况差异。风场边界由机位聚类确定，并按逐年累计投运机组构建风场</w:t>
      </w:r>
      <w:r>
        <w:rPr>
          <w:lang w:eastAsia="zh-CN"/>
        </w:rPr>
        <w:t>—</w:t>
      </w:r>
      <w:r>
        <w:rPr>
          <w:lang w:eastAsia="zh-CN"/>
        </w:rPr>
        <w:t>年样本，最终得到</w:t>
      </w:r>
      <w:r>
        <w:rPr>
          <w:lang w:eastAsia="zh-CN"/>
        </w:rPr>
        <w:t>171</w:t>
      </w:r>
      <w:r>
        <w:rPr>
          <w:lang w:eastAsia="zh-CN"/>
        </w:rPr>
        <w:t>个风场和</w:t>
      </w:r>
      <w:r>
        <w:rPr>
          <w:lang w:eastAsia="zh-CN"/>
        </w:rPr>
        <w:t>1,203</w:t>
      </w:r>
      <w:r>
        <w:rPr>
          <w:lang w:eastAsia="zh-CN"/>
        </w:rPr>
        <w:t>个风场</w:t>
      </w:r>
      <w:r>
        <w:rPr>
          <w:lang w:eastAsia="zh-CN"/>
        </w:rPr>
        <w:t>—</w:t>
      </w:r>
      <w:r>
        <w:rPr>
          <w:lang w:eastAsia="zh-CN"/>
        </w:rPr>
        <w:t>年。</w:t>
      </w:r>
    </w:p>
    <w:p w14:paraId="0D9C30BF" w14:textId="77777777" w:rsidR="00613D57" w:rsidRDefault="00000000">
      <w:pPr>
        <w:rPr>
          <w:lang w:eastAsia="zh-CN"/>
        </w:rPr>
      </w:pPr>
      <w:r>
        <w:rPr>
          <w:lang w:eastAsia="zh-CN"/>
        </w:rPr>
        <w:t>尾流计算采用统一高斯解析尾流模型和方向</w:t>
      </w:r>
      <w:r>
        <w:rPr>
          <w:lang w:eastAsia="zh-CN"/>
        </w:rPr>
        <w:t>—</w:t>
      </w:r>
      <w:r>
        <w:rPr>
          <w:lang w:eastAsia="zh-CN"/>
        </w:rPr>
        <w:t>风速分箱预计算，再在逐时气象序列中查表积分。旋转测试、机位打乱对照和数值精度检查用于核对刚性旋转与能量积分的一致性。本文的</w:t>
      </w:r>
      <w:r>
        <w:rPr>
          <w:lang w:eastAsia="zh-CN"/>
        </w:rPr>
        <w:t>“</w:t>
      </w:r>
      <w:r>
        <w:rPr>
          <w:lang w:eastAsia="zh-CN"/>
        </w:rPr>
        <w:t>旋转</w:t>
      </w:r>
      <w:r>
        <w:rPr>
          <w:lang w:eastAsia="zh-CN"/>
        </w:rPr>
        <w:t>”</w:t>
      </w:r>
      <w:r>
        <w:rPr>
          <w:lang w:eastAsia="zh-CN"/>
        </w:rPr>
        <w:t>始终指整片阵列绕质心的刚性旋转，不改变机组、两两距离和内部几何；它既不是单机偏航，也不是运行期尾流偏转控制。</w:t>
      </w:r>
    </w:p>
    <w:p w14:paraId="3C06CAA8" w14:textId="77777777" w:rsidR="00613D57" w:rsidRDefault="00000000">
      <w:pPr>
        <w:pStyle w:val="21"/>
        <w:rPr>
          <w:lang w:eastAsia="zh-CN"/>
        </w:rPr>
      </w:pPr>
      <w:r>
        <w:rPr>
          <w:rFonts w:ascii="Times New Roman" w:eastAsia="宋体" w:hAnsi="Times New Roman"/>
          <w:b w:val="0"/>
          <w:lang w:eastAsia="zh-CN"/>
        </w:rPr>
        <w:t xml:space="preserve">5.2 </w:t>
      </w:r>
      <w:r>
        <w:rPr>
          <w:rFonts w:ascii="Times New Roman" w:eastAsia="宋体" w:hAnsi="Times New Roman"/>
          <w:b w:val="0"/>
          <w:lang w:eastAsia="zh-CN"/>
        </w:rPr>
        <w:t>建成朝向到历史最优朝向的模型化增益</w:t>
      </w:r>
      <w:r>
        <w:rPr>
          <w:rFonts w:ascii="Times New Roman" w:eastAsia="宋体" w:hAnsi="Times New Roman"/>
          <w:b w:val="0"/>
          <w:lang w:eastAsia="zh-CN"/>
        </w:rPr>
        <w:t xml:space="preserve"> </w:t>
      </w:r>
      <w:r>
        <w:rPr>
          <w:rFonts w:ascii="Times New Roman" w:eastAsia="宋体" w:hAnsi="Times New Roman"/>
          <w:b w:val="0"/>
          <w:i/>
          <w:lang w:eastAsia="zh-CN"/>
        </w:rPr>
        <w:t>G</w:t>
      </w:r>
    </w:p>
    <w:p w14:paraId="6B995C81" w14:textId="77777777" w:rsidR="00613D57" w:rsidRDefault="00000000">
      <w:pPr>
        <w:rPr>
          <w:lang w:eastAsia="zh-CN"/>
        </w:rPr>
      </w:pPr>
      <w:r>
        <w:rPr>
          <w:lang w:eastAsia="zh-CN"/>
        </w:rPr>
        <w:t>对风场</w:t>
      </w:r>
      <w:r>
        <w:rPr>
          <w:lang w:eastAsia="zh-CN"/>
        </w:rPr>
        <w:t xml:space="preserve"> </w:t>
      </w:r>
      <w:r>
        <w:rPr>
          <w:i/>
          <w:lang w:eastAsia="zh-CN"/>
        </w:rPr>
        <w:t>i</w:t>
      </w:r>
      <w:r>
        <w:rPr>
          <w:lang w:eastAsia="zh-CN"/>
        </w:rPr>
        <w:t>，先用</w:t>
      </w:r>
      <w:r>
        <w:rPr>
          <w:lang w:eastAsia="zh-CN"/>
        </w:rPr>
        <w:t>1981–2010</w:t>
      </w:r>
      <w:r>
        <w:rPr>
          <w:lang w:eastAsia="zh-CN"/>
        </w:rPr>
        <w:t>年历史风向频率在</w:t>
      </w:r>
      <w:r>
        <w:rPr>
          <w:lang w:eastAsia="zh-CN"/>
        </w:rPr>
        <w:t>0°–170°</w:t>
      </w:r>
      <w:r>
        <w:rPr>
          <w:lang w:eastAsia="zh-CN"/>
        </w:rPr>
        <w:t>范围内按</w:t>
      </w:r>
      <w:r>
        <w:rPr>
          <w:lang w:eastAsia="zh-CN"/>
        </w:rPr>
        <w:t>10°</w:t>
      </w:r>
      <w:r>
        <w:rPr>
          <w:lang w:eastAsia="zh-CN"/>
        </w:rPr>
        <w:t>步长扫描刚性旋转角，选定气候加权最优角</w:t>
      </w:r>
      <w:r>
        <w:rPr>
          <w:lang w:eastAsia="zh-CN"/>
        </w:rPr>
        <w:t>θ</w:t>
      </w:r>
      <w:r>
        <w:rPr>
          <w:vertAlign w:val="subscript"/>
          <w:lang w:eastAsia="zh-CN"/>
        </w:rPr>
        <w:t>i</w:t>
      </w:r>
      <w:r>
        <w:rPr>
          <w:lang w:eastAsia="zh-CN"/>
        </w:rPr>
        <w:t>。随后在独立的</w:t>
      </w:r>
      <w:r>
        <w:rPr>
          <w:lang w:eastAsia="zh-CN"/>
        </w:rPr>
        <w:t>2014–2024</w:t>
      </w:r>
      <w:r>
        <w:rPr>
          <w:lang w:eastAsia="zh-CN"/>
        </w:rPr>
        <w:t>年逐时天气中，对建成朝向</w:t>
      </w:r>
      <w:r>
        <w:rPr>
          <w:lang w:eastAsia="zh-CN"/>
        </w:rPr>
        <w:t>θ = 0</w:t>
      </w:r>
      <w:r>
        <w:rPr>
          <w:lang w:eastAsia="zh-CN"/>
        </w:rPr>
        <w:t>与预先选定的</w:t>
      </w:r>
      <w:r>
        <w:rPr>
          <w:lang w:eastAsia="zh-CN"/>
        </w:rPr>
        <w:t>θ</w:t>
      </w:r>
      <w:r>
        <w:rPr>
          <w:vertAlign w:val="subscript"/>
          <w:lang w:eastAsia="zh-CN"/>
        </w:rPr>
        <w:t>i</w:t>
      </w:r>
      <w:r>
        <w:rPr>
          <w:lang w:eastAsia="zh-CN"/>
        </w:rPr>
        <w:t>配对计算。风场</w:t>
      </w:r>
      <w:r>
        <w:rPr>
          <w:lang w:eastAsia="zh-CN"/>
        </w:rPr>
        <w:t xml:space="preserve"> </w:t>
      </w:r>
      <w:r>
        <w:rPr>
          <w:i/>
          <w:lang w:eastAsia="zh-CN"/>
        </w:rPr>
        <w:t>i</w:t>
      </w:r>
      <w:r>
        <w:rPr>
          <w:lang w:eastAsia="zh-CN"/>
        </w:rPr>
        <w:t xml:space="preserve"> </w:t>
      </w:r>
      <w:r>
        <w:rPr>
          <w:lang w:eastAsia="zh-CN"/>
        </w:rPr>
        <w:t>在年份</w:t>
      </w:r>
      <w:r>
        <w:rPr>
          <w:lang w:eastAsia="zh-CN"/>
        </w:rPr>
        <w:t xml:space="preserve"> </w:t>
      </w:r>
      <w:r>
        <w:rPr>
          <w:i/>
          <w:lang w:eastAsia="zh-CN"/>
        </w:rPr>
        <w:t>y</w:t>
      </w:r>
      <w:r>
        <w:rPr>
          <w:lang w:eastAsia="zh-CN"/>
        </w:rPr>
        <w:t xml:space="preserve"> </w:t>
      </w:r>
      <w:r>
        <w:rPr>
          <w:lang w:eastAsia="zh-CN"/>
        </w:rPr>
        <w:t>的模型化增益定义为</w:t>
      </w:r>
    </w:p>
    <w:p w14:paraId="757EBA05" w14:textId="77777777" w:rsidR="00613D57" w:rsidRDefault="00000000">
      <w:pPr>
        <w:keepLines/>
        <w:spacing w:before="60" w:after="160"/>
        <w:jc w:val="center"/>
        <w:rPr>
          <w:lang w:eastAsia="zh-CN"/>
        </w:rPr>
      </w:pPr>
      <w:r>
        <w:rPr>
          <w:rFonts w:ascii="Cambria Math" w:hAnsi="Cambria Math"/>
          <w:lang w:eastAsia="zh-CN"/>
        </w:rPr>
        <w:t>Gᵢᵧ = 100 × [Eᵢᵧ(θᵢ*) − Eᵢᵧ(0)] / Eᵢᵧ(0).</w:t>
      </w:r>
    </w:p>
    <w:p w14:paraId="19B34715" w14:textId="77777777" w:rsidR="00613D57" w:rsidRDefault="00000000">
      <w:pPr>
        <w:rPr>
          <w:lang w:eastAsia="zh-CN"/>
        </w:rPr>
      </w:pPr>
      <w:r>
        <w:rPr>
          <w:lang w:eastAsia="zh-CN"/>
        </w:rPr>
        <w:t>场级</w:t>
      </w:r>
      <w:r>
        <w:rPr>
          <w:lang w:eastAsia="zh-CN"/>
        </w:rPr>
        <w:t xml:space="preserve"> </w:t>
      </w:r>
      <w:r>
        <w:rPr>
          <w:i/>
          <w:lang w:eastAsia="zh-CN"/>
        </w:rPr>
        <w:t>G</w:t>
      </w:r>
      <w:r>
        <w:rPr>
          <w:vertAlign w:val="subscript"/>
          <w:lang w:eastAsia="zh-CN"/>
        </w:rPr>
        <w:t>i</w:t>
      </w:r>
      <w:r>
        <w:rPr>
          <w:lang w:eastAsia="zh-CN"/>
        </w:rPr>
        <w:t xml:space="preserve"> </w:t>
      </w:r>
      <w:r>
        <w:rPr>
          <w:lang w:eastAsia="zh-CN"/>
        </w:rPr>
        <w:t>为所有可用年份</w:t>
      </w:r>
      <w:r>
        <w:rPr>
          <w:lang w:eastAsia="zh-CN"/>
        </w:rPr>
        <w:t xml:space="preserve"> </w:t>
      </w:r>
      <w:r>
        <w:rPr>
          <w:i/>
          <w:lang w:eastAsia="zh-CN"/>
        </w:rPr>
        <w:t>G</w:t>
      </w:r>
      <w:r>
        <w:rPr>
          <w:vertAlign w:val="subscript"/>
          <w:lang w:eastAsia="zh-CN"/>
        </w:rPr>
        <w:t>iy</w:t>
      </w:r>
      <w:r>
        <w:rPr>
          <w:lang w:eastAsia="zh-CN"/>
        </w:rPr>
        <w:t xml:space="preserve"> </w:t>
      </w:r>
      <w:r>
        <w:rPr>
          <w:lang w:eastAsia="zh-CN"/>
        </w:rPr>
        <w:t>的算术平均。该设计把选角与评价时段分离，模拟一个在建设前使用历史气候选角、在未来天气中兑现收益的决策过程。由于</w:t>
      </w:r>
      <w:r>
        <w:rPr>
          <w:lang w:eastAsia="zh-CN"/>
        </w:rPr>
        <w:t>θ</w:t>
      </w:r>
      <w:r>
        <w:rPr>
          <w:vertAlign w:val="subscript"/>
          <w:lang w:eastAsia="zh-CN"/>
        </w:rPr>
        <w:t>i</w:t>
      </w:r>
      <w:r>
        <w:rPr>
          <w:lang w:eastAsia="zh-CN"/>
        </w:rPr>
        <w:t>在评价期前冻结，个别年份</w:t>
      </w:r>
      <w:r>
        <w:rPr>
          <w:lang w:eastAsia="zh-CN"/>
        </w:rPr>
        <w:t xml:space="preserve"> </w:t>
      </w:r>
      <w:r>
        <w:rPr>
          <w:i/>
          <w:lang w:eastAsia="zh-CN"/>
        </w:rPr>
        <w:t>G</w:t>
      </w:r>
      <w:r>
        <w:rPr>
          <w:vertAlign w:val="subscript"/>
          <w:lang w:eastAsia="zh-CN"/>
        </w:rPr>
        <w:t>iy</w:t>
      </w:r>
      <w:r>
        <w:rPr>
          <w:lang w:eastAsia="zh-CN"/>
        </w:rPr>
        <w:t xml:space="preserve"> </w:t>
      </w:r>
      <w:r>
        <w:rPr>
          <w:lang w:eastAsia="zh-CN"/>
        </w:rPr>
        <w:t>可以为负；这反映天气抽样而非重新优化失败。</w:t>
      </w:r>
    </w:p>
    <w:p w14:paraId="0DBAAE73" w14:textId="77777777" w:rsidR="00613D57" w:rsidRDefault="00000000">
      <w:pPr>
        <w:pStyle w:val="21"/>
        <w:rPr>
          <w:lang w:eastAsia="zh-CN"/>
        </w:rPr>
      </w:pPr>
      <w:r>
        <w:rPr>
          <w:rFonts w:ascii="Times New Roman" w:eastAsia="宋体" w:hAnsi="Times New Roman"/>
          <w:b w:val="0"/>
          <w:lang w:eastAsia="zh-CN"/>
        </w:rPr>
        <w:t xml:space="preserve">5.3 </w:t>
      </w:r>
      <w:r>
        <w:rPr>
          <w:rFonts w:ascii="Times New Roman" w:eastAsia="宋体" w:hAnsi="Times New Roman"/>
          <w:b w:val="0"/>
          <w:lang w:eastAsia="zh-CN"/>
        </w:rPr>
        <w:t>风速年际贡献与逐场越线判据</w:t>
      </w:r>
    </w:p>
    <w:p w14:paraId="4DC31FA2" w14:textId="77777777" w:rsidR="00613D57" w:rsidRDefault="00000000">
      <w:pPr>
        <w:rPr>
          <w:lang w:eastAsia="zh-CN"/>
        </w:rPr>
      </w:pPr>
      <w:r>
        <w:rPr>
          <w:lang w:eastAsia="zh-CN"/>
        </w:rPr>
        <w:t>为把朝向增益与各场自身的自然风速波动比较，我们为同一风场</w:t>
      </w:r>
      <w:r>
        <w:rPr>
          <w:lang w:eastAsia="zh-CN"/>
        </w:rPr>
        <w:t>—</w:t>
      </w:r>
      <w:r>
        <w:rPr>
          <w:lang w:eastAsia="zh-CN"/>
        </w:rPr>
        <w:t>年构造四个反事实情景：实际风速与实际风向、实际风速与历史风向、历史风速与实际风向、历史风速与历史风向。风速替换使用分区经验累积分布的分位数映射，风向替换按历史扇区频率抽样；四情景使用同一尾流模型、机型和损耗设置。年发电量相对历史基线的偏差通过二因素</w:t>
      </w:r>
      <w:r>
        <w:rPr>
          <w:lang w:eastAsia="zh-CN"/>
        </w:rPr>
        <w:t>Shapley</w:t>
      </w:r>
      <w:r>
        <w:rPr>
          <w:lang w:eastAsia="zh-CN"/>
        </w:rPr>
        <w:t>分解分配给风速贡献</w:t>
      </w:r>
      <w:r>
        <w:rPr>
          <w:lang w:eastAsia="zh-CN"/>
        </w:rPr>
        <w:t xml:space="preserve"> </w:t>
      </w:r>
      <w:r>
        <w:rPr>
          <w:i/>
          <w:lang w:eastAsia="zh-CN"/>
        </w:rPr>
        <w:t>M</w:t>
      </w:r>
      <w:r>
        <w:rPr>
          <w:vertAlign w:val="subscript"/>
          <w:lang w:eastAsia="zh-CN"/>
        </w:rPr>
        <w:t>S,iy</w:t>
      </w:r>
      <w:r>
        <w:rPr>
          <w:lang w:eastAsia="zh-CN"/>
        </w:rPr>
        <w:t xml:space="preserve"> </w:t>
      </w:r>
      <w:r>
        <w:rPr>
          <w:lang w:eastAsia="zh-CN"/>
        </w:rPr>
        <w:t>与风向贡献。</w:t>
      </w:r>
    </w:p>
    <w:p w14:paraId="51A169FC" w14:textId="77777777" w:rsidR="00613D57" w:rsidRDefault="00000000">
      <w:pPr>
        <w:rPr>
          <w:lang w:eastAsia="zh-CN"/>
        </w:rPr>
      </w:pPr>
      <w:r>
        <w:rPr>
          <w:lang w:eastAsia="zh-CN"/>
        </w:rPr>
        <w:t>当地风速年际波动定义为各场</w:t>
      </w:r>
      <w:r>
        <w:rPr>
          <w:lang w:eastAsia="zh-CN"/>
        </w:rPr>
        <w:t xml:space="preserve"> </w:t>
      </w:r>
      <w:r>
        <w:rPr>
          <w:i/>
          <w:lang w:eastAsia="zh-CN"/>
        </w:rPr>
        <w:t>M</w:t>
      </w:r>
      <w:r>
        <w:rPr>
          <w:vertAlign w:val="subscript"/>
          <w:lang w:eastAsia="zh-CN"/>
        </w:rPr>
        <w:t>S,iy</w:t>
      </w:r>
      <w:r>
        <w:rPr>
          <w:lang w:eastAsia="zh-CN"/>
        </w:rPr>
        <w:t xml:space="preserve"> </w:t>
      </w:r>
      <w:r>
        <w:rPr>
          <w:lang w:eastAsia="zh-CN"/>
        </w:rPr>
        <w:t>的样本标准差</w:t>
      </w:r>
    </w:p>
    <w:p w14:paraId="386BC41C" w14:textId="77777777" w:rsidR="00613D57" w:rsidRDefault="00000000">
      <w:pPr>
        <w:keepLines/>
        <w:spacing w:before="60" w:after="160"/>
        <w:jc w:val="center"/>
      </w:pPr>
      <w:r>
        <w:rPr>
          <w:rFonts w:ascii="Cambria Math" w:hAnsi="Cambria Math"/>
          <w:lang w:eastAsia="zh-CN"/>
        </w:rPr>
        <w:t>σS,ᵢ = SDᵧ(MS,ᵢᵧ).</w:t>
      </w:r>
    </w:p>
    <w:p w14:paraId="194F3EAA" w14:textId="77777777" w:rsidR="00613D57" w:rsidRDefault="00000000">
      <w:pPr>
        <w:rPr>
          <w:lang w:eastAsia="zh-CN"/>
        </w:rPr>
      </w:pPr>
      <w:r>
        <w:rPr>
          <w:lang w:eastAsia="zh-CN"/>
        </w:rPr>
        <w:t>主判据为</w:t>
      </w:r>
      <w:r>
        <w:rPr>
          <w:lang w:eastAsia="zh-CN"/>
        </w:rPr>
        <w:t xml:space="preserve"> </w:t>
      </w:r>
      <w:r>
        <w:rPr>
          <w:i/>
          <w:lang w:eastAsia="zh-CN"/>
        </w:rPr>
        <w:t>R</w:t>
      </w:r>
      <w:r>
        <w:rPr>
          <w:vertAlign w:val="subscript"/>
          <w:lang w:eastAsia="zh-CN"/>
        </w:rPr>
        <w:t>i</w:t>
      </w:r>
      <w:r>
        <w:rPr>
          <w:lang w:eastAsia="zh-CN"/>
        </w:rPr>
        <w:t xml:space="preserve"> = </w:t>
      </w:r>
      <w:r>
        <w:rPr>
          <w:i/>
          <w:lang w:eastAsia="zh-CN"/>
        </w:rPr>
        <w:t>G</w:t>
      </w:r>
      <w:r>
        <w:rPr>
          <w:vertAlign w:val="subscript"/>
          <w:lang w:eastAsia="zh-CN"/>
        </w:rPr>
        <w:t>i</w:t>
      </w:r>
      <w:r>
        <w:rPr>
          <w:lang w:eastAsia="zh-CN"/>
        </w:rPr>
        <w:t xml:space="preserve"> / σ</w:t>
      </w:r>
      <w:r>
        <w:rPr>
          <w:vertAlign w:val="subscript"/>
          <w:lang w:eastAsia="zh-CN"/>
        </w:rPr>
        <w:t>S,i</w:t>
      </w:r>
      <w:r>
        <w:rPr>
          <w:lang w:eastAsia="zh-CN"/>
        </w:rPr>
        <w:t xml:space="preserve"> &gt; 1</w:t>
      </w:r>
      <w:r>
        <w:rPr>
          <w:lang w:eastAsia="zh-CN"/>
        </w:rPr>
        <w:t>，并要求至少</w:t>
      </w:r>
      <w:r>
        <w:rPr>
          <w:lang w:eastAsia="zh-CN"/>
        </w:rPr>
        <w:t>5</w:t>
      </w:r>
      <w:r>
        <w:rPr>
          <w:lang w:eastAsia="zh-CN"/>
        </w:rPr>
        <w:t>个完整年份；至少</w:t>
      </w:r>
      <w:r>
        <w:rPr>
          <w:lang w:eastAsia="zh-CN"/>
        </w:rPr>
        <w:t>3</w:t>
      </w:r>
      <w:r>
        <w:rPr>
          <w:lang w:eastAsia="zh-CN"/>
        </w:rPr>
        <w:t>年样本作为记录长度敏感性检验。这里使用标准差而不是相对固定历史基线的均方根，因为后者包含与年份无关的持续偏移，不是纯粹的年际变化。全局</w:t>
      </w:r>
      <w:r>
        <w:rPr>
          <w:lang w:eastAsia="zh-CN"/>
        </w:rPr>
        <w:t>5.2%</w:t>
      </w:r>
      <w:r>
        <w:rPr>
          <w:lang w:eastAsia="zh-CN"/>
        </w:rPr>
        <w:t>参照仅用于描述跨场长尾，不能替代逐场</w:t>
      </w:r>
      <w:r>
        <w:rPr>
          <w:lang w:eastAsia="zh-CN"/>
        </w:rPr>
        <w:t>σ</w:t>
      </w:r>
      <w:r>
        <w:rPr>
          <w:vertAlign w:val="subscript"/>
          <w:lang w:eastAsia="zh-CN"/>
        </w:rPr>
        <w:t>S,i</w:t>
      </w:r>
      <w:r>
        <w:rPr>
          <w:lang w:eastAsia="zh-CN"/>
        </w:rPr>
        <w:t>，也不能与固定</w:t>
      </w:r>
      <w:r>
        <w:rPr>
          <w:lang w:eastAsia="zh-CN"/>
        </w:rPr>
        <w:t>9 m s⁻¹</w:t>
      </w:r>
      <w:r>
        <w:rPr>
          <w:lang w:eastAsia="zh-CN"/>
        </w:rPr>
        <w:t>方向端元效率跨度混用。</w:t>
      </w:r>
    </w:p>
    <w:p w14:paraId="1023C718" w14:textId="77777777" w:rsidR="00613D57" w:rsidRDefault="00000000">
      <w:pPr>
        <w:pStyle w:val="21"/>
        <w:rPr>
          <w:lang w:eastAsia="zh-CN"/>
        </w:rPr>
      </w:pPr>
      <w:r>
        <w:rPr>
          <w:rFonts w:ascii="Times New Roman" w:eastAsia="宋体" w:hAnsi="Times New Roman"/>
          <w:b w:val="0"/>
          <w:lang w:eastAsia="zh-CN"/>
        </w:rPr>
        <w:lastRenderedPageBreak/>
        <w:t xml:space="preserve">5.4 </w:t>
      </w:r>
      <w:r>
        <w:rPr>
          <w:rFonts w:ascii="Times New Roman" w:eastAsia="宋体" w:hAnsi="Times New Roman"/>
          <w:b w:val="0"/>
          <w:lang w:eastAsia="zh-CN"/>
        </w:rPr>
        <w:t>场址条件化方向响应</w:t>
      </w:r>
      <w:r>
        <w:rPr>
          <w:rFonts w:ascii="Times New Roman" w:eastAsia="宋体" w:hAnsi="Times New Roman"/>
          <w:b w:val="0"/>
          <w:lang w:eastAsia="zh-CN"/>
        </w:rPr>
        <w:t xml:space="preserve"> </w:t>
      </w:r>
      <w:r>
        <w:rPr>
          <w:rFonts w:ascii="Times New Roman" w:eastAsia="宋体" w:hAnsi="Times New Roman"/>
          <w:b w:val="0"/>
          <w:i/>
          <w:lang w:eastAsia="zh-CN"/>
        </w:rPr>
        <w:t>A</w:t>
      </w:r>
      <w:r>
        <w:rPr>
          <w:rFonts w:ascii="Times New Roman" w:eastAsia="宋体" w:hAnsi="Times New Roman"/>
          <w:b w:val="0"/>
          <w:lang w:eastAsia="zh-CN"/>
        </w:rPr>
        <w:t xml:space="preserve"> </w:t>
      </w:r>
      <w:r>
        <w:rPr>
          <w:rFonts w:ascii="Times New Roman" w:eastAsia="宋体" w:hAnsi="Times New Roman"/>
          <w:b w:val="0"/>
          <w:lang w:eastAsia="zh-CN"/>
        </w:rPr>
        <w:t>与尾流端元诊断</w:t>
      </w:r>
    </w:p>
    <w:p w14:paraId="47999432" w14:textId="77777777" w:rsidR="00613D57" w:rsidRDefault="00000000">
      <w:pPr>
        <w:rPr>
          <w:lang w:eastAsia="zh-CN"/>
        </w:rPr>
      </w:pPr>
      <w:r>
        <w:rPr>
          <w:lang w:eastAsia="zh-CN"/>
        </w:rPr>
        <w:t>对每个终期真实排布，使用</w:t>
      </w:r>
      <w:r>
        <w:rPr>
          <w:lang w:eastAsia="zh-CN"/>
        </w:rPr>
        <w:t>1981–2010</w:t>
      </w:r>
      <w:r>
        <w:rPr>
          <w:lang w:eastAsia="zh-CN"/>
        </w:rPr>
        <w:t>年逐日风速</w:t>
      </w:r>
      <w:r>
        <w:rPr>
          <w:lang w:eastAsia="zh-CN"/>
        </w:rPr>
        <w:t>—</w:t>
      </w:r>
      <w:r>
        <w:rPr>
          <w:lang w:eastAsia="zh-CN"/>
        </w:rPr>
        <w:t>风向联合分布，在</w:t>
      </w:r>
      <w:r>
        <w:rPr>
          <w:lang w:eastAsia="zh-CN"/>
        </w:rPr>
        <w:t>0°–170°</w:t>
      </w:r>
      <w:r>
        <w:rPr>
          <w:lang w:eastAsia="zh-CN"/>
        </w:rPr>
        <w:t>范围内按</w:t>
      </w:r>
      <w:r>
        <w:rPr>
          <w:lang w:eastAsia="zh-CN"/>
        </w:rPr>
        <w:t>10°</w:t>
      </w:r>
      <w:r>
        <w:rPr>
          <w:lang w:eastAsia="zh-CN"/>
        </w:rPr>
        <w:t>步长扫描刚性旋转响应，并调用统一参考机型的功率和推力曲线。场址条件化方向响应幅度定义为同一排布所有扫描相位中的最大气候加权年发电量相对旋转平均值的差：</w:t>
      </w:r>
    </w:p>
    <w:p w14:paraId="69D73002" w14:textId="77777777" w:rsidR="00613D57" w:rsidRDefault="00000000">
      <w:pPr>
        <w:keepLines/>
        <w:spacing w:before="60" w:after="160"/>
        <w:jc w:val="center"/>
      </w:pPr>
      <w:r>
        <w:rPr>
          <w:rFonts w:ascii="Cambria Math" w:hAnsi="Cambria Math"/>
          <w:lang w:eastAsia="zh-CN"/>
        </w:rPr>
        <w:t>Aᵢ = 100 × {maxθ Ēᵢ(θ) − ⟨Ēᵢ(θ)⟩θ} / ⟨Ēᵢ(θ)⟩θ.</w:t>
      </w:r>
    </w:p>
    <w:p w14:paraId="7F59A180" w14:textId="77777777" w:rsidR="00613D57" w:rsidRDefault="00000000">
      <w:pPr>
        <w:rPr>
          <w:lang w:eastAsia="zh-CN"/>
        </w:rPr>
      </w:pPr>
      <w:r>
        <w:rPr>
          <w:i/>
          <w:lang w:eastAsia="zh-CN"/>
        </w:rPr>
        <w:t>A</w:t>
      </w:r>
      <w:r>
        <w:rPr>
          <w:vertAlign w:val="subscript"/>
          <w:lang w:eastAsia="zh-CN"/>
        </w:rPr>
        <w:t>i</w:t>
      </w:r>
      <w:r>
        <w:rPr>
          <w:lang w:eastAsia="zh-CN"/>
        </w:rPr>
        <w:t xml:space="preserve"> </w:t>
      </w:r>
      <w:r>
        <w:rPr>
          <w:lang w:eastAsia="zh-CN"/>
        </w:rPr>
        <w:t>与</w:t>
      </w:r>
      <w:r>
        <w:rPr>
          <w:lang w:eastAsia="zh-CN"/>
        </w:rPr>
        <w:t xml:space="preserve"> </w:t>
      </w:r>
      <w:r>
        <w:rPr>
          <w:i/>
          <w:lang w:eastAsia="zh-CN"/>
        </w:rPr>
        <w:t>G</w:t>
      </w:r>
      <w:r>
        <w:rPr>
          <w:vertAlign w:val="subscript"/>
          <w:lang w:eastAsia="zh-CN"/>
        </w:rPr>
        <w:t>i</w:t>
      </w:r>
      <w:r>
        <w:rPr>
          <w:lang w:eastAsia="zh-CN"/>
        </w:rPr>
        <w:t xml:space="preserve"> </w:t>
      </w:r>
      <w:r>
        <w:rPr>
          <w:lang w:eastAsia="zh-CN"/>
        </w:rPr>
        <w:t>不同：前者是在历史气候与统一机型下形成的终期排布响应幅度，后者是历史期选定角度在</w:t>
      </w:r>
      <w:r>
        <w:rPr>
          <w:lang w:eastAsia="zh-CN"/>
        </w:rPr>
        <w:t>2014–2024</w:t>
      </w:r>
      <w:r>
        <w:rPr>
          <w:lang w:eastAsia="zh-CN"/>
        </w:rPr>
        <w:t>年独立天气中的样本外增益。尾流端元在</w:t>
      </w:r>
      <w:r>
        <w:rPr>
          <w:lang w:eastAsia="zh-CN"/>
        </w:rPr>
        <w:t>9 m s⁻¹</w:t>
      </w:r>
      <w:r>
        <w:rPr>
          <w:lang w:eastAsia="zh-CN"/>
        </w:rPr>
        <w:t>下记录逐台平均与第</w:t>
      </w:r>
      <w:r>
        <w:rPr>
          <w:lang w:eastAsia="zh-CN"/>
        </w:rPr>
        <w:t>90</w:t>
      </w:r>
      <w:r>
        <w:rPr>
          <w:lang w:eastAsia="zh-CN"/>
        </w:rPr>
        <w:t>百分位速度亏损、有效上游尾流数、多重尾流比例和场级效率。本文将高损失与低损失方向之间第</w:t>
      </w:r>
      <w:r>
        <w:rPr>
          <w:lang w:eastAsia="zh-CN"/>
        </w:rPr>
        <w:t>90</w:t>
      </w:r>
      <w:r>
        <w:rPr>
          <w:lang w:eastAsia="zh-CN"/>
        </w:rPr>
        <w:t>百分位速度亏损的差作为尾流上尾重排指标，并用</w:t>
      </w:r>
      <w:r>
        <w:rPr>
          <w:lang w:eastAsia="zh-CN"/>
        </w:rPr>
        <w:t>Spearman</w:t>
      </w:r>
      <w:r>
        <w:rPr>
          <w:lang w:eastAsia="zh-CN"/>
        </w:rPr>
        <w:t>相关检验其与</w:t>
      </w:r>
      <w:r>
        <w:rPr>
          <w:lang w:eastAsia="zh-CN"/>
        </w:rPr>
        <w:t xml:space="preserve"> </w:t>
      </w:r>
      <w:r>
        <w:rPr>
          <w:i/>
          <w:lang w:eastAsia="zh-CN"/>
        </w:rPr>
        <w:t>A</w:t>
      </w:r>
      <w:r>
        <w:rPr>
          <w:vertAlign w:val="subscript"/>
          <w:lang w:eastAsia="zh-CN"/>
        </w:rPr>
        <w:t>i</w:t>
      </w:r>
      <w:r>
        <w:rPr>
          <w:lang w:eastAsia="zh-CN"/>
        </w:rPr>
        <w:t xml:space="preserve"> </w:t>
      </w:r>
      <w:r>
        <w:rPr>
          <w:lang w:eastAsia="zh-CN"/>
        </w:rPr>
        <w:t>的单调关系；由于该指标与</w:t>
      </w:r>
      <w:r>
        <w:rPr>
          <w:lang w:eastAsia="zh-CN"/>
        </w:rPr>
        <w:t xml:space="preserve"> </w:t>
      </w:r>
      <w:r>
        <w:rPr>
          <w:i/>
          <w:lang w:eastAsia="zh-CN"/>
        </w:rPr>
        <w:t>A</w:t>
      </w:r>
      <w:r>
        <w:rPr>
          <w:vertAlign w:val="subscript"/>
          <w:lang w:eastAsia="zh-CN"/>
        </w:rPr>
        <w:t>i</w:t>
      </w:r>
      <w:r>
        <w:rPr>
          <w:lang w:eastAsia="zh-CN"/>
        </w:rPr>
        <w:t xml:space="preserve"> </w:t>
      </w:r>
      <w:r>
        <w:rPr>
          <w:lang w:eastAsia="zh-CN"/>
        </w:rPr>
        <w:t>同出于方向扫描，它只作为尾流层与发电层的一致性检验，不作为独立成因。</w:t>
      </w:r>
    </w:p>
    <w:p w14:paraId="2C95B778" w14:textId="77777777" w:rsidR="00613D57" w:rsidRDefault="00000000">
      <w:pPr>
        <w:pStyle w:val="21"/>
        <w:rPr>
          <w:lang w:eastAsia="zh-CN"/>
        </w:rPr>
      </w:pPr>
      <w:r>
        <w:rPr>
          <w:rFonts w:ascii="Times New Roman" w:eastAsia="宋体" w:hAnsi="Times New Roman"/>
          <w:b w:val="0"/>
          <w:lang w:eastAsia="zh-CN"/>
        </w:rPr>
        <w:t xml:space="preserve">5.5 </w:t>
      </w:r>
      <w:r>
        <w:rPr>
          <w:rFonts w:ascii="Times New Roman" w:eastAsia="宋体" w:hAnsi="Times New Roman"/>
          <w:b w:val="0"/>
          <w:lang w:eastAsia="zh-CN"/>
        </w:rPr>
        <w:t>排布形状与风况的联合解释模型</w:t>
      </w:r>
    </w:p>
    <w:p w14:paraId="06AC35C3" w14:textId="77777777" w:rsidR="00613D57" w:rsidRDefault="00000000">
      <w:pPr>
        <w:rPr>
          <w:lang w:eastAsia="zh-CN"/>
        </w:rPr>
      </w:pPr>
      <w:r>
        <w:rPr>
          <w:lang w:eastAsia="zh-CN"/>
        </w:rPr>
        <w:t>响应曲线深度的条件性解释使用方向扫描之前即可获得的量，以避免用同一次扫描的中间结果解释自身。形状变量由各场终期机位在逐场局部投影坐标中计算：机组最近邻间距为各机组到最近邻距离的样本均值除以统一参考转子直径；主轴角、主轴有序度和长宽比由主成分分析获得；排布形态分为带状、簇状、多簇、规则方阵和疏排。风况变量包括轮毂高度平均风速、风速标准差、低于额定风速时长份额和方向分散度。</w:t>
      </w:r>
    </w:p>
    <w:p w14:paraId="1797320A" w14:textId="77777777" w:rsidR="00613D57" w:rsidRDefault="00000000">
      <w:pPr>
        <w:rPr>
          <w:lang w:eastAsia="zh-CN"/>
        </w:rPr>
      </w:pPr>
      <w:r>
        <w:rPr>
          <w:lang w:eastAsia="zh-CN"/>
        </w:rPr>
        <w:t>以对数</w:t>
      </w:r>
      <w:r>
        <w:rPr>
          <w:lang w:eastAsia="zh-CN"/>
        </w:rPr>
        <w:t xml:space="preserve"> </w:t>
      </w:r>
      <w:r>
        <w:rPr>
          <w:i/>
          <w:lang w:eastAsia="zh-CN"/>
        </w:rPr>
        <w:t>A</w:t>
      </w:r>
      <w:r>
        <w:rPr>
          <w:vertAlign w:val="subscript"/>
          <w:lang w:eastAsia="zh-CN"/>
        </w:rPr>
        <w:t>i</w:t>
      </w:r>
      <w:r>
        <w:rPr>
          <w:lang w:eastAsia="zh-CN"/>
        </w:rPr>
        <w:t xml:space="preserve"> </w:t>
      </w:r>
      <w:r>
        <w:rPr>
          <w:lang w:eastAsia="zh-CN"/>
        </w:rPr>
        <w:t>为因变量拟合普通最小二乘模型，并比较仅形状、仅风况和形状</w:t>
      </w:r>
      <w:r>
        <w:rPr>
          <w:lang w:eastAsia="zh-CN"/>
        </w:rPr>
        <w:t>—</w:t>
      </w:r>
      <w:r>
        <w:rPr>
          <w:lang w:eastAsia="zh-CN"/>
        </w:rPr>
        <w:t>风况联合模型。除样本内决定系数外，报告随机五折和国家整组留出结果，用于检验关联是否完全依赖样本内拟合。变量系数、显著性和增量决定系数只解释条件性统计信息，不用于宣称几何与气候的独立因果贡献。</w:t>
      </w:r>
    </w:p>
    <w:p w14:paraId="1E6765F4" w14:textId="77777777" w:rsidR="00613D57" w:rsidRDefault="00000000">
      <w:pPr>
        <w:rPr>
          <w:lang w:eastAsia="zh-CN"/>
        </w:rPr>
      </w:pPr>
      <w:r>
        <w:rPr>
          <w:lang w:eastAsia="zh-CN"/>
        </w:rPr>
        <w:t>方向分布的圆周谐波幅度定义为</w:t>
      </w:r>
      <w:r>
        <w:rPr>
          <w:lang w:eastAsia="zh-CN"/>
        </w:rPr>
        <w:t xml:space="preserve"> </w:t>
      </w:r>
      <w:r>
        <w:rPr>
          <w:i/>
          <w:lang w:eastAsia="zh-CN"/>
        </w:rPr>
        <w:t>R</w:t>
      </w:r>
      <w:r>
        <w:rPr>
          <w:vertAlign w:val="subscript"/>
          <w:lang w:eastAsia="zh-CN"/>
        </w:rPr>
        <w:t>n</w:t>
      </w:r>
      <w:r>
        <w:rPr>
          <w:lang w:eastAsia="zh-CN"/>
        </w:rPr>
        <w:t xml:space="preserve"> = |Σ</w:t>
      </w:r>
      <w:r>
        <w:rPr>
          <w:vertAlign w:val="subscript"/>
          <w:lang w:eastAsia="zh-CN"/>
        </w:rPr>
        <w:t>θ</w:t>
      </w:r>
      <w:r>
        <w:rPr>
          <w:lang w:eastAsia="zh-CN"/>
        </w:rPr>
        <w:t xml:space="preserve"> </w:t>
      </w:r>
      <w:r>
        <w:rPr>
          <w:i/>
          <w:lang w:eastAsia="zh-CN"/>
        </w:rPr>
        <w:t>w</w:t>
      </w:r>
      <w:r>
        <w:rPr>
          <w:lang w:eastAsia="zh-CN"/>
        </w:rPr>
        <w:t>(θ) e</w:t>
      </w:r>
      <w:r>
        <w:rPr>
          <w:vertAlign w:val="superscript"/>
          <w:lang w:eastAsia="zh-CN"/>
        </w:rPr>
        <w:t>inθ</w:t>
      </w:r>
      <w:r>
        <w:rPr>
          <w:lang w:eastAsia="zh-CN"/>
        </w:rPr>
        <w:t>|</w:t>
      </w:r>
      <w:r>
        <w:rPr>
          <w:lang w:eastAsia="zh-CN"/>
        </w:rPr>
        <w:t>，其中</w:t>
      </w:r>
      <w:r>
        <w:rPr>
          <w:lang w:eastAsia="zh-CN"/>
        </w:rPr>
        <w:t xml:space="preserve"> </w:t>
      </w:r>
      <w:r>
        <w:rPr>
          <w:i/>
          <w:lang w:eastAsia="zh-CN"/>
        </w:rPr>
        <w:t>w</w:t>
      </w:r>
      <w:r>
        <w:rPr>
          <w:lang w:eastAsia="zh-CN"/>
        </w:rPr>
        <w:t xml:space="preserve">(θ) </w:t>
      </w:r>
      <w:r>
        <w:rPr>
          <w:lang w:eastAsia="zh-CN"/>
        </w:rPr>
        <w:t>为</w:t>
      </w:r>
      <w:r>
        <w:rPr>
          <w:lang w:eastAsia="zh-CN"/>
        </w:rPr>
        <w:t>5°</w:t>
      </w:r>
      <w:r>
        <w:rPr>
          <w:lang w:eastAsia="zh-CN"/>
        </w:rPr>
        <w:t>扇区的方向权重，分别取频率权重和能量权重两种口径。</w:t>
      </w:r>
      <w:r>
        <w:rPr>
          <w:i/>
          <w:lang w:eastAsia="zh-CN"/>
        </w:rPr>
        <w:t>R</w:t>
      </w:r>
      <w:r>
        <w:rPr>
          <w:vertAlign w:val="subscript"/>
          <w:lang w:eastAsia="zh-CN"/>
        </w:rPr>
        <w:t>1</w:t>
      </w:r>
      <w:r>
        <w:rPr>
          <w:lang w:eastAsia="zh-CN"/>
        </w:rPr>
        <w:t xml:space="preserve"> </w:t>
      </w:r>
      <w:r>
        <w:rPr>
          <w:lang w:eastAsia="zh-CN"/>
        </w:rPr>
        <w:t>即常用的风向集中度，</w:t>
      </w:r>
      <w:r>
        <w:rPr>
          <w:i/>
          <w:lang w:eastAsia="zh-CN"/>
        </w:rPr>
        <w:t>R</w:t>
      </w:r>
      <w:r>
        <w:rPr>
          <w:vertAlign w:val="subscript"/>
          <w:lang w:eastAsia="zh-CN"/>
        </w:rPr>
        <w:t>2</w:t>
      </w:r>
      <w:r>
        <w:rPr>
          <w:lang w:eastAsia="zh-CN"/>
        </w:rPr>
        <w:t xml:space="preserve"> </w:t>
      </w:r>
      <w:r>
        <w:rPr>
          <w:lang w:eastAsia="zh-CN"/>
        </w:rPr>
        <w:t>为二阶轴向集中度。由于同型机组在风向反转约</w:t>
      </w:r>
      <w:r>
        <w:rPr>
          <w:lang w:eastAsia="zh-CN"/>
        </w:rPr>
        <w:t>180°</w:t>
      </w:r>
      <w:r>
        <w:rPr>
          <w:lang w:eastAsia="zh-CN"/>
        </w:rPr>
        <w:t>时近似交换上下游位置，场级方向尾流函数近似满足</w:t>
      </w:r>
      <w:r>
        <w:rPr>
          <w:lang w:eastAsia="zh-CN"/>
        </w:rPr>
        <w:t xml:space="preserve"> </w:t>
      </w:r>
      <w:r>
        <w:rPr>
          <w:i/>
          <w:lang w:eastAsia="zh-CN"/>
        </w:rPr>
        <w:t>L</w:t>
      </w:r>
      <w:r>
        <w:rPr>
          <w:lang w:eastAsia="zh-CN"/>
        </w:rPr>
        <w:t xml:space="preserve">(θ) = </w:t>
      </w:r>
      <w:r>
        <w:rPr>
          <w:i/>
          <w:lang w:eastAsia="zh-CN"/>
        </w:rPr>
        <w:t>L</w:t>
      </w:r>
      <w:r>
        <w:rPr>
          <w:lang w:eastAsia="zh-CN"/>
        </w:rPr>
        <w:t>(θ + 180°)</w:t>
      </w:r>
      <w:r>
        <w:rPr>
          <w:lang w:eastAsia="zh-CN"/>
        </w:rPr>
        <w:t>，其响应主要由二阶及四阶谐波承载，因此</w:t>
      </w:r>
      <w:r>
        <w:rPr>
          <w:lang w:eastAsia="zh-CN"/>
        </w:rPr>
        <w:t xml:space="preserve"> </w:t>
      </w:r>
      <w:r>
        <w:rPr>
          <w:i/>
          <w:lang w:eastAsia="zh-CN"/>
        </w:rPr>
        <w:t>R</w:t>
      </w:r>
      <w:r>
        <w:rPr>
          <w:vertAlign w:val="subscript"/>
          <w:lang w:eastAsia="zh-CN"/>
        </w:rPr>
        <w:t>2</w:t>
      </w:r>
      <w:r>
        <w:rPr>
          <w:lang w:eastAsia="zh-CN"/>
        </w:rPr>
        <w:t xml:space="preserve"> </w:t>
      </w:r>
      <w:r>
        <w:rPr>
          <w:lang w:eastAsia="zh-CN"/>
        </w:rPr>
        <w:t>在物理上是与阵列响应同阶的匹配量，而</w:t>
      </w:r>
      <w:r>
        <w:rPr>
          <w:lang w:eastAsia="zh-CN"/>
        </w:rPr>
        <w:t xml:space="preserve"> </w:t>
      </w:r>
      <w:r>
        <w:rPr>
          <w:i/>
          <w:lang w:eastAsia="zh-CN"/>
        </w:rPr>
        <w:t>R</w:t>
      </w:r>
      <w:r>
        <w:rPr>
          <w:vertAlign w:val="subscript"/>
          <w:lang w:eastAsia="zh-CN"/>
        </w:rPr>
        <w:t>1</w:t>
      </w:r>
      <w:r>
        <w:rPr>
          <w:lang w:eastAsia="zh-CN"/>
        </w:rPr>
        <w:t xml:space="preserve"> </w:t>
      </w:r>
      <w:r>
        <w:rPr>
          <w:lang w:eastAsia="zh-CN"/>
        </w:rPr>
        <w:t>会使相反的季风分量相互抵消。</w:t>
      </w:r>
    </w:p>
    <w:p w14:paraId="7FBEFD94" w14:textId="77777777" w:rsidR="00613D57" w:rsidRDefault="00000000">
      <w:pPr>
        <w:rPr>
          <w:lang w:eastAsia="zh-CN"/>
        </w:rPr>
      </w:pPr>
      <w:r>
        <w:rPr>
          <w:lang w:eastAsia="zh-CN"/>
        </w:rPr>
        <w:t>该诊断当前只能在</w:t>
      </w:r>
      <w:r>
        <w:rPr>
          <w:lang w:eastAsia="zh-CN"/>
        </w:rPr>
        <w:t>7</w:t>
      </w:r>
      <w:r>
        <w:rPr>
          <w:lang w:eastAsia="zh-CN"/>
        </w:rPr>
        <w:t>个具有扇区级风玫瑰记录的走廊风场上完成。将其扩展到全部</w:t>
      </w:r>
      <w:r>
        <w:rPr>
          <w:lang w:eastAsia="zh-CN"/>
        </w:rPr>
        <w:t>167</w:t>
      </w:r>
      <w:r>
        <w:rPr>
          <w:lang w:eastAsia="zh-CN"/>
        </w:rPr>
        <w:t>个风场需要逐时再分析风向重建各场的方向分布，该诊断当前依赖的扇区级风玫瑰仅覆盖</w:t>
      </w:r>
      <w:r>
        <w:rPr>
          <w:lang w:eastAsia="zh-CN"/>
        </w:rPr>
        <w:t>7</w:t>
      </w:r>
      <w:r>
        <w:rPr>
          <w:lang w:eastAsia="zh-CN"/>
        </w:rPr>
        <w:t>个走廊风场；</w:t>
      </w:r>
      <w:r>
        <w:rPr>
          <w:lang w:eastAsia="zh-CN"/>
        </w:rPr>
        <w:t>Result 3</w:t>
      </w:r>
      <w:r>
        <w:rPr>
          <w:lang w:eastAsia="zh-CN"/>
        </w:rPr>
        <w:t>的网格气候计算已改用本地</w:t>
      </w:r>
      <w:r>
        <w:rPr>
          <w:lang w:eastAsia="zh-CN"/>
        </w:rPr>
        <w:t>ERA5</w:t>
      </w:r>
      <w:r>
        <w:rPr>
          <w:lang w:eastAsia="zh-CN"/>
        </w:rPr>
        <w:t>四区域逐时档案完成（</w:t>
      </w:r>
      <w:r>
        <w:rPr>
          <w:lang w:eastAsia="zh-CN"/>
        </w:rPr>
        <w:t>1,446</w:t>
      </w:r>
      <w:r>
        <w:rPr>
          <w:lang w:eastAsia="zh-CN"/>
        </w:rPr>
        <w:t>个海洋格点中</w:t>
      </w:r>
      <w:r>
        <w:rPr>
          <w:lang w:eastAsia="zh-CN"/>
        </w:rPr>
        <w:t>1,205</w:t>
      </w:r>
      <w:r>
        <w:rPr>
          <w:lang w:eastAsia="zh-CN"/>
        </w:rPr>
        <w:t>个位于档案覆盖区内，其余</w:t>
      </w:r>
      <w:r>
        <w:rPr>
          <w:lang w:eastAsia="zh-CN"/>
        </w:rPr>
        <w:t>241</w:t>
      </w:r>
      <w:r>
        <w:rPr>
          <w:lang w:eastAsia="zh-CN"/>
        </w:rPr>
        <w:t>个在档案边界外，如实记录为数据边界）。我们检查了一套可获取的替代逐时</w:t>
      </w:r>
      <w:r>
        <w:rPr>
          <w:lang w:eastAsia="zh-CN"/>
        </w:rPr>
        <w:t>100 m</w:t>
      </w:r>
      <w:r>
        <w:rPr>
          <w:lang w:eastAsia="zh-CN"/>
        </w:rPr>
        <w:t>风场资料，但其格点到风场的距离中位数为</w:t>
      </w:r>
      <w:r>
        <w:rPr>
          <w:lang w:eastAsia="zh-CN"/>
        </w:rPr>
        <w:t>76 km</w:t>
      </w:r>
      <w:r>
        <w:rPr>
          <w:lang w:eastAsia="zh-CN"/>
        </w:rPr>
        <w:t>、对高响应风场为</w:t>
      </w:r>
      <w:r>
        <w:rPr>
          <w:lang w:eastAsia="zh-CN"/>
        </w:rPr>
        <w:t>126 km</w:t>
      </w:r>
      <w:r>
        <w:rPr>
          <w:lang w:eastAsia="zh-CN"/>
        </w:rPr>
        <w:t>，且三个越南走廊风场会被映射到同一格点，无法分辨走廊内部差异，因此不作为替代来源。联合模型中的风况侧变量暂保留一阶风向分散度，并在正文中明确其为待替换项。</w:t>
      </w:r>
    </w:p>
    <w:p w14:paraId="5D1322F4" w14:textId="77777777" w:rsidR="00613D57" w:rsidRDefault="00000000">
      <w:pPr>
        <w:pStyle w:val="21"/>
        <w:rPr>
          <w:lang w:eastAsia="zh-CN"/>
        </w:rPr>
      </w:pPr>
      <w:r>
        <w:rPr>
          <w:rFonts w:ascii="Times New Roman" w:eastAsia="宋体" w:hAnsi="Times New Roman"/>
          <w:b w:val="0"/>
          <w:lang w:eastAsia="zh-CN"/>
        </w:rPr>
        <w:t xml:space="preserve">5.6 </w:t>
      </w:r>
      <w:r>
        <w:rPr>
          <w:rFonts w:ascii="Times New Roman" w:eastAsia="宋体" w:hAnsi="Times New Roman"/>
          <w:b w:val="0"/>
          <w:lang w:eastAsia="zh-CN"/>
        </w:rPr>
        <w:t>二阶谐波相位重构</w:t>
      </w:r>
    </w:p>
    <w:p w14:paraId="4230E526" w14:textId="77777777" w:rsidR="00613D57" w:rsidRDefault="00000000">
      <w:pPr>
        <w:rPr>
          <w:lang w:eastAsia="zh-CN"/>
        </w:rPr>
      </w:pPr>
      <w:r>
        <w:rPr>
          <w:lang w:eastAsia="zh-CN"/>
        </w:rPr>
        <w:t>阵列刚性旋转的主方向响应近似具有</w:t>
      </w:r>
      <w:r>
        <w:rPr>
          <w:lang w:eastAsia="zh-CN"/>
        </w:rPr>
        <w:t>180°</w:t>
      </w:r>
      <w:r>
        <w:rPr>
          <w:lang w:eastAsia="zh-CN"/>
        </w:rPr>
        <w:t>周期。令归一化年发电响应为</w:t>
      </w:r>
    </w:p>
    <w:p w14:paraId="68D3BBF8" w14:textId="77777777" w:rsidR="00613D57" w:rsidRDefault="00000000">
      <w:pPr>
        <w:keepLines/>
        <w:spacing w:before="60" w:after="160"/>
        <w:jc w:val="center"/>
        <w:rPr>
          <w:lang w:eastAsia="zh-CN"/>
        </w:rPr>
      </w:pPr>
      <w:r>
        <w:rPr>
          <w:rFonts w:ascii="Cambria Math" w:hAnsi="Cambria Math"/>
          <w:lang w:eastAsia="zh-CN"/>
        </w:rPr>
        <w:lastRenderedPageBreak/>
        <w:t>Pᵢ(φ) = P̄ᵢ [1 + aᵢ cos 2(φ − φᵢ*)].</w:t>
      </w:r>
    </w:p>
    <w:p w14:paraId="1DDEF8C8" w14:textId="77777777" w:rsidR="00613D57" w:rsidRDefault="00000000">
      <w:pPr>
        <w:rPr>
          <w:lang w:eastAsia="zh-CN"/>
        </w:rPr>
      </w:pPr>
      <w:r>
        <w:rPr>
          <w:lang w:eastAsia="zh-CN"/>
        </w:rPr>
        <w:t>其中</w:t>
      </w:r>
      <w:r>
        <w:rPr>
          <w:lang w:eastAsia="zh-CN"/>
        </w:rPr>
        <w:t xml:space="preserve"> </w:t>
      </w:r>
      <w:r>
        <w:rPr>
          <w:i/>
          <w:lang w:eastAsia="zh-CN"/>
        </w:rPr>
        <w:t>a</w:t>
      </w:r>
      <w:r>
        <w:rPr>
          <w:vertAlign w:val="subscript"/>
          <w:lang w:eastAsia="zh-CN"/>
        </w:rPr>
        <w:t>i</w:t>
      </w:r>
      <w:r>
        <w:rPr>
          <w:lang w:eastAsia="zh-CN"/>
        </w:rPr>
        <w:t xml:space="preserve"> = </w:t>
      </w:r>
      <w:r>
        <w:rPr>
          <w:i/>
          <w:lang w:eastAsia="zh-CN"/>
        </w:rPr>
        <w:t>A</w:t>
      </w:r>
      <w:r>
        <w:rPr>
          <w:vertAlign w:val="subscript"/>
          <w:lang w:eastAsia="zh-CN"/>
        </w:rPr>
        <w:t>i</w:t>
      </w:r>
      <w:r>
        <w:rPr>
          <w:lang w:eastAsia="zh-CN"/>
        </w:rPr>
        <w:t xml:space="preserve"> / 100</w:t>
      </w:r>
      <w:r>
        <w:rPr>
          <w:lang w:eastAsia="zh-CN"/>
        </w:rPr>
        <w:t>作为二阶幅度近似，</w:t>
      </w:r>
      <w:r>
        <w:rPr>
          <w:lang w:eastAsia="zh-CN"/>
        </w:rPr>
        <w:t>φ</w:t>
      </w:r>
      <w:r>
        <w:rPr>
          <w:vertAlign w:val="subscript"/>
          <w:lang w:eastAsia="zh-CN"/>
        </w:rPr>
        <w:t>i</w:t>
      </w:r>
      <w:r>
        <w:rPr>
          <w:lang w:eastAsia="zh-CN"/>
        </w:rPr>
        <w:t>为历史气候下的最优相位，建成相位取</w:t>
      </w:r>
      <w:r>
        <w:rPr>
          <w:lang w:eastAsia="zh-CN"/>
        </w:rPr>
        <w:t>0</w:t>
      </w:r>
      <w:r>
        <w:rPr>
          <w:lang w:eastAsia="zh-CN"/>
        </w:rPr>
        <w:t>。定义最小轴向相位差</w:t>
      </w:r>
      <w:r>
        <w:rPr>
          <w:lang w:eastAsia="zh-CN"/>
        </w:rPr>
        <w:t>Δφ</w:t>
      </w:r>
      <w:r>
        <w:rPr>
          <w:vertAlign w:val="subscript"/>
          <w:lang w:eastAsia="zh-CN"/>
        </w:rPr>
        <w:t>i</w:t>
      </w:r>
      <w:r>
        <w:rPr>
          <w:lang w:eastAsia="zh-CN"/>
        </w:rPr>
        <w:t xml:space="preserve"> = min(φ</w:t>
      </w:r>
      <w:r>
        <w:rPr>
          <w:vertAlign w:val="subscript"/>
          <w:lang w:eastAsia="zh-CN"/>
        </w:rPr>
        <w:t>i</w:t>
      </w:r>
      <w:r>
        <w:rPr>
          <w:lang w:eastAsia="zh-CN"/>
        </w:rPr>
        <w:t xml:space="preserve"> mod 180°, 180° − φ</w:t>
      </w:r>
      <w:r>
        <w:rPr>
          <w:vertAlign w:val="subscript"/>
          <w:lang w:eastAsia="zh-CN"/>
        </w:rPr>
        <w:t>i</w:t>
      </w:r>
      <w:r>
        <w:rPr>
          <w:lang w:eastAsia="zh-CN"/>
        </w:rPr>
        <w:t xml:space="preserve"> mod 180°)</w:t>
      </w:r>
      <w:r>
        <w:rPr>
          <w:lang w:eastAsia="zh-CN"/>
        </w:rPr>
        <w:t>，则从建成朝向到历史最优相位的二阶重构增益为</w:t>
      </w:r>
    </w:p>
    <w:p w14:paraId="0DFAC269" w14:textId="77777777" w:rsidR="00613D57" w:rsidRDefault="00000000">
      <w:pPr>
        <w:keepLines/>
        <w:spacing w:before="60" w:after="160"/>
        <w:jc w:val="center"/>
        <w:rPr>
          <w:lang w:eastAsia="zh-CN"/>
        </w:rPr>
      </w:pPr>
      <w:r>
        <w:rPr>
          <w:rFonts w:ascii="Cambria Math" w:hAnsi="Cambria Math"/>
          <w:lang w:eastAsia="zh-CN"/>
        </w:rPr>
        <w:t>Ĝᵢ,phase = 100 × [2aᵢ sin²(Δφᵢ)] / [1 + aᵢ cos(2Δφᵢ)].</w:t>
      </w:r>
    </w:p>
    <w:p w14:paraId="680100FF" w14:textId="77777777" w:rsidR="00613D57" w:rsidRDefault="00000000">
      <w:pPr>
        <w:rPr>
          <w:lang w:eastAsia="zh-CN"/>
        </w:rPr>
      </w:pPr>
      <w:r>
        <w:rPr>
          <w:lang w:eastAsia="zh-CN"/>
        </w:rPr>
        <w:t>我们将</w:t>
      </w:r>
      <w:r>
        <w:rPr>
          <w:lang w:eastAsia="zh-CN"/>
        </w:rPr>
        <w:t>167</w:t>
      </w:r>
      <w:r>
        <w:rPr>
          <w:lang w:eastAsia="zh-CN"/>
        </w:rPr>
        <w:t>个</w:t>
      </w:r>
      <w:r>
        <w:rPr>
          <w:lang w:eastAsia="zh-CN"/>
        </w:rPr>
        <w:t xml:space="preserve"> </w:t>
      </w:r>
      <w:r>
        <w:rPr>
          <w:i/>
          <w:lang w:eastAsia="zh-CN"/>
        </w:rPr>
        <w:t>A</w:t>
      </w:r>
      <w:r>
        <w:rPr>
          <w:vertAlign w:val="subscript"/>
          <w:lang w:eastAsia="zh-CN"/>
        </w:rPr>
        <w:t>i</w:t>
      </w:r>
      <w:r>
        <w:rPr>
          <w:lang w:eastAsia="zh-CN"/>
        </w:rPr>
        <w:t>、历史最优旋转相位和</w:t>
      </w:r>
      <w:r>
        <w:rPr>
          <w:lang w:eastAsia="zh-CN"/>
        </w:rPr>
        <w:t>2024</w:t>
      </w:r>
      <w:r>
        <w:rPr>
          <w:lang w:eastAsia="zh-CN"/>
        </w:rPr>
        <w:t>年</w:t>
      </w:r>
      <w:r>
        <w:rPr>
          <w:lang w:eastAsia="zh-CN"/>
        </w:rPr>
        <w:t xml:space="preserve"> </w:t>
      </w:r>
      <w:r>
        <w:rPr>
          <w:i/>
          <w:lang w:eastAsia="zh-CN"/>
        </w:rPr>
        <w:t>G</w:t>
      </w:r>
      <w:r>
        <w:rPr>
          <w:vertAlign w:val="subscript"/>
          <w:lang w:eastAsia="zh-CN"/>
        </w:rPr>
        <w:t>i,2024</w:t>
      </w:r>
      <w:r>
        <w:rPr>
          <w:lang w:eastAsia="zh-CN"/>
        </w:rPr>
        <w:t xml:space="preserve"> </w:t>
      </w:r>
      <w:r>
        <w:rPr>
          <w:lang w:eastAsia="zh-CN"/>
        </w:rPr>
        <w:t>完整的风场配对，用</w:t>
      </w:r>
      <w:r>
        <w:rPr>
          <w:lang w:eastAsia="zh-CN"/>
        </w:rPr>
        <w:t>Spearman</w:t>
      </w:r>
      <w:r>
        <w:rPr>
          <w:lang w:eastAsia="zh-CN"/>
        </w:rPr>
        <w:t>相关评价排序、</w:t>
      </w:r>
      <w:r>
        <w:rPr>
          <w:lang w:eastAsia="zh-CN"/>
        </w:rPr>
        <w:t>Pearson</w:t>
      </w:r>
      <w:r>
        <w:rPr>
          <w:lang w:eastAsia="zh-CN"/>
        </w:rPr>
        <w:t>相关评价线性一致性，并报告平均绝对误差和系统偏差。该分析是二阶结构重构而非独立训练</w:t>
      </w:r>
      <w:r>
        <w:rPr>
          <w:lang w:eastAsia="zh-CN"/>
        </w:rPr>
        <w:t>—</w:t>
      </w:r>
      <w:r>
        <w:rPr>
          <w:lang w:eastAsia="zh-CN"/>
        </w:rPr>
        <w:t>测试预测。由于真实响应可包含四阶及更高谐波，且</w:t>
      </w:r>
      <w:r>
        <w:rPr>
          <w:lang w:eastAsia="zh-CN"/>
        </w:rPr>
        <w:t xml:space="preserve"> </w:t>
      </w:r>
      <w:r>
        <w:rPr>
          <w:i/>
          <w:lang w:eastAsia="zh-CN"/>
        </w:rPr>
        <w:t>A</w:t>
      </w:r>
      <w:r>
        <w:rPr>
          <w:lang w:eastAsia="zh-CN"/>
        </w:rPr>
        <w:t xml:space="preserve"> </w:t>
      </w:r>
      <w:r>
        <w:rPr>
          <w:lang w:eastAsia="zh-CN"/>
        </w:rPr>
        <w:t>与</w:t>
      </w:r>
      <w:r>
        <w:rPr>
          <w:lang w:eastAsia="zh-CN"/>
        </w:rPr>
        <w:t xml:space="preserve"> </w:t>
      </w:r>
      <w:r>
        <w:rPr>
          <w:i/>
          <w:lang w:eastAsia="zh-CN"/>
        </w:rPr>
        <w:t>G</w:t>
      </w:r>
      <w:r>
        <w:rPr>
          <w:lang w:eastAsia="zh-CN"/>
        </w:rPr>
        <w:t xml:space="preserve"> </w:t>
      </w:r>
      <w:r>
        <w:rPr>
          <w:lang w:eastAsia="zh-CN"/>
        </w:rPr>
        <w:t>来自不同气候时期，重构只用于检验幅度与相位能否共同恢复主要排序，不被解释为一般恒等式。</w:t>
      </w:r>
    </w:p>
    <w:p w14:paraId="09902216" w14:textId="77777777" w:rsidR="00613D57" w:rsidRDefault="00000000">
      <w:pPr>
        <w:pStyle w:val="21"/>
        <w:rPr>
          <w:lang w:eastAsia="zh-CN"/>
        </w:rPr>
      </w:pPr>
      <w:r>
        <w:rPr>
          <w:rFonts w:ascii="Times New Roman" w:eastAsia="宋体" w:hAnsi="Times New Roman"/>
          <w:b w:val="0"/>
          <w:lang w:eastAsia="zh-CN"/>
        </w:rPr>
        <w:t xml:space="preserve">5.7 </w:t>
      </w:r>
      <w:r>
        <w:rPr>
          <w:rFonts w:ascii="Times New Roman" w:eastAsia="宋体" w:hAnsi="Times New Roman"/>
          <w:b w:val="0"/>
          <w:lang w:eastAsia="zh-CN"/>
        </w:rPr>
        <w:t>相位定义、角度坐标与跨期兑现</w:t>
      </w:r>
    </w:p>
    <w:p w14:paraId="79786B99" w14:textId="77777777" w:rsidR="00613D57" w:rsidRDefault="00000000">
      <w:pPr>
        <w:rPr>
          <w:lang w:eastAsia="zh-CN"/>
        </w:rPr>
      </w:pPr>
      <w:r>
        <w:rPr>
          <w:lang w:eastAsia="zh-CN"/>
        </w:rPr>
        <w:t>进入增益重构的项目相位定义为建成朝向与历史气候响应峰值之间的最小轴向夹角，并按</w:t>
      </w:r>
      <w:r>
        <w:rPr>
          <w:lang w:eastAsia="zh-CN"/>
        </w:rPr>
        <w:t>0°–90°</w:t>
      </w:r>
      <w:r>
        <w:rPr>
          <w:lang w:eastAsia="zh-CN"/>
        </w:rPr>
        <w:t>折叠。该相位直接来源于刚性旋转响应，不以排布主轴</w:t>
      </w:r>
      <w:r>
        <w:rPr>
          <w:lang w:eastAsia="zh-CN"/>
        </w:rPr>
        <w:t>—</w:t>
      </w:r>
      <w:r>
        <w:rPr>
          <w:lang w:eastAsia="zh-CN"/>
        </w:rPr>
        <w:t>风轴夹角替代。作为描述性敏感性检查，排布主轴由逐场局部投影后的终期机位主成分计算，并从以东向为零点的数学角转换为以北向为零点的方位角，再与能量加权风轴比较：</w:t>
      </w:r>
    </w:p>
    <w:p w14:paraId="1BC4C2F9" w14:textId="77777777" w:rsidR="00613D57" w:rsidRDefault="00000000">
      <w:pPr>
        <w:keepLines/>
        <w:spacing w:before="60" w:after="160"/>
        <w:jc w:val="center"/>
      </w:pPr>
      <w:r>
        <w:rPr>
          <w:rFonts w:ascii="Cambria Math" w:hAnsi="Cambria Math"/>
          <w:lang w:eastAsia="zh-CN"/>
        </w:rPr>
        <w:t>Δφᵢ = |(φᵢlayout − φᵢwind + 90°) mod 180° − 90°|.</w:t>
      </w:r>
    </w:p>
    <w:p w14:paraId="66787DA2" w14:textId="77777777" w:rsidR="00613D57" w:rsidRDefault="00000000">
      <w:pPr>
        <w:rPr>
          <w:lang w:eastAsia="zh-CN"/>
        </w:rPr>
      </w:pPr>
      <w:r>
        <w:rPr>
          <w:lang w:eastAsia="zh-CN"/>
        </w:rPr>
        <w:t>该几何代理的边际分布只用于描述总体对齐，不被解释为排布方向与风况相互独立，更不用于识别岸线、航道、海缆或租区约束的因果作用。历史最优角在</w:t>
      </w:r>
      <w:r>
        <w:rPr>
          <w:lang w:eastAsia="zh-CN"/>
        </w:rPr>
        <w:t>2014–2024</w:t>
      </w:r>
      <w:r>
        <w:rPr>
          <w:lang w:eastAsia="zh-CN"/>
        </w:rPr>
        <w:t>年评价期前冻结，因此实际</w:t>
      </w:r>
      <w:r>
        <w:rPr>
          <w:lang w:eastAsia="zh-CN"/>
        </w:rPr>
        <w:t xml:space="preserve"> </w:t>
      </w:r>
      <w:r>
        <w:rPr>
          <w:i/>
          <w:lang w:eastAsia="zh-CN"/>
        </w:rPr>
        <w:t>G</w:t>
      </w:r>
      <w:r>
        <w:rPr>
          <w:lang w:eastAsia="zh-CN"/>
        </w:rPr>
        <w:t xml:space="preserve"> </w:t>
      </w:r>
      <w:r>
        <w:rPr>
          <w:lang w:eastAsia="zh-CN"/>
        </w:rPr>
        <w:t>同时包含建成相位偏差和响应曲线跨期漂移。本文分别报告二阶重构与年度</w:t>
      </w:r>
      <w:r>
        <w:rPr>
          <w:lang w:eastAsia="zh-CN"/>
        </w:rPr>
        <w:t xml:space="preserve"> </w:t>
      </w:r>
      <w:r>
        <w:rPr>
          <w:i/>
          <w:lang w:eastAsia="zh-CN"/>
        </w:rPr>
        <w:t>G</w:t>
      </w:r>
      <w:r>
        <w:rPr>
          <w:lang w:eastAsia="zh-CN"/>
        </w:rPr>
        <w:t xml:space="preserve"> </w:t>
      </w:r>
      <w:r>
        <w:rPr>
          <w:lang w:eastAsia="zh-CN"/>
        </w:rPr>
        <w:t>的一致性、负增益比例和误差分布，以区分静态相位兑现与未来天气下的选角稳定性。</w:t>
      </w:r>
    </w:p>
    <w:p w14:paraId="37788C04" w14:textId="77777777" w:rsidR="00613D57" w:rsidRDefault="00000000">
      <w:pPr>
        <w:pStyle w:val="21"/>
        <w:rPr>
          <w:lang w:eastAsia="zh-CN"/>
        </w:rPr>
      </w:pPr>
      <w:r>
        <w:rPr>
          <w:rFonts w:ascii="Times New Roman" w:eastAsia="宋体" w:hAnsi="Times New Roman"/>
          <w:b w:val="0"/>
          <w:lang w:eastAsia="zh-CN"/>
        </w:rPr>
        <w:t xml:space="preserve">5.8 </w:t>
      </w:r>
      <w:r>
        <w:rPr>
          <w:rFonts w:ascii="Times New Roman" w:eastAsia="宋体" w:hAnsi="Times New Roman"/>
          <w:b w:val="0"/>
          <w:lang w:eastAsia="zh-CN"/>
        </w:rPr>
        <w:t>风速窗口机制诊断</w:t>
      </w:r>
    </w:p>
    <w:p w14:paraId="26A038F7" w14:textId="77777777" w:rsidR="00613D57" w:rsidRDefault="00000000">
      <w:pPr>
        <w:rPr>
          <w:lang w:eastAsia="zh-CN"/>
        </w:rPr>
      </w:pPr>
      <w:r>
        <w:rPr>
          <w:lang w:eastAsia="zh-CN"/>
        </w:rPr>
        <w:t>对</w:t>
      </w:r>
      <w:r>
        <w:rPr>
          <w:lang w:eastAsia="zh-CN"/>
        </w:rPr>
        <w:t>5</w:t>
      </w:r>
      <w:r>
        <w:rPr>
          <w:lang w:eastAsia="zh-CN"/>
        </w:rPr>
        <w:t>个逐场越线风场，以长期真实风向频率和场级</w:t>
      </w:r>
      <w:r>
        <w:rPr>
          <w:lang w:eastAsia="zh-CN"/>
        </w:rPr>
        <w:t>Weibull</w:t>
      </w:r>
      <w:r>
        <w:rPr>
          <w:lang w:eastAsia="zh-CN"/>
        </w:rPr>
        <w:t>风速边际构造方向</w:t>
      </w:r>
      <w:r>
        <w:rPr>
          <w:lang w:eastAsia="zh-CN"/>
        </w:rPr>
        <w:t>—</w:t>
      </w:r>
      <w:r>
        <w:rPr>
          <w:lang w:eastAsia="zh-CN"/>
        </w:rPr>
        <w:t>风速权重，并将最优相位相对平均相位的可恢复能量分解至</w:t>
      </w:r>
      <w:r>
        <w:rPr>
          <w:lang w:eastAsia="zh-CN"/>
        </w:rPr>
        <w:t>3–6</w:t>
      </w:r>
      <w:r>
        <w:rPr>
          <w:lang w:eastAsia="zh-CN"/>
        </w:rPr>
        <w:t>、</w:t>
      </w:r>
      <w:r>
        <w:rPr>
          <w:lang w:eastAsia="zh-CN"/>
        </w:rPr>
        <w:t>7–10</w:t>
      </w:r>
      <w:r>
        <w:rPr>
          <w:lang w:eastAsia="zh-CN"/>
        </w:rPr>
        <w:t>、</w:t>
      </w:r>
      <w:r>
        <w:rPr>
          <w:lang w:eastAsia="zh-CN"/>
        </w:rPr>
        <w:t>11–14</w:t>
      </w:r>
      <w:r>
        <w:rPr>
          <w:lang w:eastAsia="zh-CN"/>
        </w:rPr>
        <w:t>和</w:t>
      </w:r>
      <w:r>
        <w:rPr>
          <w:lang w:eastAsia="zh-CN"/>
        </w:rPr>
        <w:t>15–25 m s⁻¹</w:t>
      </w:r>
      <w:r>
        <w:rPr>
          <w:lang w:eastAsia="zh-CN"/>
        </w:rPr>
        <w:t>风速区间。由于该步骤独立组合风向频率与风速边际，不保留逐时风速</w:t>
      </w:r>
      <w:r>
        <w:rPr>
          <w:lang w:eastAsia="zh-CN"/>
        </w:rPr>
        <w:t>—</w:t>
      </w:r>
      <w:r>
        <w:rPr>
          <w:lang w:eastAsia="zh-CN"/>
        </w:rPr>
        <w:t>风向相关，因此只用于诊断功率曲线在哪个风速窗口完成能量转化；实际增益仍取逐时联合气象中的</w:t>
      </w:r>
      <w:r>
        <w:rPr>
          <w:lang w:eastAsia="zh-CN"/>
        </w:rPr>
        <w:t xml:space="preserve"> </w:t>
      </w:r>
      <w:r>
        <w:rPr>
          <w:i/>
          <w:lang w:eastAsia="zh-CN"/>
        </w:rPr>
        <w:t>G</w:t>
      </w:r>
      <w:r>
        <w:rPr>
          <w:lang w:eastAsia="zh-CN"/>
        </w:rPr>
        <w:t>。</w:t>
      </w:r>
    </w:p>
    <w:p w14:paraId="6BB62874" w14:textId="77777777" w:rsidR="00613D57" w:rsidRDefault="00000000">
      <w:pPr>
        <w:pStyle w:val="21"/>
        <w:rPr>
          <w:lang w:eastAsia="zh-CN"/>
        </w:rPr>
      </w:pPr>
      <w:r>
        <w:rPr>
          <w:rFonts w:ascii="Times New Roman" w:eastAsia="宋体" w:hAnsi="Times New Roman"/>
          <w:b w:val="0"/>
          <w:lang w:eastAsia="zh-CN"/>
        </w:rPr>
        <w:t xml:space="preserve">5.9 </w:t>
      </w:r>
      <w:r>
        <w:rPr>
          <w:rFonts w:ascii="Times New Roman" w:eastAsia="宋体" w:hAnsi="Times New Roman"/>
          <w:b w:val="0"/>
          <w:lang w:eastAsia="zh-CN"/>
        </w:rPr>
        <w:t>全球候选走廊投影与整组留出</w:t>
      </w:r>
    </w:p>
    <w:p w14:paraId="463AEA58" w14:textId="77777777" w:rsidR="00613D57" w:rsidRDefault="00000000">
      <w:pPr>
        <w:rPr>
          <w:lang w:eastAsia="zh-CN"/>
        </w:rPr>
      </w:pPr>
      <w:r>
        <w:rPr>
          <w:lang w:eastAsia="zh-CN"/>
        </w:rPr>
        <w:t>以</w:t>
      </w:r>
      <w:r>
        <w:rPr>
          <w:lang w:eastAsia="zh-CN"/>
        </w:rPr>
        <w:t>167</w:t>
      </w:r>
      <w:r>
        <w:rPr>
          <w:lang w:eastAsia="zh-CN"/>
        </w:rPr>
        <w:t>个特征完整风场的</w:t>
      </w:r>
      <w:r>
        <w:rPr>
          <w:lang w:eastAsia="zh-CN"/>
        </w:rPr>
        <w:t xml:space="preserve"> </w:t>
      </w:r>
      <w:r>
        <w:rPr>
          <w:i/>
          <w:lang w:eastAsia="zh-CN"/>
        </w:rPr>
        <w:t>A</w:t>
      </w:r>
      <w:r>
        <w:rPr>
          <w:vertAlign w:val="subscript"/>
          <w:lang w:eastAsia="zh-CN"/>
        </w:rPr>
        <w:t>i</w:t>
      </w:r>
      <w:r>
        <w:rPr>
          <w:lang w:eastAsia="zh-CN"/>
        </w:rPr>
        <w:t xml:space="preserve"> </w:t>
      </w:r>
      <w:r>
        <w:rPr>
          <w:lang w:eastAsia="zh-CN"/>
        </w:rPr>
        <w:t>为目标，联合方向结构、风速分布、排布形态和方向尾流代理量构建空间筛选模型，并用五近邻反距离权重将风场级特征插值到</w:t>
      </w:r>
      <w:r>
        <w:rPr>
          <w:lang w:eastAsia="zh-CN"/>
        </w:rPr>
        <w:t>1°</w:t>
      </w:r>
      <w:r>
        <w:rPr>
          <w:lang w:eastAsia="zh-CN"/>
        </w:rPr>
        <w:t>海洋网格。地图只保留距离已知风场不超过</w:t>
      </w:r>
      <w:r>
        <w:rPr>
          <w:lang w:eastAsia="zh-CN"/>
        </w:rPr>
        <w:t>500 km</w:t>
      </w:r>
      <w:r>
        <w:rPr>
          <w:lang w:eastAsia="zh-CN"/>
        </w:rPr>
        <w:t>的海洋格点，避免把模型延伸到完全无观测支持的海域。鉴于外推模型压缩高值尾部，主图将网格预测转换为观测支持域内的优先度分位，而不把预测数值表述为项目可实现增益。</w:t>
      </w:r>
    </w:p>
    <w:p w14:paraId="5D3D03B7" w14:textId="77777777" w:rsidR="00613D57" w:rsidRDefault="00000000">
      <w:pPr>
        <w:rPr>
          <w:lang w:eastAsia="zh-CN"/>
        </w:rPr>
      </w:pPr>
      <w:r>
        <w:rPr>
          <w:lang w:eastAsia="zh-CN"/>
        </w:rPr>
        <w:t>迁移能力通过两类整组留出评价。物理走廊整组留出每次整体排除湄公河、中国湾口、意大利或丹麦走廊；国家整组留出则每次排除一个国家。评价指标包括</w:t>
      </w:r>
      <w:r>
        <w:rPr>
          <w:lang w:eastAsia="zh-CN"/>
        </w:rPr>
        <w:t>Spearman</w:t>
      </w:r>
      <w:r>
        <w:rPr>
          <w:lang w:eastAsia="zh-CN"/>
        </w:rPr>
        <w:t>秩相关、对</w:t>
      </w:r>
      <w:r>
        <w:rPr>
          <w:lang w:eastAsia="zh-CN"/>
        </w:rPr>
        <w:t xml:space="preserve"> </w:t>
      </w:r>
      <w:r>
        <w:rPr>
          <w:i/>
          <w:lang w:eastAsia="zh-CN"/>
        </w:rPr>
        <w:t>A</w:t>
      </w:r>
      <w:r>
        <w:rPr>
          <w:lang w:eastAsia="zh-CN"/>
        </w:rPr>
        <w:t xml:space="preserve"> &gt; 2%</w:t>
      </w:r>
      <w:r>
        <w:rPr>
          <w:lang w:eastAsia="zh-CN"/>
        </w:rPr>
        <w:t>和</w:t>
      </w:r>
      <w:r>
        <w:rPr>
          <w:lang w:eastAsia="zh-CN"/>
        </w:rPr>
        <w:t xml:space="preserve"> </w:t>
      </w:r>
      <w:r>
        <w:rPr>
          <w:i/>
          <w:lang w:eastAsia="zh-CN"/>
        </w:rPr>
        <w:t>A</w:t>
      </w:r>
      <w:r>
        <w:rPr>
          <w:lang w:eastAsia="zh-CN"/>
        </w:rPr>
        <w:t xml:space="preserve"> &gt; 5.2%</w:t>
      </w:r>
      <w:r>
        <w:rPr>
          <w:lang w:eastAsia="zh-CN"/>
        </w:rPr>
        <w:t>的曲线下面积、预测前四分位对观测前四分位的捕获率以及幅度决定系数。秩相关和曲线下面积评价走廊识别，决定系数只用于判断预测百分比能否直接解释为幅度。</w:t>
      </w:r>
    </w:p>
    <w:p w14:paraId="08C463D8" w14:textId="77777777" w:rsidR="00613D57" w:rsidRDefault="00000000">
      <w:pPr>
        <w:pStyle w:val="21"/>
        <w:rPr>
          <w:lang w:eastAsia="zh-CN"/>
        </w:rPr>
      </w:pPr>
      <w:r>
        <w:rPr>
          <w:lang w:eastAsia="zh-CN"/>
        </w:rPr>
        <w:lastRenderedPageBreak/>
        <w:t>5.10 Result 4</w:t>
      </w:r>
      <w:r>
        <w:rPr>
          <w:lang w:eastAsia="zh-CN"/>
        </w:rPr>
        <w:t>项目级能源情景（已建风场方法验证；全球规划容量层待项目管线数据）</w:t>
      </w:r>
    </w:p>
    <w:p w14:paraId="7136F935" w14:textId="77777777" w:rsidR="00613D57" w:rsidRDefault="00000000">
      <w:pPr>
        <w:rPr>
          <w:lang w:eastAsia="zh-CN"/>
        </w:rPr>
      </w:pPr>
      <w:r>
        <w:rPr>
          <w:lang w:eastAsia="zh-CN"/>
        </w:rPr>
        <w:t>Result 4</w:t>
      </w:r>
      <w:r>
        <w:rPr>
          <w:lang w:eastAsia="zh-CN"/>
        </w:rPr>
        <w:t>将采用</w:t>
      </w:r>
      <w:r>
        <w:rPr>
          <w:lang w:eastAsia="zh-CN"/>
        </w:rPr>
        <w:t>“</w:t>
      </w:r>
      <w:r>
        <w:rPr>
          <w:lang w:eastAsia="zh-CN"/>
        </w:rPr>
        <w:t>开发组合</w:t>
      </w:r>
      <w:r>
        <w:rPr>
          <w:lang w:eastAsia="zh-CN"/>
        </w:rPr>
        <w:t xml:space="preserve"> × </w:t>
      </w:r>
      <w:r>
        <w:rPr>
          <w:lang w:eastAsia="zh-CN"/>
        </w:rPr>
        <w:t>工程约束</w:t>
      </w:r>
      <w:r>
        <w:rPr>
          <w:lang w:eastAsia="zh-CN"/>
        </w:rPr>
        <w:t>”</w:t>
      </w:r>
      <w:r>
        <w:rPr>
          <w:lang w:eastAsia="zh-CN"/>
        </w:rPr>
        <w:t>的项目级矩阵，而不使用国家平均响应。开发组合包括在建或已最终投资决策且</w:t>
      </w:r>
      <w:r>
        <w:rPr>
          <w:lang w:eastAsia="zh-CN"/>
        </w:rPr>
        <w:t>2030</w:t>
      </w:r>
      <w:r>
        <w:rPr>
          <w:lang w:eastAsia="zh-CN"/>
        </w:rPr>
        <w:t>年前投运的</w:t>
      </w:r>
      <w:r>
        <w:rPr>
          <w:lang w:eastAsia="zh-CN"/>
        </w:rPr>
        <w:t>D1</w:t>
      </w:r>
      <w:r>
        <w:rPr>
          <w:lang w:eastAsia="zh-CN"/>
        </w:rPr>
        <w:t>、具有许可或租区并在</w:t>
      </w:r>
      <w:r>
        <w:rPr>
          <w:lang w:eastAsia="zh-CN"/>
        </w:rPr>
        <w:t>2035</w:t>
      </w:r>
      <w:r>
        <w:rPr>
          <w:lang w:eastAsia="zh-CN"/>
        </w:rPr>
        <w:t>年前投运的</w:t>
      </w:r>
      <w:r>
        <w:rPr>
          <w:lang w:eastAsia="zh-CN"/>
        </w:rPr>
        <w:t>D2</w:t>
      </w:r>
      <w:r>
        <w:rPr>
          <w:lang w:eastAsia="zh-CN"/>
        </w:rPr>
        <w:t>，以及具有明确项目位置和容量、</w:t>
      </w:r>
      <w:r>
        <w:rPr>
          <w:lang w:eastAsia="zh-CN"/>
        </w:rPr>
        <w:t>2040</w:t>
      </w:r>
      <w:r>
        <w:rPr>
          <w:lang w:eastAsia="zh-CN"/>
        </w:rPr>
        <w:t>年前可能投运的</w:t>
      </w:r>
      <w:r>
        <w:rPr>
          <w:lang w:eastAsia="zh-CN"/>
        </w:rPr>
        <w:t>D3</w:t>
      </w:r>
      <w:r>
        <w:rPr>
          <w:lang w:eastAsia="zh-CN"/>
        </w:rPr>
        <w:t>。工程情景包括无边界刚性旋转</w:t>
      </w:r>
      <w:r>
        <w:rPr>
          <w:lang w:eastAsia="zh-CN"/>
        </w:rPr>
        <w:t>E0</w:t>
      </w:r>
      <w:r>
        <w:rPr>
          <w:lang w:eastAsia="zh-CN"/>
        </w:rPr>
        <w:t>、固定租区内的旋转</w:t>
      </w:r>
      <w:r>
        <w:rPr>
          <w:lang w:eastAsia="zh-CN"/>
        </w:rPr>
        <w:t>—</w:t>
      </w:r>
      <w:r>
        <w:rPr>
          <w:lang w:eastAsia="zh-CN"/>
        </w:rPr>
        <w:t>平移</w:t>
      </w:r>
      <w:r>
        <w:rPr>
          <w:lang w:eastAsia="zh-CN"/>
        </w:rPr>
        <w:t>E1</w:t>
      </w:r>
      <w:r>
        <w:rPr>
          <w:lang w:eastAsia="zh-CN"/>
        </w:rPr>
        <w:t>，以及加入排除区、海缆、出口容量和邻场尾流的完整约束</w:t>
      </w:r>
      <w:r>
        <w:rPr>
          <w:lang w:eastAsia="zh-CN"/>
        </w:rPr>
        <w:t>E2</w:t>
      </w:r>
      <w:r>
        <w:rPr>
          <w:lang w:eastAsia="zh-CN"/>
        </w:rPr>
        <w:t>。</w:t>
      </w:r>
    </w:p>
    <w:p w14:paraId="650358BE" w14:textId="77777777" w:rsidR="00613D57" w:rsidRDefault="00000000">
      <w:pPr>
        <w:rPr>
          <w:lang w:eastAsia="zh-CN"/>
        </w:rPr>
      </w:pPr>
      <w:r>
        <w:rPr>
          <w:lang w:eastAsia="zh-CN"/>
        </w:rPr>
        <w:t>有公开拟建排布的项目将计算相对当前方案的增量</w:t>
      </w:r>
    </w:p>
    <w:p w14:paraId="4C705FD8" w14:textId="77777777" w:rsidR="00613D57" w:rsidRDefault="00000000">
      <w:pPr>
        <w:keepLines/>
        <w:spacing w:before="60" w:after="160"/>
        <w:jc w:val="center"/>
      </w:pPr>
      <w:r>
        <w:rPr>
          <w:rFonts w:ascii="Cambria Math" w:hAnsi="Cambria Math"/>
          <w:lang w:eastAsia="zh-CN"/>
        </w:rPr>
        <w:t>ΔEᵢ,ₑplan = Eᵢ,ₑ(θᵢ*) − Eᵢ,ₑ(θᵢ,plan).</w:t>
      </w:r>
    </w:p>
    <w:p w14:paraId="0E19ADC0" w14:textId="77777777" w:rsidR="00613D57" w:rsidRDefault="00000000">
      <w:pPr>
        <w:rPr>
          <w:lang w:eastAsia="zh-CN"/>
        </w:rPr>
      </w:pPr>
      <w:r>
        <w:rPr>
          <w:lang w:eastAsia="zh-CN"/>
        </w:rPr>
        <w:t>只有租区而无确定排布的项目将计算相对可行朝向平均值的信息价值</w:t>
      </w:r>
    </w:p>
    <w:p w14:paraId="0A2B4EC8" w14:textId="77777777" w:rsidR="00613D57" w:rsidRDefault="00000000">
      <w:pPr>
        <w:keepLines/>
        <w:spacing w:before="60" w:after="160"/>
        <w:jc w:val="center"/>
      </w:pPr>
      <w:r>
        <w:rPr>
          <w:rFonts w:ascii="Cambria Math" w:hAnsi="Cambria Math"/>
          <w:lang w:eastAsia="zh-CN"/>
        </w:rPr>
        <w:t>ΔEᵢ,ₑinfo = maxθ∈Θᵢ,ₑ Eᵢ,ₑ(θ) − Σθ∈Θᵢ,ₑ πᵢ(θ)Eᵢ,ₑ(θ).</w:t>
      </w:r>
    </w:p>
    <w:p w14:paraId="3A7A12B1" w14:textId="77777777" w:rsidR="00613D57" w:rsidRDefault="00000000">
      <w:pPr>
        <w:rPr>
          <w:lang w:eastAsia="zh-CN"/>
        </w:rPr>
      </w:pPr>
      <w:r>
        <w:rPr>
          <w:lang w:eastAsia="zh-CN"/>
        </w:rPr>
        <w:t>项目逐时净发电量将显式考虑尾流、其他损耗和出口限额，并在项目、走廊、国家和全球层级汇总。完整计算、数据字段、不确定性传播和验收标准见独立的</w:t>
      </w:r>
      <w:r>
        <w:rPr>
          <w:lang w:eastAsia="zh-CN"/>
        </w:rPr>
        <w:t>Result 4</w:t>
      </w:r>
      <w:r>
        <w:rPr>
          <w:lang w:eastAsia="zh-CN"/>
        </w:rPr>
        <w:t>补算方案。已按补算方案降级路径完成已建风场方法验证：统一机型</w:t>
      </w:r>
      <w:r>
        <w:rPr>
          <w:lang w:eastAsia="zh-CN"/>
        </w:rPr>
        <w:t>iea_10MW</w:t>
      </w:r>
      <w:r>
        <w:rPr>
          <w:lang w:eastAsia="zh-CN"/>
        </w:rPr>
        <w:t>与统一项目容量口径，统一</w:t>
      </w:r>
      <w:r>
        <w:rPr>
          <w:lang w:eastAsia="zh-CN"/>
        </w:rPr>
        <w:t>FLORIS</w:t>
      </w:r>
      <w:r>
        <w:rPr>
          <w:lang w:eastAsia="zh-CN"/>
        </w:rPr>
        <w:t>尾流查表（</w:t>
      </w:r>
      <w:r>
        <w:rPr>
          <w:lang w:eastAsia="zh-CN"/>
        </w:rPr>
        <w:t>18</w:t>
      </w:r>
      <w:r>
        <w:rPr>
          <w:lang w:eastAsia="zh-CN"/>
        </w:rPr>
        <w:t>风速档</w:t>
      </w:r>
      <w:r>
        <w:rPr>
          <w:lang w:eastAsia="zh-CN"/>
        </w:rPr>
        <w:t>×72</w:t>
      </w:r>
      <w:r>
        <w:rPr>
          <w:lang w:eastAsia="zh-CN"/>
        </w:rPr>
        <w:t>风向），三类嵌套可行集</w:t>
      </w:r>
      <w:r>
        <w:rPr>
          <w:lang w:eastAsia="zh-CN"/>
        </w:rPr>
        <w:t>S1⊆S2⊆S3</w:t>
      </w:r>
      <w:r>
        <w:rPr>
          <w:lang w:eastAsia="zh-CN"/>
        </w:rPr>
        <w:t>，历史期</w:t>
      </w:r>
      <w:r>
        <w:rPr>
          <w:lang w:eastAsia="zh-CN"/>
        </w:rPr>
        <w:t>2014–2019</w:t>
      </w:r>
      <w:r>
        <w:rPr>
          <w:lang w:eastAsia="zh-CN"/>
        </w:rPr>
        <w:t>选角、</w:t>
      </w:r>
      <w:r>
        <w:rPr>
          <w:lang w:eastAsia="zh-CN"/>
        </w:rPr>
        <w:t>2020–2024</w:t>
      </w:r>
      <w:r>
        <w:rPr>
          <w:lang w:eastAsia="zh-CN"/>
        </w:rPr>
        <w:t>逐年样本外评价；结果仅代表已覆盖项目。</w:t>
      </w:r>
    </w:p>
    <w:p w14:paraId="782BE770" w14:textId="77777777" w:rsidR="00613D57" w:rsidRDefault="00000000">
      <w:pPr>
        <w:pStyle w:val="21"/>
        <w:rPr>
          <w:lang w:eastAsia="zh-CN"/>
        </w:rPr>
      </w:pPr>
      <w:r>
        <w:rPr>
          <w:rFonts w:ascii="Times New Roman" w:eastAsia="宋体" w:hAnsi="Times New Roman"/>
          <w:b w:val="0"/>
          <w:lang w:eastAsia="zh-CN"/>
        </w:rPr>
        <w:t xml:space="preserve">5.11 </w:t>
      </w:r>
      <w:r>
        <w:rPr>
          <w:rFonts w:ascii="Times New Roman" w:eastAsia="宋体" w:hAnsi="Times New Roman"/>
          <w:b w:val="0"/>
          <w:lang w:eastAsia="zh-CN"/>
        </w:rPr>
        <w:t>统计与口径控制</w:t>
      </w:r>
    </w:p>
    <w:p w14:paraId="475ABD68" w14:textId="77777777" w:rsidR="00613D57" w:rsidRDefault="00000000">
      <w:pPr>
        <w:rPr>
          <w:lang w:eastAsia="zh-CN"/>
        </w:rPr>
      </w:pPr>
      <w:r>
        <w:rPr>
          <w:lang w:eastAsia="zh-CN"/>
        </w:rPr>
        <w:t>除特别说明外，所有相关采用双侧</w:t>
      </w:r>
      <w:r>
        <w:rPr>
          <w:lang w:eastAsia="zh-CN"/>
        </w:rPr>
        <w:t>Spearman</w:t>
      </w:r>
      <w:r>
        <w:rPr>
          <w:lang w:eastAsia="zh-CN"/>
        </w:rPr>
        <w:t>秩相关；阈值判别使用受试者工作特征曲线下面积。记录长度主分析要求至少</w:t>
      </w:r>
      <w:r>
        <w:rPr>
          <w:lang w:eastAsia="zh-CN"/>
        </w:rPr>
        <w:t>5</w:t>
      </w:r>
      <w:r>
        <w:rPr>
          <w:lang w:eastAsia="zh-CN"/>
        </w:rPr>
        <w:t>年，</w:t>
      </w:r>
      <w:r>
        <w:rPr>
          <w:lang w:eastAsia="zh-CN"/>
        </w:rPr>
        <w:t>3</w:t>
      </w:r>
      <w:r>
        <w:rPr>
          <w:lang w:eastAsia="zh-CN"/>
        </w:rPr>
        <w:t>年阈值仅作敏感性检验。空间模型的随机过程固定种子，地图全部采用海洋掩膜。全文严格区分三类量：</w:t>
      </w:r>
      <w:r>
        <w:rPr>
          <w:i/>
          <w:lang w:eastAsia="zh-CN"/>
        </w:rPr>
        <w:t>G</w:t>
      </w:r>
      <w:r>
        <w:rPr>
          <w:lang w:eastAsia="zh-CN"/>
        </w:rPr>
        <w:t xml:space="preserve"> </w:t>
      </w:r>
      <w:r>
        <w:rPr>
          <w:lang w:eastAsia="zh-CN"/>
        </w:rPr>
        <w:t>为建成朝向到最优朝向的模型化增益，</w:t>
      </w:r>
      <w:r>
        <w:rPr>
          <w:i/>
          <w:lang w:eastAsia="zh-CN"/>
        </w:rPr>
        <w:t>A</w:t>
      </w:r>
      <w:r>
        <w:rPr>
          <w:lang w:eastAsia="zh-CN"/>
        </w:rPr>
        <w:t xml:space="preserve"> </w:t>
      </w:r>
      <w:r>
        <w:rPr>
          <w:lang w:eastAsia="zh-CN"/>
        </w:rPr>
        <w:t>为终期排布在给定长期风况与功率曲线加权下的方向响应幅度，</w:t>
      </w:r>
      <w:r>
        <w:rPr>
          <w:lang w:eastAsia="zh-CN"/>
        </w:rPr>
        <w:t>Δ</w:t>
      </w:r>
      <w:r>
        <w:rPr>
          <w:i/>
          <w:lang w:eastAsia="zh-CN"/>
        </w:rPr>
        <w:t>E</w:t>
      </w:r>
      <w:r>
        <w:rPr>
          <w:lang w:eastAsia="zh-CN"/>
        </w:rPr>
        <w:t xml:space="preserve"> </w:t>
      </w:r>
      <w:r>
        <w:rPr>
          <w:lang w:eastAsia="zh-CN"/>
        </w:rPr>
        <w:t>为项目情景下的额外年发电量。固定风速方向端元、长期边际分布诊断和逐时联合气候回测之间不作同口径数值比较。</w:t>
      </w:r>
    </w:p>
    <w:p w14:paraId="7F211339" w14:textId="77777777" w:rsidR="00613D57" w:rsidRDefault="00000000">
      <w:pPr>
        <w:pStyle w:val="1"/>
        <w:rPr>
          <w:lang w:eastAsia="zh-CN"/>
        </w:rPr>
      </w:pPr>
      <w:r>
        <w:rPr>
          <w:rFonts w:ascii="Times New Roman" w:eastAsia="宋体" w:hAnsi="Times New Roman"/>
          <w:b w:val="0"/>
          <w:lang w:eastAsia="zh-CN"/>
        </w:rPr>
        <w:t>数据可用性</w:t>
      </w:r>
    </w:p>
    <w:p w14:paraId="32EB66BF" w14:textId="77777777" w:rsidR="00613D57" w:rsidRDefault="00000000">
      <w:pPr>
        <w:rPr>
          <w:lang w:eastAsia="zh-CN"/>
        </w:rPr>
      </w:pPr>
      <w:r>
        <w:rPr>
          <w:lang w:eastAsia="zh-CN"/>
        </w:rPr>
        <w:t>本研究使用的第三方输入包括公开海上风机机位、</w:t>
      </w:r>
      <w:r>
        <w:rPr>
          <w:lang w:eastAsia="zh-CN"/>
        </w:rPr>
        <w:t>100 m</w:t>
      </w:r>
      <w:r>
        <w:rPr>
          <w:lang w:eastAsia="zh-CN"/>
        </w:rPr>
        <w:t>高度再分析风速与风向、全球海底地形以及参考机型功率与推力曲线。支撑图</w:t>
      </w:r>
      <w:r>
        <w:rPr>
          <w:lang w:eastAsia="zh-CN"/>
        </w:rPr>
        <w:t>1–3</w:t>
      </w:r>
      <w:r>
        <w:rPr>
          <w:lang w:eastAsia="zh-CN"/>
        </w:rPr>
        <w:t>的场级和风场</w:t>
      </w:r>
      <w:r>
        <w:rPr>
          <w:lang w:eastAsia="zh-CN"/>
        </w:rPr>
        <w:t>—</w:t>
      </w:r>
      <w:r>
        <w:rPr>
          <w:lang w:eastAsia="zh-CN"/>
        </w:rPr>
        <w:t>年派生数据、方向响应曲线、整组留出预测及绘图脚本将在论文接收时存入具有持久标识符的公共仓库。第三方原始输入受各自许可条款约束，本文将提供获取路径与版本信息，不重新分发受限数据。</w:t>
      </w:r>
      <w:r>
        <w:rPr>
          <w:lang w:eastAsia="zh-CN"/>
        </w:rPr>
        <w:t>Result 4</w:t>
      </w:r>
      <w:r>
        <w:rPr>
          <w:lang w:eastAsia="zh-CN"/>
        </w:rPr>
        <w:t>新增的项目管线、租区和排除约束数据将逐项记录快照日期和来源。</w:t>
      </w:r>
    </w:p>
    <w:p w14:paraId="0BD17CBD" w14:textId="77777777" w:rsidR="00613D57" w:rsidRDefault="00000000">
      <w:pPr>
        <w:pStyle w:val="1"/>
        <w:rPr>
          <w:lang w:eastAsia="zh-CN"/>
        </w:rPr>
      </w:pPr>
      <w:r>
        <w:rPr>
          <w:rFonts w:ascii="Times New Roman" w:eastAsia="宋体" w:hAnsi="Times New Roman"/>
          <w:b w:val="0"/>
          <w:lang w:eastAsia="zh-CN"/>
        </w:rPr>
        <w:t>代码可用性</w:t>
      </w:r>
    </w:p>
    <w:p w14:paraId="7EAB1FD8" w14:textId="77777777" w:rsidR="00613D57" w:rsidRDefault="00000000">
      <w:pPr>
        <w:rPr>
          <w:lang w:eastAsia="zh-CN"/>
        </w:rPr>
      </w:pPr>
      <w:r>
        <w:rPr>
          <w:lang w:eastAsia="zh-CN"/>
        </w:rPr>
        <w:t>分析代码覆盖真实风场构建、尾流模拟、历史期选角与样本外回测、四情景</w:t>
      </w:r>
      <w:r>
        <w:rPr>
          <w:lang w:eastAsia="zh-CN"/>
        </w:rPr>
        <w:t>Shapley</w:t>
      </w:r>
      <w:r>
        <w:rPr>
          <w:lang w:eastAsia="zh-CN"/>
        </w:rPr>
        <w:t>分解、尾流方向扫描、二阶谐波相位重构、全球候选走廊投影、整组留出和图件生成。论文接收时将发布带版本标签的可复现快照，并提供从每个正文数字到冻结派生数据和计算步骤的溯源表。</w:t>
      </w:r>
    </w:p>
    <w:p w14:paraId="05F1A2B9" w14:textId="77777777" w:rsidR="00613D57" w:rsidRDefault="00000000">
      <w:pPr>
        <w:pStyle w:val="1"/>
        <w:rPr>
          <w:lang w:eastAsia="zh-CN"/>
        </w:rPr>
      </w:pPr>
      <w:r>
        <w:rPr>
          <w:rFonts w:ascii="Times New Roman" w:eastAsia="宋体" w:hAnsi="Times New Roman"/>
          <w:b w:val="0"/>
          <w:lang w:eastAsia="zh-CN"/>
        </w:rPr>
        <w:lastRenderedPageBreak/>
        <w:t>图注（</w:t>
      </w:r>
      <w:r>
        <w:rPr>
          <w:rFonts w:ascii="Times New Roman" w:eastAsia="宋体" w:hAnsi="Times New Roman"/>
          <w:b w:val="0"/>
          <w:lang w:eastAsia="zh-CN"/>
        </w:rPr>
        <w:t>Figure legends</w:t>
      </w:r>
      <w:r>
        <w:rPr>
          <w:rFonts w:ascii="Times New Roman" w:eastAsia="宋体" w:hAnsi="Times New Roman"/>
          <w:b w:val="0"/>
          <w:lang w:eastAsia="zh-CN"/>
        </w:rPr>
        <w:t>）</w:t>
      </w:r>
    </w:p>
    <w:p w14:paraId="21FC536C" w14:textId="77777777" w:rsidR="00613D57" w:rsidRDefault="00000000">
      <w:pPr>
        <w:keepLines/>
        <w:rPr>
          <w:lang w:eastAsia="zh-CN"/>
        </w:rPr>
      </w:pPr>
      <w:r>
        <w:rPr>
          <w:b/>
          <w:lang w:eastAsia="zh-CN"/>
        </w:rPr>
        <w:t>图</w:t>
      </w:r>
      <w:r>
        <w:rPr>
          <w:b/>
          <w:lang w:eastAsia="zh-CN"/>
        </w:rPr>
        <w:t>1</w:t>
      </w:r>
      <w:r>
        <w:rPr>
          <w:b/>
          <w:lang w:eastAsia="zh-CN"/>
        </w:rPr>
        <w:t>｜逐场朝向增益、风速年际贡献与越线海域。</w:t>
      </w:r>
      <w:r>
        <w:rPr>
          <w:lang w:eastAsia="zh-CN"/>
        </w:rPr>
        <w:t>（</w:t>
      </w:r>
      <w:r>
        <w:rPr>
          <w:lang w:eastAsia="zh-CN"/>
        </w:rPr>
        <w:t>a</w:t>
      </w:r>
      <w:r>
        <w:rPr>
          <w:lang w:eastAsia="zh-CN"/>
        </w:rPr>
        <w:t>）</w:t>
      </w:r>
      <w:r>
        <w:rPr>
          <w:lang w:eastAsia="zh-CN"/>
        </w:rPr>
        <w:t>171</w:t>
      </w:r>
      <w:r>
        <w:rPr>
          <w:lang w:eastAsia="zh-CN"/>
        </w:rPr>
        <w:t>个真实建成风场按</w:t>
      </w:r>
      <w:r>
        <w:rPr>
          <w:lang w:eastAsia="zh-CN"/>
        </w:rPr>
        <w:t>2014–2024</w:t>
      </w:r>
      <w:r>
        <w:rPr>
          <w:lang w:eastAsia="zh-CN"/>
        </w:rPr>
        <w:t>年平均模型化再朝向增益</w:t>
      </w:r>
      <w:r>
        <w:rPr>
          <w:lang w:eastAsia="zh-CN"/>
        </w:rPr>
        <w:t xml:space="preserve"> </w:t>
      </w:r>
      <w:r>
        <w:rPr>
          <w:i/>
          <w:lang w:eastAsia="zh-CN"/>
        </w:rPr>
        <w:t>G</w:t>
      </w:r>
      <w:r>
        <w:rPr>
          <w:lang w:eastAsia="zh-CN"/>
        </w:rPr>
        <w:t xml:space="preserve"> </w:t>
      </w:r>
      <w:r>
        <w:rPr>
          <w:lang w:eastAsia="zh-CN"/>
        </w:rPr>
        <w:t>降序排列。红色实心点为在至少</w:t>
      </w:r>
      <w:r>
        <w:rPr>
          <w:lang w:eastAsia="zh-CN"/>
        </w:rPr>
        <w:t>5</w:t>
      </w:r>
      <w:r>
        <w:rPr>
          <w:lang w:eastAsia="zh-CN"/>
        </w:rPr>
        <w:t>年样本中</w:t>
      </w:r>
      <w:r>
        <w:rPr>
          <w:lang w:eastAsia="zh-CN"/>
        </w:rPr>
        <w:t xml:space="preserve"> </w:t>
      </w:r>
      <w:r>
        <w:rPr>
          <w:i/>
          <w:lang w:eastAsia="zh-CN"/>
        </w:rPr>
        <w:t>G</w:t>
      </w:r>
      <w:r>
        <w:rPr>
          <w:lang w:eastAsia="zh-CN"/>
        </w:rPr>
        <w:t xml:space="preserve"> &gt; SD(</w:t>
      </w:r>
      <w:r>
        <w:rPr>
          <w:i/>
          <w:lang w:eastAsia="zh-CN"/>
        </w:rPr>
        <w:t>M</w:t>
      </w:r>
      <w:r>
        <w:rPr>
          <w:vertAlign w:val="subscript"/>
          <w:lang w:eastAsia="zh-CN"/>
        </w:rPr>
        <w:t>S</w:t>
      </w:r>
      <w:r>
        <w:rPr>
          <w:lang w:eastAsia="zh-CN"/>
        </w:rPr>
        <w:t xml:space="preserve">) </w:t>
      </w:r>
      <w:r>
        <w:rPr>
          <w:lang w:eastAsia="zh-CN"/>
        </w:rPr>
        <w:t>的风场，红色空心点为仅在</w:t>
      </w:r>
      <w:r>
        <w:rPr>
          <w:lang w:eastAsia="zh-CN"/>
        </w:rPr>
        <w:t>3–4</w:t>
      </w:r>
      <w:r>
        <w:rPr>
          <w:lang w:eastAsia="zh-CN"/>
        </w:rPr>
        <w:t>年敏感性样本中越线的</w:t>
      </w:r>
      <w:r>
        <w:rPr>
          <w:lang w:eastAsia="zh-CN"/>
        </w:rPr>
        <w:t>F155</w:t>
      </w:r>
      <w:r>
        <w:rPr>
          <w:lang w:eastAsia="zh-CN"/>
        </w:rPr>
        <w:t>，橙色为平均增益较高但未超过自身风速年际贡献标准差的同走廊风场。（</w:t>
      </w:r>
      <w:r>
        <w:rPr>
          <w:lang w:eastAsia="zh-CN"/>
        </w:rPr>
        <w:t>b</w:t>
      </w:r>
      <w:r>
        <w:rPr>
          <w:lang w:eastAsia="zh-CN"/>
        </w:rPr>
        <w:t>）至少具有</w:t>
      </w:r>
      <w:r>
        <w:rPr>
          <w:lang w:eastAsia="zh-CN"/>
        </w:rPr>
        <w:t>3</w:t>
      </w:r>
      <w:r>
        <w:rPr>
          <w:lang w:eastAsia="zh-CN"/>
        </w:rPr>
        <w:t>年数据的</w:t>
      </w:r>
      <w:r>
        <w:rPr>
          <w:lang w:eastAsia="zh-CN"/>
        </w:rPr>
        <w:t>146</w:t>
      </w:r>
      <w:r>
        <w:rPr>
          <w:lang w:eastAsia="zh-CN"/>
        </w:rPr>
        <w:t>个风场逐场比较</w:t>
      </w:r>
      <w:r>
        <w:rPr>
          <w:lang w:eastAsia="zh-CN"/>
        </w:rPr>
        <w:t xml:space="preserve"> </w:t>
      </w:r>
      <w:r>
        <w:rPr>
          <w:i/>
          <w:lang w:eastAsia="zh-CN"/>
        </w:rPr>
        <w:t>G</w:t>
      </w:r>
      <w:r>
        <w:rPr>
          <w:lang w:eastAsia="zh-CN"/>
        </w:rPr>
        <w:t xml:space="preserve"> </w:t>
      </w:r>
      <w:r>
        <w:rPr>
          <w:lang w:eastAsia="zh-CN"/>
        </w:rPr>
        <w:t>与风速</w:t>
      </w:r>
      <w:r>
        <w:rPr>
          <w:lang w:eastAsia="zh-CN"/>
        </w:rPr>
        <w:t>Shapley</w:t>
      </w:r>
      <w:r>
        <w:rPr>
          <w:lang w:eastAsia="zh-CN"/>
        </w:rPr>
        <w:t>贡献的年际标准差</w:t>
      </w:r>
      <w:r>
        <w:rPr>
          <w:lang w:eastAsia="zh-CN"/>
        </w:rPr>
        <w:t>SD(</w:t>
      </w:r>
      <w:r>
        <w:rPr>
          <w:i/>
          <w:lang w:eastAsia="zh-CN"/>
        </w:rPr>
        <w:t>M</w:t>
      </w:r>
      <w:r>
        <w:rPr>
          <w:vertAlign w:val="subscript"/>
          <w:lang w:eastAsia="zh-CN"/>
        </w:rPr>
        <w:t>S</w:t>
      </w:r>
      <w:r>
        <w:rPr>
          <w:lang w:eastAsia="zh-CN"/>
        </w:rPr>
        <w:t>)</w:t>
      </w:r>
      <w:r>
        <w:rPr>
          <w:lang w:eastAsia="zh-CN"/>
        </w:rPr>
        <w:t>；虚线为</w:t>
      </w:r>
      <w:r>
        <w:rPr>
          <w:lang w:eastAsia="zh-CN"/>
        </w:rPr>
        <w:t>1:1</w:t>
      </w:r>
      <w:r>
        <w:rPr>
          <w:lang w:eastAsia="zh-CN"/>
        </w:rPr>
        <w:t>关系，淡红区域表示朝向增益超过风速年际波动。（</w:t>
      </w:r>
      <w:r>
        <w:rPr>
          <w:lang w:eastAsia="zh-CN"/>
        </w:rPr>
        <w:t>c,d</w:t>
      </w:r>
      <w:r>
        <w:rPr>
          <w:lang w:eastAsia="zh-CN"/>
        </w:rPr>
        <w:t>）使用</w:t>
      </w:r>
      <w:r>
        <w:rPr>
          <w:lang w:eastAsia="zh-CN"/>
        </w:rPr>
        <w:t>frykit</w:t>
      </w:r>
      <w:r>
        <w:rPr>
          <w:lang w:eastAsia="zh-CN"/>
        </w:rPr>
        <w:t>绘制的东亚和欧洲区域图，显示越线风场及同走廊高增益风场的空间位置。</w:t>
      </w:r>
    </w:p>
    <w:p w14:paraId="68192342" w14:textId="77777777" w:rsidR="00613D57" w:rsidRDefault="00000000">
      <w:pPr>
        <w:keepLines/>
        <w:rPr>
          <w:lang w:eastAsia="zh-CN"/>
        </w:rPr>
      </w:pPr>
      <w:r>
        <w:rPr>
          <w:b/>
          <w:lang w:eastAsia="zh-CN"/>
        </w:rPr>
        <w:t>图</w:t>
      </w:r>
      <w:r>
        <w:rPr>
          <w:b/>
          <w:lang w:eastAsia="zh-CN"/>
        </w:rPr>
        <w:t>2</w:t>
      </w:r>
      <w:r>
        <w:rPr>
          <w:b/>
          <w:lang w:eastAsia="zh-CN"/>
        </w:rPr>
        <w:t>｜方向响应幅度的形成及其项目级兑现。</w:t>
      </w:r>
      <w:r>
        <w:rPr>
          <w:lang w:eastAsia="zh-CN"/>
        </w:rPr>
        <w:t>（</w:t>
      </w:r>
      <w:r>
        <w:rPr>
          <w:lang w:eastAsia="zh-CN"/>
        </w:rPr>
        <w:t>a,b</w:t>
      </w:r>
      <w:r>
        <w:rPr>
          <w:lang w:eastAsia="zh-CN"/>
        </w:rPr>
        <w:t>）</w:t>
      </w:r>
      <w:r>
        <w:rPr>
          <w:lang w:eastAsia="zh-CN"/>
        </w:rPr>
        <w:t>F66</w:t>
      </w:r>
      <w:r>
        <w:rPr>
          <w:lang w:eastAsia="zh-CN"/>
        </w:rPr>
        <w:t>终期真实机位在</w:t>
      </w:r>
      <w:r>
        <w:rPr>
          <w:lang w:eastAsia="zh-CN"/>
        </w:rPr>
        <w:t>9 m s⁻¹</w:t>
      </w:r>
      <w:r>
        <w:rPr>
          <w:lang w:eastAsia="zh-CN"/>
        </w:rPr>
        <w:t>高尾流与低尾流来流方向下的速度亏损和有效尾流连线；两幅图为同一排布的方向端元。（</w:t>
      </w:r>
      <w:r>
        <w:rPr>
          <w:lang w:eastAsia="zh-CN"/>
        </w:rPr>
        <w:t>c</w:t>
      </w:r>
      <w:r>
        <w:rPr>
          <w:lang w:eastAsia="zh-CN"/>
        </w:rPr>
        <w:t>）</w:t>
      </w:r>
      <w:r>
        <w:rPr>
          <w:lang w:eastAsia="zh-CN"/>
        </w:rPr>
        <w:t>167</w:t>
      </w:r>
      <w:r>
        <w:rPr>
          <w:lang w:eastAsia="zh-CN"/>
        </w:rPr>
        <w:t>个风场经逐场局部等距方位投影计算的有效最近邻间距与场址条件化方向响应幅度</w:t>
      </w:r>
      <w:r>
        <w:rPr>
          <w:lang w:eastAsia="zh-CN"/>
        </w:rPr>
        <w:t xml:space="preserve"> </w:t>
      </w:r>
      <w:r>
        <w:rPr>
          <w:i/>
          <w:lang w:eastAsia="zh-CN"/>
        </w:rPr>
        <w:t>A</w:t>
      </w:r>
      <w:r>
        <w:rPr>
          <w:lang w:eastAsia="zh-CN"/>
        </w:rPr>
        <w:t>；橙色为</w:t>
      </w:r>
      <w:r>
        <w:rPr>
          <w:lang w:eastAsia="zh-CN"/>
        </w:rPr>
        <w:t xml:space="preserve"> </w:t>
      </w:r>
      <w:r>
        <w:rPr>
          <w:i/>
          <w:lang w:eastAsia="zh-CN"/>
        </w:rPr>
        <w:t>A</w:t>
      </w:r>
      <w:r>
        <w:rPr>
          <w:lang w:eastAsia="zh-CN"/>
        </w:rPr>
        <w:t xml:space="preserve"> &gt; 5.2%</w:t>
      </w:r>
      <w:r>
        <w:rPr>
          <w:lang w:eastAsia="zh-CN"/>
        </w:rPr>
        <w:t>的</w:t>
      </w:r>
      <w:r>
        <w:rPr>
          <w:lang w:eastAsia="zh-CN"/>
        </w:rPr>
        <w:t>29</w:t>
      </w:r>
      <w:r>
        <w:rPr>
          <w:lang w:eastAsia="zh-CN"/>
        </w:rPr>
        <w:t>个高响应风场，插图为几何</w:t>
      </w:r>
      <w:r>
        <w:rPr>
          <w:lang w:eastAsia="zh-CN"/>
        </w:rPr>
        <w:t>—</w:t>
      </w:r>
      <w:r>
        <w:rPr>
          <w:lang w:eastAsia="zh-CN"/>
        </w:rPr>
        <w:t>气候联合模型的留一国家外推。（</w:t>
      </w:r>
      <w:r>
        <w:rPr>
          <w:lang w:eastAsia="zh-CN"/>
        </w:rPr>
        <w:t>d</w:t>
      </w:r>
      <w:r>
        <w:rPr>
          <w:lang w:eastAsia="zh-CN"/>
        </w:rPr>
        <w:t>）</w:t>
      </w:r>
      <w:r>
        <w:rPr>
          <w:lang w:eastAsia="zh-CN"/>
        </w:rPr>
        <w:t>29</w:t>
      </w:r>
      <w:r>
        <w:rPr>
          <w:lang w:eastAsia="zh-CN"/>
        </w:rPr>
        <w:t>个高响应风场的建成</w:t>
      </w:r>
      <w:r>
        <w:rPr>
          <w:lang w:eastAsia="zh-CN"/>
        </w:rPr>
        <w:t>—</w:t>
      </w:r>
      <w:r>
        <w:rPr>
          <w:lang w:eastAsia="zh-CN"/>
        </w:rPr>
        <w:t>最优相位差与多年增益相对响应幅度之比</w:t>
      </w:r>
      <w:r>
        <w:rPr>
          <w:lang w:eastAsia="zh-CN"/>
        </w:rPr>
        <w:t>100</w:t>
      </w:r>
      <w:r>
        <w:rPr>
          <w:i/>
          <w:lang w:eastAsia="zh-CN"/>
        </w:rPr>
        <w:t>G</w:t>
      </w:r>
      <w:r>
        <w:rPr>
          <w:lang w:eastAsia="zh-CN"/>
        </w:rPr>
        <w:t>/</w:t>
      </w:r>
      <w:r>
        <w:rPr>
          <w:i/>
          <w:lang w:eastAsia="zh-CN"/>
        </w:rPr>
        <w:t>A</w:t>
      </w:r>
      <w:r>
        <w:rPr>
          <w:lang w:eastAsia="zh-CN"/>
        </w:rPr>
        <w:t>；菱形和误差线为相位分箱的中位数与四分位距。（</w:t>
      </w:r>
      <w:r>
        <w:rPr>
          <w:lang w:eastAsia="zh-CN"/>
        </w:rPr>
        <w:t>e</w:t>
      </w:r>
      <w:r>
        <w:rPr>
          <w:lang w:eastAsia="zh-CN"/>
        </w:rPr>
        <w:t>）二阶谐波幅度</w:t>
      </w:r>
      <w:r>
        <w:rPr>
          <w:lang w:eastAsia="zh-CN"/>
        </w:rPr>
        <w:t>—</w:t>
      </w:r>
      <w:r>
        <w:rPr>
          <w:lang w:eastAsia="zh-CN"/>
        </w:rPr>
        <w:t>相位结构估计与</w:t>
      </w:r>
      <w:r>
        <w:rPr>
          <w:lang w:eastAsia="zh-CN"/>
        </w:rPr>
        <w:t>2024</w:t>
      </w:r>
      <w:r>
        <w:rPr>
          <w:lang w:eastAsia="zh-CN"/>
        </w:rPr>
        <w:t>年逐时尾流模拟增益比较。</w:t>
      </w:r>
    </w:p>
    <w:p w14:paraId="276A90B1" w14:textId="77777777" w:rsidR="00613D57" w:rsidRDefault="00000000">
      <w:pPr>
        <w:keepLines/>
        <w:rPr>
          <w:lang w:eastAsia="zh-CN"/>
        </w:rPr>
      </w:pPr>
      <w:r>
        <w:rPr>
          <w:b/>
          <w:lang w:eastAsia="zh-CN"/>
        </w:rPr>
        <w:t>图</w:t>
      </w:r>
      <w:r>
        <w:rPr>
          <w:b/>
          <w:lang w:eastAsia="zh-CN"/>
        </w:rPr>
        <w:t>3</w:t>
      </w:r>
      <w:r>
        <w:rPr>
          <w:b/>
          <w:lang w:eastAsia="zh-CN"/>
        </w:rPr>
        <w:t>｜全球观测支持域内的场址条件化方向响应走廊及整组留出检验。</w:t>
      </w:r>
      <w:r>
        <w:rPr>
          <w:lang w:eastAsia="zh-CN"/>
        </w:rPr>
        <w:t>（</w:t>
      </w:r>
      <w:r>
        <w:rPr>
          <w:lang w:eastAsia="zh-CN"/>
        </w:rPr>
        <w:t>a</w:t>
      </w:r>
      <w:r>
        <w:rPr>
          <w:lang w:eastAsia="zh-CN"/>
        </w:rPr>
        <w:t>）将风场级方向响应特征投影至</w:t>
      </w:r>
      <w:r>
        <w:rPr>
          <w:lang w:eastAsia="zh-CN"/>
        </w:rPr>
        <w:t>1°</w:t>
      </w:r>
      <w:r>
        <w:rPr>
          <w:lang w:eastAsia="zh-CN"/>
        </w:rPr>
        <w:t>海洋网格后得到的相对优先度分位；只显示距已观测风场不超过</w:t>
      </w:r>
      <w:r>
        <w:rPr>
          <w:lang w:eastAsia="zh-CN"/>
        </w:rPr>
        <w:t>500 km</w:t>
      </w:r>
      <w:r>
        <w:rPr>
          <w:lang w:eastAsia="zh-CN"/>
        </w:rPr>
        <w:t>的海洋格点。白色圆点为观测风场，红色空心圆为观测</w:t>
      </w:r>
      <w:r>
        <w:rPr>
          <w:lang w:eastAsia="zh-CN"/>
        </w:rPr>
        <w:t xml:space="preserve"> </w:t>
      </w:r>
      <w:r>
        <w:rPr>
          <w:i/>
          <w:lang w:eastAsia="zh-CN"/>
        </w:rPr>
        <w:t>A</w:t>
      </w:r>
      <w:r>
        <w:rPr>
          <w:lang w:eastAsia="zh-CN"/>
        </w:rPr>
        <w:t xml:space="preserve"> &gt; 5.2%</w:t>
      </w:r>
      <w:r>
        <w:rPr>
          <w:lang w:eastAsia="zh-CN"/>
        </w:rPr>
        <w:t>的</w:t>
      </w:r>
      <w:r>
        <w:rPr>
          <w:lang w:eastAsia="zh-CN"/>
        </w:rPr>
        <w:t>29</w:t>
      </w:r>
      <w:r>
        <w:rPr>
          <w:lang w:eastAsia="zh-CN"/>
        </w:rPr>
        <w:t>个高响应风场。（</w:t>
      </w:r>
      <w:r>
        <w:rPr>
          <w:lang w:eastAsia="zh-CN"/>
        </w:rPr>
        <w:t>b</w:t>
      </w:r>
      <w:r>
        <w:rPr>
          <w:lang w:eastAsia="zh-CN"/>
        </w:rPr>
        <w:t>）每次整体留出一个物理走廊后，观测响应幅度</w:t>
      </w:r>
      <w:r>
        <w:rPr>
          <w:lang w:eastAsia="zh-CN"/>
        </w:rPr>
        <w:t xml:space="preserve"> </w:t>
      </w:r>
      <w:r>
        <w:rPr>
          <w:i/>
          <w:lang w:eastAsia="zh-CN"/>
        </w:rPr>
        <w:t>A</w:t>
      </w:r>
      <w:r>
        <w:rPr>
          <w:lang w:eastAsia="zh-CN"/>
        </w:rPr>
        <w:t xml:space="preserve"> </w:t>
      </w:r>
      <w:r>
        <w:rPr>
          <w:lang w:eastAsia="zh-CN"/>
        </w:rPr>
        <w:t>与留出预测排名的关系；红色空心点为被整体留出的已知走廊成员。（</w:t>
      </w:r>
      <w:r>
        <w:rPr>
          <w:lang w:eastAsia="zh-CN"/>
        </w:rPr>
        <w:t>c</w:t>
      </w:r>
      <w:r>
        <w:rPr>
          <w:lang w:eastAsia="zh-CN"/>
        </w:rPr>
        <w:t>）按留出预测从高到低审查风场时，对观测</w:t>
      </w:r>
      <w:r>
        <w:rPr>
          <w:lang w:eastAsia="zh-CN"/>
        </w:rPr>
        <w:t xml:space="preserve"> </w:t>
      </w:r>
      <w:r>
        <w:rPr>
          <w:i/>
          <w:lang w:eastAsia="zh-CN"/>
        </w:rPr>
        <w:t>A</w:t>
      </w:r>
      <w:r>
        <w:rPr>
          <w:lang w:eastAsia="zh-CN"/>
        </w:rPr>
        <w:t xml:space="preserve"> </w:t>
      </w:r>
      <w:r>
        <w:rPr>
          <w:lang w:eastAsia="zh-CN"/>
        </w:rPr>
        <w:t>前四分位风场的累计捕获率；随机筛选为</w:t>
      </w:r>
      <w:r>
        <w:rPr>
          <w:lang w:eastAsia="zh-CN"/>
        </w:rPr>
        <w:t>1:1</w:t>
      </w:r>
      <w:r>
        <w:rPr>
          <w:lang w:eastAsia="zh-CN"/>
        </w:rPr>
        <w:t>虚线。</w:t>
      </w:r>
    </w:p>
    <w:p w14:paraId="3E3D977D" w14:textId="77777777" w:rsidR="00613D57" w:rsidRDefault="00000000">
      <w:pPr>
        <w:pStyle w:val="1"/>
        <w:rPr>
          <w:lang w:eastAsia="zh-CN"/>
        </w:rPr>
      </w:pPr>
      <w:r>
        <w:rPr>
          <w:rFonts w:ascii="Times New Roman" w:eastAsia="宋体" w:hAnsi="Times New Roman"/>
          <w:b w:val="0"/>
          <w:lang w:eastAsia="zh-CN"/>
        </w:rPr>
        <w:t>参考文献</w:t>
      </w:r>
    </w:p>
    <w:p w14:paraId="5BE9714C" w14:textId="77777777" w:rsidR="00613D57" w:rsidRDefault="00000000" w:rsidP="00DF486F">
      <w:pPr>
        <w:pStyle w:val="afa"/>
        <w:keepLines/>
        <w:pBdr>
          <w:bottom w:val="single" w:sz="4" w:space="5" w:color="4F81BD"/>
        </w:pBdr>
        <w:ind w:left="0"/>
        <w:rPr>
          <w:lang w:eastAsia="zh-CN"/>
        </w:rPr>
      </w:pPr>
      <w:r>
        <w:rPr>
          <w:i w:val="0"/>
          <w:lang w:eastAsia="zh-CN"/>
        </w:rPr>
        <w:t>待下一轮完成。</w:t>
      </w:r>
      <w:r>
        <w:rPr>
          <w:b w:val="0"/>
          <w:i w:val="0"/>
          <w:lang w:eastAsia="zh-CN"/>
        </w:rPr>
        <w:t xml:space="preserve"> </w:t>
      </w:r>
      <w:r>
        <w:rPr>
          <w:b w:val="0"/>
          <w:i w:val="0"/>
          <w:lang w:eastAsia="zh-CN"/>
        </w:rPr>
        <w:t>将围绕海上风电全球扩张、真实风场尾流、规则阵列方向优化、季风与海峡风气候、项目级海上风电数据库及尾流模型验证建立引文矩阵，并仅在题名、作者、年份、期刊和</w:t>
      </w:r>
      <w:r>
        <w:rPr>
          <w:b w:val="0"/>
          <w:i w:val="0"/>
          <w:lang w:eastAsia="zh-CN"/>
        </w:rPr>
        <w:t>DOI</w:t>
      </w:r>
      <w:r>
        <w:rPr>
          <w:b w:val="0"/>
          <w:i w:val="0"/>
          <w:lang w:eastAsia="zh-CN"/>
        </w:rPr>
        <w:t>逐条核验后插入正式编号。</w:t>
      </w:r>
    </w:p>
    <w:sectPr w:rsidR="00613D5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D7096" w14:textId="77777777" w:rsidR="00A00ED9" w:rsidRDefault="00A00ED9">
      <w:pPr>
        <w:spacing w:after="0" w:line="240" w:lineRule="auto"/>
      </w:pPr>
      <w:r>
        <w:separator/>
      </w:r>
    </w:p>
  </w:endnote>
  <w:endnote w:type="continuationSeparator" w:id="0">
    <w:p w14:paraId="7BE85BF5" w14:textId="77777777" w:rsidR="00A00ED9" w:rsidRDefault="00A00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5ECA5" w14:textId="77777777" w:rsidR="00A00ED9" w:rsidRDefault="00A00ED9">
      <w:pPr>
        <w:spacing w:after="0" w:line="240" w:lineRule="auto"/>
      </w:pPr>
      <w:r>
        <w:separator/>
      </w:r>
    </w:p>
  </w:footnote>
  <w:footnote w:type="continuationSeparator" w:id="0">
    <w:p w14:paraId="7F3F6250" w14:textId="77777777" w:rsidR="00A00ED9" w:rsidRDefault="00A00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1777904">
    <w:abstractNumId w:val="8"/>
  </w:num>
  <w:num w:numId="2" w16cid:durableId="2029524163">
    <w:abstractNumId w:val="6"/>
  </w:num>
  <w:num w:numId="3" w16cid:durableId="655960734">
    <w:abstractNumId w:val="5"/>
  </w:num>
  <w:num w:numId="4" w16cid:durableId="491214475">
    <w:abstractNumId w:val="4"/>
  </w:num>
  <w:num w:numId="5" w16cid:durableId="418140202">
    <w:abstractNumId w:val="7"/>
  </w:num>
  <w:num w:numId="6" w16cid:durableId="1825927993">
    <w:abstractNumId w:val="3"/>
  </w:num>
  <w:num w:numId="7" w16cid:durableId="886643651">
    <w:abstractNumId w:val="2"/>
  </w:num>
  <w:num w:numId="8" w16cid:durableId="975333716">
    <w:abstractNumId w:val="1"/>
  </w:num>
  <w:num w:numId="9" w16cid:durableId="37527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D57"/>
    <w:rsid w:val="00A00ED9"/>
    <w:rsid w:val="00AA1D8D"/>
    <w:rsid w:val="00B47730"/>
    <w:rsid w:val="00CB0664"/>
    <w:rsid w:val="00D52A02"/>
    <w:rsid w:val="00DA4BBF"/>
    <w:rsid w:val="00DF486F"/>
    <w:rsid w:val="00E763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590219"/>
  <w14:defaultImageDpi w14:val="300"/>
  <w15:docId w15:val="{0900FF80-CB53-400A-A31A-A560DB9B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8283</Words>
  <Characters>9360</Characters>
  <Application>Microsoft Office Word</Application>
  <DocSecurity>0</DocSecurity>
  <Lines>252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海上风电阵列朝向何时超过风速年际波动</dc:title>
  <dc:subject>方向性走廊、场址条件化响应幅度与项目相位兑现</dc:subject>
  <dc:creator>python-docx</dc:creator>
  <cp:keywords>海上风电；阵列朝向；风速年际波动；方向响应；尾流；方向性走廊</cp:keywords>
  <dc:description>Result 1–3 已更新；Result 4 保留定量回填位。</dc:description>
  <cp:lastModifiedBy>塞西利亚 Yeung</cp:lastModifiedBy>
  <cp:revision>3</cp:revision>
  <dcterms:created xsi:type="dcterms:W3CDTF">2013-12-23T23:15:00Z</dcterms:created>
  <dcterms:modified xsi:type="dcterms:W3CDTF">2026-08-16T10:10:00Z</dcterms:modified>
  <cp:category>中文学术论文内部工作稿</cp:category>
</cp:coreProperties>
</file>