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等线" w:hAnsi="等线" w:eastAsia="等线"/>
          <w:b/>
          <w:color w:val="000000"/>
          <w:sz w:val="34"/>
        </w:rPr>
        <w:t>四情景风速—风向分解 v5 返工要求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 xml:space="preserve">复核日期：2026-08-09 审计对象：GitHub 提交 </w:t>
      </w:r>
      <w:r>
        <w:rPr>
          <w:rFonts w:ascii="Consolas" w:hAnsi="Consolas" w:eastAsia="等线"/>
          <w:b w:val="0"/>
          <w:color w:val="1F4E79"/>
          <w:sz w:val="20"/>
        </w:rPr>
        <w:t>273eb63</w:t>
      </w:r>
      <w:r>
        <w:rPr>
          <w:rFonts w:ascii="等线" w:hAnsi="等线" w:eastAsia="等线"/>
          <w:b w:val="0"/>
          <w:sz w:val="21"/>
        </w:rPr>
        <w:t xml:space="preserve">（2026-08-09，cream-xu 上传的 v5；其前置提交 </w:t>
      </w:r>
      <w:r>
        <w:rPr>
          <w:rFonts w:ascii="Consolas" w:hAnsi="Consolas" w:eastAsia="等线"/>
          <w:b w:val="0"/>
          <w:color w:val="1F4E79"/>
          <w:sz w:val="20"/>
        </w:rPr>
        <w:t>30226b9</w:t>
      </w:r>
      <w:r>
        <w:rPr>
          <w:rFonts w:ascii="等线" w:hAnsi="等线" w:eastAsia="等线"/>
          <w:b w:val="0"/>
          <w:sz w:val="21"/>
        </w:rPr>
        <w:t xml:space="preserve"> 删除了旧目录） 上一版审计：2026-08-06，针对提交 </w:t>
      </w:r>
      <w:r>
        <w:rPr>
          <w:rFonts w:ascii="Consolas" w:hAnsi="Consolas" w:eastAsia="等线"/>
          <w:b w:val="0"/>
          <w:color w:val="1F4E79"/>
          <w:sz w:val="20"/>
        </w:rPr>
        <w:t>3e4669c</w:t>
      </w:r>
      <w:r>
        <w:rPr>
          <w:rFonts w:ascii="等线" w:hAnsi="等线" w:eastAsia="等线"/>
          <w:b w:val="0"/>
          <w:sz w:val="21"/>
        </w:rPr>
        <w:t xml:space="preserve">（v3），原件存档为 </w:t>
      </w:r>
      <w:r>
        <w:rPr>
          <w:rFonts w:ascii="Consolas" w:hAnsi="Consolas" w:eastAsia="等线"/>
          <w:b w:val="0"/>
          <w:color w:val="1F4E79"/>
          <w:sz w:val="20"/>
        </w:rPr>
        <w:t>四情景结果错误清单与返工要求.md</w:t>
      </w:r>
      <w:r>
        <w:rPr>
          <w:rFonts w:ascii="等线" w:hAnsi="等线" w:eastAsia="等线"/>
          <w:b w:val="0"/>
          <w:sz w:val="21"/>
        </w:rPr>
        <w:t xml:space="preserve"> 对照数据：</w:t>
      </w:r>
      <w:r>
        <w:rPr>
          <w:rFonts w:ascii="Consolas" w:hAnsi="Consolas" w:eastAsia="等线"/>
          <w:b w:val="0"/>
          <w:color w:val="1F4E79"/>
          <w:sz w:val="20"/>
        </w:rPr>
        <w:t>offshore-task2/output/task2_annual_floris.csv</w:t>
      </w:r>
      <w:r>
        <w:rPr>
          <w:rFonts w:ascii="等线" w:hAnsi="等线" w:eastAsia="等线"/>
          <w:b w:val="0"/>
          <w:sz w:val="21"/>
        </w:rPr>
        <w:t xml:space="preserve">（Gauss 主表，须先筛 </w:t>
      </w:r>
      <w:r>
        <w:rPr>
          <w:rFonts w:ascii="Consolas" w:hAnsi="Consolas" w:eastAsia="等线"/>
          <w:b w:val="0"/>
          <w:color w:val="1F4E79"/>
          <w:sz w:val="20"/>
        </w:rPr>
        <w:t>wake_model=='gauss'</w:t>
      </w:r>
      <w:r>
        <w:rPr>
          <w:rFonts w:ascii="等线" w:hAnsi="等线" w:eastAsia="等线"/>
          <w:b w:val="0"/>
          <w:sz w:val="21"/>
        </w:rPr>
        <w:t xml:space="preserve"> 去重）、</w:t>
      </w:r>
      <w:r>
        <w:rPr>
          <w:rFonts w:ascii="Consolas" w:hAnsi="Consolas" w:eastAsia="等线"/>
          <w:b w:val="0"/>
          <w:color w:val="1F4E79"/>
          <w:sz w:val="20"/>
        </w:rPr>
        <w:t>offshore-task2/output/task2_counterfactual.csv</w:t>
      </w:r>
      <w:r>
        <w:rPr>
          <w:rFonts w:ascii="等线" w:hAnsi="等线" w:eastAsia="等线"/>
          <w:b w:val="0"/>
          <w:sz w:val="21"/>
        </w:rPr>
        <w:t xml:space="preserve"> 复核脚本：</w:t>
      </w:r>
      <w:r>
        <w:rPr>
          <w:rFonts w:ascii="Consolas" w:hAnsi="Consolas" w:eastAsia="等线"/>
          <w:b w:val="0"/>
          <w:color w:val="1F4E79"/>
          <w:sz w:val="20"/>
        </w:rPr>
        <w:t>make_v5_rework_figures.py</w:t>
      </w:r>
      <w:r>
        <w:rPr>
          <w:rFonts w:ascii="等线" w:hAnsi="等线" w:eastAsia="等线"/>
          <w:b w:val="0"/>
          <w:sz w:val="21"/>
        </w:rPr>
        <w:t>（本目录，可直接复跑并再现下文全部数字与图）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---</w:t>
      </w:r>
    </w:p>
    <w:p>
      <w:pPr>
        <w:spacing w:before="280" w:after="120"/>
      </w:pPr>
      <w:r>
        <w:rPr>
          <w:rFonts w:ascii="等线" w:hAnsi="等线" w:eastAsia="等线"/>
          <w:b/>
          <w:color w:val="1F3B73"/>
          <w:sz w:val="27"/>
        </w:rPr>
        <w:t>一、总体判断</w:t>
      </w:r>
    </w:p>
    <w:p>
      <w:pPr>
        <w:spacing w:after="120" w:line="276" w:lineRule="auto"/>
      </w:pPr>
      <w:r>
        <w:rPr>
          <w:rFonts w:ascii="等线" w:hAnsi="等线" w:eastAsia="等线"/>
          <w:b/>
          <w:color w:val="B01B1B"/>
          <w:sz w:val="21"/>
        </w:rPr>
        <w:t>卡了三版的 P11 对拍通过了。</w:t>
      </w:r>
      <w:r>
        <w:rPr>
          <w:rFonts w:ascii="等线" w:hAnsi="等线" w:eastAsia="等线"/>
          <w:b w:val="0"/>
          <w:sz w:val="21"/>
        </w:rPr>
        <w:t xml:space="preserve"> 中位误差 18.14% → </w:t>
      </w:r>
      <w:r>
        <w:rPr>
          <w:rFonts w:ascii="等线" w:hAnsi="等线" w:eastAsia="等线"/>
          <w:b/>
          <w:color w:val="B01B1B"/>
          <w:sz w:val="21"/>
        </w:rPr>
        <w:t>0.000%</w:t>
      </w:r>
      <w:r>
        <w:rPr>
          <w:rFonts w:ascii="等线" w:hAnsi="等线" w:eastAsia="等线"/>
          <w:b w:val="0"/>
          <w:sz w:val="21"/>
        </w:rPr>
        <w:t>，1,203 条逐字节相等。「P11 不达标就不往下跑分解」这道闸门可以撤掉，这是 v5 的实质贡献，方法上也选对了——P11/P10 直接复用 FLORIS 库结果，不再自己重算。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但 v5 在解决旧问题的同时</w:t>
      </w:r>
      <w:r>
        <w:rPr>
          <w:rFonts w:ascii="等线" w:hAnsi="等线" w:eastAsia="等线"/>
          <w:b/>
          <w:color w:val="B01B1B"/>
          <w:sz w:val="21"/>
        </w:rPr>
        <w:t>引入了一个新的、更隐蔽的问题</w:t>
      </w:r>
      <w:r>
        <w:rPr>
          <w:rFonts w:ascii="等线" w:hAnsi="等线" w:eastAsia="等线"/>
          <w:b w:val="0"/>
          <w:sz w:val="21"/>
        </w:rPr>
        <w:t>：P11/P10 走逐时 FLORIS，P01/P00 走 36×19 查找表，两条路径不在同一口径上；而 P10 自己又在 2018 年前后换了算法。结果是分解出来的 S、I 两项各自带一个约 4 个百分点的人为断点，而论文头条要用的 MS（中位 6.6%）有</w:t>
      </w:r>
      <w:r>
        <w:rPr>
          <w:rFonts w:ascii="等线" w:hAnsi="等线" w:eastAsia="等线"/>
          <w:b/>
          <w:color w:val="B01B1B"/>
          <w:sz w:val="21"/>
        </w:rPr>
        <w:t>一半的量来自一个持续为正的偏置，不是年际波动</w:t>
      </w:r>
      <w:r>
        <w:rPr>
          <w:rFonts w:ascii="等线" w:hAnsi="等线" w:eastAsia="等线"/>
          <w:b w:val="0"/>
          <w:sz w:val="21"/>
        </w:rPr>
        <w:t>。</w:t>
      </w:r>
    </w:p>
    <w:p>
      <w:pPr>
        <w:spacing w:after="120" w:line="276" w:lineRule="auto"/>
      </w:pPr>
      <w:r>
        <w:rPr>
          <w:rFonts w:ascii="Consolas" w:hAnsi="Consolas" w:eastAsia="等线"/>
          <w:b w:val="0"/>
          <w:color w:val="1F4E79"/>
          <w:sz w:val="20"/>
        </w:rPr>
        <w:t>four_scenario_qa.md</w:t>
      </w:r>
      <w:r>
        <w:rPr>
          <w:rFonts w:ascii="等线" w:hAnsi="等线" w:eastAsia="等线"/>
          <w:b w:val="0"/>
          <w:sz w:val="21"/>
        </w:rPr>
        <w:t xml:space="preserve"> 把八项全打了 ✅。其中「配置一致」一项同表就写着 P01/P00 用查找表，这与《廷显交付_四情景v5修正指导书》§三「P01/P00 用 FLORIS 库逐时跑」的硬要求直接冲突，不应判 ✅。</w:t>
      </w:r>
    </w:p>
    <w:p>
      <w:pPr>
        <w:spacing w:after="120" w:line="276" w:lineRule="auto"/>
      </w:pPr>
      <w:r>
        <w:rPr>
          <w:rFonts w:ascii="等线" w:hAnsi="等线" w:eastAsia="等线"/>
          <w:b/>
          <w:color w:val="B01B1B"/>
          <w:sz w:val="21"/>
        </w:rPr>
        <w:t>结论：G ≪ MS 的方向性结论可以用（见 §五），但 MS=6.6%、MD=1.8%、|I|=2.6% 这三个数字在本轮返工完成前不得写入论文。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---</w:t>
      </w:r>
    </w:p>
    <w:p>
      <w:pPr>
        <w:spacing w:before="280" w:after="120"/>
      </w:pPr>
      <w:r>
        <w:rPr>
          <w:rFonts w:ascii="等线" w:hAnsi="等线" w:eastAsia="等线"/>
          <w:b/>
          <w:color w:val="1F3B73"/>
          <w:sz w:val="27"/>
        </w:rPr>
        <w:t>二、已结案条目（本轮不再监控）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原条目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要求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v5 证据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§三-1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P11 复现实际 AEP，中位误差 ≤1.5%、P95 ≤3%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与 Gauss 主表</w:t>
            </w:r>
            <w:r>
              <w:rPr>
                <w:rFonts w:ascii="等线" w:hAnsi="等线" w:eastAsia="等线"/>
                <w:b/>
                <w:color w:val="B01B1B"/>
                <w:sz w:val="19"/>
              </w:rPr>
              <w:t>逐字节相等</w:t>
            </w:r>
            <w:r>
              <w:rPr>
                <w:rFonts w:ascii="等线" w:hAnsi="等线" w:eastAsia="等线"/>
                <w:b w:val="0"/>
                <w:sz w:val="19"/>
              </w:rPr>
              <w:t>：中位 0.000%、P95 0.000%、1,203/1,203 达标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§三-2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P10 复现固定历史风向反事实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counterfactual 可匹配的 916 行误差</w:t>
            </w:r>
            <w:r>
              <w:rPr>
                <w:rFonts w:ascii="等线" w:hAnsi="等线" w:eastAsia="等线"/>
                <w:b/>
                <w:color w:val="B01B1B"/>
                <w:sz w:val="19"/>
              </w:rPr>
              <w:t>全为 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通过（但见 §三-1，另 287 行未覆盖）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§三-5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主计算脚本去除绝对路径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等线"/>
                <w:b w:val="0"/>
                <w:color w:val="1F4E79"/>
                <w:sz w:val="18"/>
              </w:rPr>
              <w:t>compute_four_scenario_aep_v5.py</w:t>
            </w:r>
            <w:r>
              <w:rPr>
                <w:rFonts w:ascii="等线" w:hAnsi="等线" w:eastAsia="等线"/>
                <w:b w:val="0"/>
                <w:sz w:val="19"/>
              </w:rPr>
              <w:t xml:space="preserve"> 全文无硬编码盘符，改用 </w:t>
            </w:r>
            <w:r>
              <w:rPr>
                <w:rFonts w:ascii="Consolas" w:hAnsi="Consolas" w:eastAsia="等线"/>
                <w:b w:val="0"/>
                <w:color w:val="1F4E79"/>
                <w:sz w:val="18"/>
              </w:rPr>
              <w:t>os.path.dirname(__file__)</w:t>
            </w:r>
            <w:r>
              <w:rPr>
                <w:rFonts w:ascii="等线" w:hAnsi="等线" w:eastAsia="等线"/>
                <w:b w:val="0"/>
                <w:sz w:val="19"/>
              </w:rPr>
              <w:t xml:space="preserve"> 相对定位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通过（但见 §三-2，另一脚本未改）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§八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分解闭合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 xml:space="preserve">S+D+I 与 Shapley 最大绝对误差 </w:t>
            </w:r>
            <w:r>
              <w:rPr>
                <w:rFonts w:ascii="等线" w:hAnsi="等线" w:eastAsia="等线"/>
                <w:b/>
                <w:color w:val="B01B1B"/>
                <w:sz w:val="19"/>
              </w:rPr>
              <w:t>1.5×10⁻¹⁴</w:t>
            </w:r>
            <w:r>
              <w:rPr>
                <w:rFonts w:ascii="等线" w:hAnsi="等线" w:eastAsia="等线"/>
                <w:b w:val="0"/>
                <w:sz w:val="19"/>
              </w:rPr>
              <w:t xml:space="preserve"> 个百分点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通过（效力说明同 v3 §三-0）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§八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物理边界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CF ∈ [0.113, 0.711] 无越界；</w:t>
            </w:r>
            <w:r>
              <w:rPr>
                <w:rFonts w:ascii="Consolas" w:hAnsi="Consolas" w:eastAsia="等线"/>
                <w:b w:val="0"/>
                <w:color w:val="1F4E79"/>
                <w:sz w:val="18"/>
              </w:rPr>
              <w:t>P11 &gt; P11_noWake</w:t>
            </w:r>
            <w:r>
              <w:rPr>
                <w:rFonts w:ascii="等线" w:hAnsi="等线" w:eastAsia="等线"/>
                <w:b w:val="0"/>
                <w:sz w:val="19"/>
              </w:rPr>
              <w:t xml:space="preserve"> 违例 0 条；P00/P11 ∈ [0.602, 1.195] 全部落在 [0.5, 1.5]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覆盖率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1,203 场-年 / 171 场 / 2014–2024 全覆盖，与 Gauss 清单对齐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通过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聚合链正确性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 xml:space="preserve">我从 farm-year 独立重算 </w:t>
            </w:r>
            <w:r>
              <w:rPr>
                <w:rFonts w:ascii="Consolas" w:hAnsi="Consolas" w:eastAsia="等线"/>
                <w:b w:val="0"/>
                <w:color w:val="1F4E79"/>
                <w:sz w:val="18"/>
              </w:rPr>
              <w:t>farm_summary</w:t>
            </w:r>
            <w:r>
              <w:rPr>
                <w:rFonts w:ascii="等线" w:hAnsi="等线" w:eastAsia="等线"/>
                <w:b w:val="0"/>
                <w:sz w:val="19"/>
              </w:rPr>
              <w:t xml:space="preserve"> 与 </w:t>
            </w:r>
            <w:r>
              <w:rPr>
                <w:rFonts w:ascii="Consolas" w:hAnsi="Consolas" w:eastAsia="等线"/>
                <w:b w:val="0"/>
                <w:color w:val="1F4E79"/>
                <w:sz w:val="18"/>
              </w:rPr>
              <w:t>threshold_farms</w:t>
            </w:r>
            <w:r>
              <w:rPr>
                <w:rFonts w:ascii="等线" w:hAnsi="等线" w:eastAsia="等线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等线"/>
                <w:b w:val="0"/>
                <w:color w:val="1F4E79"/>
                <w:sz w:val="18"/>
              </w:rPr>
              <w:t>n_years/G_mean/M_S_rms/M_D_rms/R_i</w:t>
            </w:r>
            <w:r>
              <w:rPr>
                <w:rFonts w:ascii="等线" w:hAnsi="等线" w:eastAsia="等线"/>
                <w:b w:val="0"/>
                <w:sz w:val="19"/>
              </w:rPr>
              <w:t xml:space="preserve">，最大差 </w:t>
            </w:r>
            <w:r>
              <w:rPr>
                <w:rFonts w:ascii="等线" w:hAnsi="等线" w:eastAsia="等线"/>
                <w:b/>
                <w:color w:val="B01B1B"/>
                <w:sz w:val="19"/>
              </w:rPr>
              <w:t>1×10⁻¹⁴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通过</w:t>
            </w:r>
          </w:p>
        </w:tc>
      </w:tr>
    </w:tbl>
    <w:p/>
    <w:p>
      <w:pPr>
        <w:spacing w:before="120" w:after="120"/>
        <w:ind w:left="480"/>
      </w:pPr>
      <w:r>
        <w:rPr>
          <w:rFonts w:ascii="等线" w:hAnsi="等线" w:eastAsia="等线"/>
          <w:b/>
          <w:sz w:val="22"/>
        </w:rPr>
        <w:t>承接 v3 §三-0 的提醒：</w:t>
      </w:r>
      <w:r>
        <w:rPr>
          <w:rFonts w:ascii="等线" w:hAnsi="等线" w:eastAsia="等线"/>
          <w:b/>
          <w:color w:val="B01B1B"/>
          <w:sz w:val="22"/>
        </w:rPr>
        <w:t>闭合恒等式成立只证明输出列彼此自洽。</w:t>
      </w:r>
      <w:r>
        <w:rPr>
          <w:rFonts w:ascii="等线" w:hAnsi="等线" w:eastAsia="等线"/>
          <w:b/>
          <w:sz w:val="22"/>
        </w:rPr>
        <w:t xml:space="preserve"> 下文 §三 的三项问题全部发生在闭合成立的前提下。本轮同样不接受「闭合良好」作为解释。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---</w:t>
      </w:r>
    </w:p>
    <w:p>
      <w:pPr>
        <w:spacing w:before="280" w:after="120"/>
      </w:pPr>
      <w:r>
        <w:rPr>
          <w:rFonts w:ascii="等线" w:hAnsi="等线" w:eastAsia="等线"/>
          <w:b/>
          <w:color w:val="1F3B73"/>
          <w:sz w:val="27"/>
        </w:rPr>
        <w:t>三、返工条目</w:t>
      </w:r>
    </w:p>
    <w:p>
      <w:pPr>
        <w:spacing w:before="200" w:after="120"/>
      </w:pPr>
      <w:r>
        <w:rPr>
          <w:rFonts w:ascii="等线" w:hAnsi="等线" w:eastAsia="等线"/>
          <w:b/>
          <w:color w:val="1F3B73"/>
          <w:sz w:val="23"/>
        </w:rPr>
        <w:t>1（P0，新增）P10 混用两套算法，在 2017/2018 之间制造了人为断点</w:t>
      </w:r>
    </w:p>
    <w:p>
      <w:pPr>
        <w:spacing w:after="120" w:line="276" w:lineRule="auto"/>
      </w:pPr>
      <w:r>
        <w:rPr>
          <w:rFonts w:ascii="Consolas" w:hAnsi="Consolas" w:eastAsia="等线"/>
          <w:b w:val="0"/>
          <w:color w:val="1F4E79"/>
          <w:sz w:val="20"/>
        </w:rPr>
        <w:t>task2_counterfactual.csv</w:t>
      </w:r>
      <w:r>
        <w:rPr>
          <w:rFonts w:ascii="等线" w:hAnsi="等线" w:eastAsia="等线"/>
          <w:b w:val="0"/>
          <w:sz w:val="21"/>
        </w:rPr>
        <w:t xml:space="preserve"> 只覆盖 2018–2024。因此 v5 的 P10 实际是拼接的：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年段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行数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P10 来源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2018–2024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916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 xml:space="preserve">counterfactual </w:t>
            </w:r>
            <w:r>
              <w:rPr>
                <w:rFonts w:ascii="Consolas" w:hAnsi="Consolas" w:eastAsia="等线"/>
                <w:b w:val="0"/>
                <w:color w:val="1F4E79"/>
                <w:sz w:val="18"/>
              </w:rPr>
              <w:t>AEP_baseWD_kWh</w:t>
            </w:r>
            <w:r>
              <w:rPr>
                <w:rFonts w:ascii="等线" w:hAnsi="等线" w:eastAsia="等线"/>
                <w:b w:val="0"/>
                <w:sz w:val="19"/>
              </w:rPr>
              <w:t>，</w:t>
            </w:r>
            <w:r>
              <w:rPr>
                <w:rFonts w:ascii="等线" w:hAnsi="等线" w:eastAsia="等线"/>
                <w:b/>
                <w:color w:val="B01B1B"/>
                <w:sz w:val="19"/>
              </w:rPr>
              <w:t>逐时 FLORIS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2014–2017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287（86 场）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等线"/>
                <w:b w:val="0"/>
                <w:color w:val="1F4E79"/>
                <w:sz w:val="18"/>
              </w:rPr>
              <w:t>compute_four_scenario_aep_v5.py</w:t>
            </w:r>
            <w:r>
              <w:rPr>
                <w:rFonts w:ascii="等线" w:hAnsi="等线" w:eastAsia="等线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等线"/>
                <w:b w:val="0"/>
                <w:color w:val="1F4E79"/>
                <w:sz w:val="18"/>
              </w:rPr>
              <w:t>replay_hourly()</w:t>
            </w:r>
            <w:r>
              <w:rPr>
                <w:rFonts w:ascii="等线" w:hAnsi="等线" w:eastAsia="等线"/>
                <w:b w:val="0"/>
                <w:sz w:val="19"/>
              </w:rPr>
              <w:t>，</w:t>
            </w:r>
            <w:r>
              <w:rPr>
                <w:rFonts w:ascii="等线" w:hAnsi="等线" w:eastAsia="等线"/>
                <w:b/>
                <w:color w:val="B01B1B"/>
                <w:sz w:val="19"/>
              </w:rPr>
              <w:t>36×19 查找表</w:t>
            </w:r>
          </w:p>
        </w:tc>
      </w:tr>
    </w:tbl>
    <w:p/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年份切分与算法切分完全重合，所以任何跨年比较都吃到方法差。取同时出现在两段的 86 个场做配对检验：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检查量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2018–24 段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2014–17 段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断点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p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P10/P11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1.0423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0.9964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color w:val="B01B1B"/>
                <w:sz w:val="19"/>
              </w:rPr>
              <w:t>−4.6 pp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1.4×10⁻¹²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P01/P00（对照，两段同为查表）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+0.5 pp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6×10⁻⁴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591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1_p10_brea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91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*图 B1　(a) P10/P11 在 2018 年整体抬升约 4.6 个百分点，跳变位置正是算法切换点。(b) 对照量 P01/P00 全程同为查表，逐年只是正常摆动，无跳变。*</w:t>
      </w:r>
    </w:p>
    <w:p>
      <w:pPr>
        <w:spacing w:after="120" w:line="276" w:lineRule="auto"/>
      </w:pPr>
      <w:r>
        <w:rPr>
          <w:rFonts w:ascii="等线" w:hAnsi="等线" w:eastAsia="等线"/>
          <w:b/>
          <w:color w:val="B01B1B"/>
          <w:sz w:val="21"/>
        </w:rPr>
        <w:t>对照量是本条的关键。</w:t>
      </w:r>
      <w:r>
        <w:rPr>
          <w:rFonts w:ascii="等线" w:hAnsi="等线" w:eastAsia="等线"/>
          <w:b w:val="0"/>
          <w:sz w:val="21"/>
        </w:rPr>
        <w:t xml:space="preserve"> 如果 (a) 的跳变来自气候，那么同样测风向效应的 (b) 也该跳；(b) 的断点比 (a) 小一个量级，说明跳变来自算法而非气候。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断点按分解公式传导，只污染含 P10 的项：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01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2_term_brea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1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*图 B2　D=(P01-P00)/P11 两段同为查表，断点 +0.45 pp；总效应两段口径相同，断点 +0.81 pp（这一档才是真实气候差）。而 S 断 −3.78 pp、I 断 +4.14 pp——恰好是一对反号，因为 I = 总 - S - D。*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Shapley 两项各继承一半：Sshapley 断 −1.71 pp，Dshapley 断 +2.52 pp（p=1.7×10⁻¹²）。</w:t>
      </w:r>
    </w:p>
    <w:p>
      <w:pPr>
        <w:spacing w:after="120" w:line="276" w:lineRule="auto"/>
      </w:pPr>
      <w:r>
        <w:rPr>
          <w:rFonts w:ascii="等线" w:hAnsi="等线" w:eastAsia="等线"/>
          <w:b/>
          <w:color w:val="B01B1B"/>
          <w:sz w:val="21"/>
        </w:rPr>
        <w:t>要求</w:t>
      </w:r>
      <w:r>
        <w:rPr>
          <w:rFonts w:ascii="等线" w:hAnsi="等线" w:eastAsia="等线"/>
          <w:b w:val="0"/>
          <w:sz w:val="21"/>
        </w:rPr>
        <w:t>：用与 counterfactual 完全相同的逐时 FLORIS 管线补算 2014–2017 的 287 个场-年 P10，替换现有查表值。补算后须复跑本条的同场配对检验，P10/P11 断点须降至 ±1 pp 以内。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另注两处实现细节，补算时一并纠正：</w:t>
      </w:r>
    </w:p>
    <w:p>
      <w:pPr>
        <w:pStyle w:val="ListBullet"/>
      </w:pPr>
      <w:r>
        <w:rPr>
          <w:rFonts w:ascii="Consolas" w:hAnsi="Consolas" w:eastAsia="等线"/>
          <w:b w:val="0"/>
          <w:color w:val="1F4E79"/>
          <w:sz w:val="20"/>
        </w:rPr>
        <w:t>compute_four_scenario_aep_v5.py</w:t>
      </w:r>
      <w:r>
        <w:rPr>
          <w:rFonts w:ascii="等线" w:hAnsi="等线" w:eastAsia="等线"/>
          <w:b w:val="0"/>
          <w:sz w:val="21"/>
        </w:rPr>
        <w:t xml:space="preserve"> 中 P10 的历史风向采样把风向全部放在扇区中心 </w:t>
      </w:r>
      <w:r>
        <w:rPr>
          <w:rFonts w:ascii="Consolas" w:hAnsi="Consolas" w:eastAsia="等线"/>
          <w:b w:val="0"/>
          <w:color w:val="1F4E79"/>
          <w:sz w:val="20"/>
        </w:rPr>
        <w:t>(si+0.5)*10</w:t>
      </w:r>
      <w:r>
        <w:rPr>
          <w:rFonts w:ascii="等线" w:hAnsi="等线" w:eastAsia="等线"/>
          <w:b w:val="0"/>
          <w:sz w:val="21"/>
        </w:rPr>
        <w:t>，扇区内没有展布；而 P11 用的是真实连续风向。这本身就会系统性改变尾流对齐。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>P00 做了 10 轮采样取均值，P10 只采样一轮（</w:t>
      </w:r>
      <w:r>
        <w:rPr>
          <w:rFonts w:ascii="Consolas" w:hAnsi="Consolas" w:eastAsia="等线"/>
          <w:b w:val="0"/>
          <w:color w:val="1F4E79"/>
          <w:sz w:val="20"/>
        </w:rPr>
        <w:t>RandomState(fid*10000+yr*100)</w:t>
      </w:r>
      <w:r>
        <w:rPr>
          <w:rFonts w:ascii="等线" w:hAnsi="等线" w:eastAsia="等线"/>
          <w:b w:val="0"/>
          <w:sz w:val="21"/>
        </w:rPr>
        <w:t>）。同一份代码里两个情景的蒙特卡洛轮数不一致，P10 多带一份单次抽样噪声。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---</w:t>
      </w:r>
    </w:p>
    <w:p>
      <w:pPr>
        <w:spacing w:before="200" w:after="120"/>
      </w:pPr>
      <w:r>
        <w:rPr>
          <w:rFonts w:ascii="等线" w:hAnsi="等线" w:eastAsia="等线"/>
          <w:b/>
          <w:color w:val="1F3B73"/>
          <w:sz w:val="23"/>
        </w:rPr>
        <w:t>2（P0，未修）两个脚本在仓库里都跑不起来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「可复现」这项验收（指导书 §四 第 6 条）实际未通过。</w:t>
      </w:r>
    </w:p>
    <w:p>
      <w:pPr>
        <w:spacing w:after="120" w:line="276" w:lineRule="auto"/>
      </w:pPr>
      <w:r>
        <w:rPr>
          <w:rFonts w:ascii="等线" w:hAnsi="等线" w:eastAsia="等线"/>
          <w:b/>
          <w:color w:val="B01B1B"/>
          <w:sz w:val="21"/>
        </w:rPr>
        <w:t>`run_floris_decomposition_v5.py`</w:t>
      </w:r>
      <w:r>
        <w:rPr>
          <w:rFonts w:ascii="等线" w:hAnsi="等线" w:eastAsia="等线"/>
          <w:b w:val="0"/>
          <w:sz w:val="21"/>
        </w:rPr>
        <w:t xml:space="preserve"> —— 绝对路径问题只是从旧脚本换了个位置，没有消失：</w:t>
      </w:r>
    </w:p>
    <w:p>
      <w:pPr>
        <w:spacing w:after="120" w:line="276" w:lineRule="auto"/>
      </w:pPr>
      <w:r>
        <w:rPr>
          <w:rFonts w:ascii="Consolas" w:hAnsi="Consolas" w:eastAsia="等线"/>
          <w:b w:val="0"/>
          <w:color w:val="1F4E79"/>
          <w:sz w:val="20"/>
        </w:rPr>
      </w:r>
      <w:r>
        <w:rPr>
          <w:rFonts w:ascii="Consolas" w:hAnsi="Consolas" w:eastAsia="等线"/>
          <w:b w:val="0"/>
          <w:color w:val="1F4E79"/>
          <w:sz w:val="20"/>
        </w:rPr>
        <w:t xml:space="preserve">python L15:  REPO = r'd:\01学习资料\wind-direction-to-electricity-transition' L17:  S3_CSV = os.path.join(REPO, 'task3', 'task3_s3_comparison.csv') L18:  S1_CSV = os.path.join(REPO, 'task3', 'task3_s1_optimal_orientation.csv') L19:  OUT    = os.path.join(REPO, '补算', 'output') </w:t>
      </w:r>
      <w:r>
        <w:rPr>
          <w:rFonts w:ascii="Consolas" w:hAnsi="Consolas" w:eastAsia="等线"/>
          <w:b w:val="0"/>
          <w:color w:val="1F4E79"/>
          <w:sz w:val="20"/>
        </w:rPr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 xml:space="preserve">仓库里没有 </w:t>
      </w:r>
      <w:r>
        <w:rPr>
          <w:rFonts w:ascii="Consolas" w:hAnsi="Consolas" w:eastAsia="等线"/>
          <w:b w:val="0"/>
          <w:color w:val="1F4E79"/>
          <w:sz w:val="20"/>
        </w:rPr>
        <w:t>task3/</w:t>
      </w:r>
      <w:r>
        <w:rPr>
          <w:rFonts w:ascii="等线" w:hAnsi="等线" w:eastAsia="等线"/>
          <w:b w:val="0"/>
          <w:sz w:val="21"/>
        </w:rPr>
        <w:t xml:space="preserve"> 目录（实为 </w:t>
      </w:r>
      <w:r>
        <w:rPr>
          <w:rFonts w:ascii="Consolas" w:hAnsi="Consolas" w:eastAsia="等线"/>
          <w:b w:val="0"/>
          <w:color w:val="1F4E79"/>
          <w:sz w:val="20"/>
        </w:rPr>
        <w:t>Task3-output/</w:t>
      </w:r>
      <w:r>
        <w:rPr>
          <w:rFonts w:ascii="等线" w:hAnsi="等线" w:eastAsia="等线"/>
          <w:b w:val="0"/>
          <w:sz w:val="21"/>
        </w:rPr>
        <w:t>），</w:t>
      </w:r>
      <w:r>
        <w:rPr>
          <w:rFonts w:ascii="Consolas" w:hAnsi="Consolas" w:eastAsia="等线"/>
          <w:b w:val="0"/>
          <w:color w:val="1F4E79"/>
          <w:sz w:val="20"/>
        </w:rPr>
        <w:t>task3_s3_comparison.csv</w:t>
      </w:r>
      <w:r>
        <w:rPr>
          <w:rFonts w:ascii="等线" w:hAnsi="等线" w:eastAsia="等线"/>
          <w:b w:val="0"/>
          <w:sz w:val="21"/>
        </w:rPr>
        <w:t xml:space="preserve"> 与 </w:t>
      </w:r>
      <w:r>
        <w:rPr>
          <w:rFonts w:ascii="Consolas" w:hAnsi="Consolas" w:eastAsia="等线"/>
          <w:b w:val="0"/>
          <w:color w:val="1F4E79"/>
          <w:sz w:val="20"/>
        </w:rPr>
        <w:t>task3_s1_optimal_orientation.csv</w:t>
      </w:r>
      <w:r>
        <w:rPr>
          <w:rFonts w:ascii="等线" w:hAnsi="等线" w:eastAsia="等线"/>
          <w:b w:val="0"/>
          <w:sz w:val="21"/>
        </w:rPr>
        <w:t xml:space="preserve"> 两个文件在仓库中均不存在。</w:t>
      </w:r>
    </w:p>
    <w:p>
      <w:pPr>
        <w:spacing w:after="120" w:line="276" w:lineRule="auto"/>
      </w:pPr>
      <w:r>
        <w:rPr>
          <w:rFonts w:ascii="等线" w:hAnsi="等线" w:eastAsia="等线"/>
          <w:b/>
          <w:color w:val="B01B1B"/>
          <w:sz w:val="21"/>
        </w:rPr>
        <w:t>`compute_four_scenario_aep_v5.py`</w:t>
      </w:r>
      <w:r>
        <w:rPr>
          <w:rFonts w:ascii="等线" w:hAnsi="等线" w:eastAsia="等线"/>
          <w:b w:val="0"/>
          <w:sz w:val="21"/>
        </w:rPr>
        <w:t xml:space="preserve"> —— 路径写法是对的，但依赖的输入文件</w:t>
      </w:r>
      <w:r>
        <w:rPr>
          <w:rFonts w:ascii="等线" w:hAnsi="等线" w:eastAsia="等线"/>
          <w:b/>
          <w:color w:val="B01B1B"/>
          <w:sz w:val="21"/>
        </w:rPr>
        <w:t>恰好被本次提交删除</w:t>
      </w:r>
      <w:r>
        <w:rPr>
          <w:rFonts w:ascii="等线" w:hAnsi="等线" w:eastAsia="等线"/>
          <w:b w:val="0"/>
          <w:sz w:val="21"/>
        </w:rPr>
        <w:t>：</w:t>
      </w:r>
    </w:p>
    <w:p>
      <w:pPr>
        <w:spacing w:after="120" w:line="276" w:lineRule="auto"/>
      </w:pPr>
      <w:r>
        <w:rPr>
          <w:rFonts w:ascii="Consolas" w:hAnsi="Consolas" w:eastAsia="等线"/>
          <w:b w:val="0"/>
          <w:color w:val="1F4E79"/>
          <w:sz w:val="20"/>
        </w:rPr>
      </w:r>
      <w:r>
        <w:rPr>
          <w:rFonts w:ascii="Consolas" w:hAnsi="Consolas" w:eastAsia="等线"/>
          <w:b w:val="0"/>
          <w:color w:val="1F4E79"/>
          <w:sz w:val="20"/>
        </w:rPr>
        <w:t xml:space="preserve">python L47:  LOOKUP_CSV     = os.path.join(OUT_DIR, "four_scenario_lookup_table.csv")   # 本次 commit 删除（−271,549 行） L48:  CONFIG_MAP_CSV = os.path.join(OUT_DIR, "four_scenario_config_map.csv")     # 本次 commit 删除 L46:  S3_CSV = os.path.join(TASK3_DIR, "output", "task3_s3_comparison.csv")      # 无 offshore-task3/ 目录 </w:t>
      </w:r>
      <w:r>
        <w:rPr>
          <w:rFonts w:ascii="Consolas" w:hAnsi="Consolas" w:eastAsia="等线"/>
          <w:b w:val="0"/>
          <w:color w:val="1F4E79"/>
          <w:sz w:val="20"/>
        </w:rPr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 xml:space="preserve">且 </w:t>
      </w:r>
      <w:r>
        <w:rPr>
          <w:rFonts w:ascii="Consolas" w:hAnsi="Consolas" w:eastAsia="等线"/>
          <w:b w:val="0"/>
          <w:color w:val="1F4E79"/>
          <w:sz w:val="20"/>
        </w:rPr>
        <w:t>OUT_DIR = BASE_DIR/output</w:t>
      </w:r>
      <w:r>
        <w:rPr>
          <w:rFonts w:ascii="等线" w:hAnsi="等线" w:eastAsia="等线"/>
          <w:b w:val="0"/>
          <w:sz w:val="21"/>
        </w:rPr>
        <w:t xml:space="preserve">，本目录下没有 </w:t>
      </w:r>
      <w:r>
        <w:rPr>
          <w:rFonts w:ascii="Consolas" w:hAnsi="Consolas" w:eastAsia="等线"/>
          <w:b w:val="0"/>
          <w:color w:val="1F4E79"/>
          <w:sz w:val="20"/>
        </w:rPr>
        <w:t>output/</w:t>
      </w:r>
      <w:r>
        <w:rPr>
          <w:rFonts w:ascii="等线" w:hAnsi="等线" w:eastAsia="等线"/>
          <w:b w:val="0"/>
          <w:sz w:val="21"/>
        </w:rPr>
        <w:t xml:space="preserve"> 子目录。</w:t>
      </w:r>
    </w:p>
    <w:p>
      <w:pPr>
        <w:spacing w:after="120" w:line="276" w:lineRule="auto"/>
      </w:pPr>
      <w:r>
        <w:rPr>
          <w:rFonts w:ascii="等线" w:hAnsi="等线" w:eastAsia="等线"/>
          <w:b/>
          <w:color w:val="B01B1B"/>
          <w:sz w:val="21"/>
        </w:rPr>
        <w:t>要求</w:t>
      </w:r>
      <w:r>
        <w:rPr>
          <w:rFonts w:ascii="等线" w:hAnsi="等线" w:eastAsia="等线"/>
          <w:b w:val="0"/>
          <w:sz w:val="21"/>
        </w:rPr>
        <w:t>：</w:t>
      </w:r>
    </w:p>
    <w:p>
      <w:pPr>
        <w:pStyle w:val="ListNumber"/>
      </w:pPr>
      <w:r>
        <w:rPr>
          <w:rFonts w:ascii="Consolas" w:hAnsi="Consolas" w:eastAsia="等线"/>
          <w:b w:val="0"/>
          <w:color w:val="1F4E79"/>
          <w:sz w:val="20"/>
        </w:rPr>
        <w:t>run_floris_decomposition_v5.py</w:t>
      </w:r>
      <w:r>
        <w:rPr>
          <w:rFonts w:ascii="等线" w:hAnsi="等线" w:eastAsia="等线"/>
          <w:b w:val="0"/>
          <w:sz w:val="21"/>
        </w:rPr>
        <w:t xml:space="preserve"> 改用 </w:t>
      </w:r>
      <w:r>
        <w:rPr>
          <w:rFonts w:ascii="Consolas" w:hAnsi="Consolas" w:eastAsia="等线"/>
          <w:b w:val="0"/>
          <w:color w:val="1F4E79"/>
          <w:sz w:val="20"/>
        </w:rPr>
        <w:t>os.path.dirname(os.path.abspath(__file__))</w:t>
      </w:r>
      <w:r>
        <w:rPr>
          <w:rFonts w:ascii="等线" w:hAnsi="等线" w:eastAsia="等线"/>
          <w:b w:val="0"/>
          <w:sz w:val="21"/>
        </w:rPr>
        <w:t xml:space="preserve"> 相对定位，路径对齐仓库真实目录名（</w:t>
      </w:r>
      <w:r>
        <w:rPr>
          <w:rFonts w:ascii="Consolas" w:hAnsi="Consolas" w:eastAsia="等线"/>
          <w:b w:val="0"/>
          <w:color w:val="1F4E79"/>
          <w:sz w:val="20"/>
        </w:rPr>
        <w:t>Task3-output/</w:t>
      </w:r>
      <w:r>
        <w:rPr>
          <w:rFonts w:ascii="等线" w:hAnsi="等线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1F4E79"/>
          <w:sz w:val="20"/>
        </w:rPr>
        <w:t>offshore-task2/</w:t>
      </w:r>
      <w:r>
        <w:rPr>
          <w:rFonts w:ascii="等线" w:hAnsi="等线" w:eastAsia="等线"/>
          <w:b w:val="0"/>
          <w:sz w:val="21"/>
        </w:rPr>
        <w:t>）。</w:t>
      </w:r>
    </w:p>
    <w:p>
      <w:pPr>
        <w:pStyle w:val="ListNumber"/>
      </w:pPr>
      <w:r>
        <w:rPr>
          <w:rFonts w:ascii="等线" w:hAnsi="等线" w:eastAsia="等线"/>
          <w:b w:val="0"/>
          <w:sz w:val="21"/>
        </w:rPr>
        <w:t xml:space="preserve">把 </w:t>
      </w:r>
      <w:r>
        <w:rPr>
          <w:rFonts w:ascii="Consolas" w:hAnsi="Consolas" w:eastAsia="等线"/>
          <w:b w:val="0"/>
          <w:color w:val="1F4E79"/>
          <w:sz w:val="20"/>
        </w:rPr>
        <w:t>task3_s3_comparison.csv</w:t>
      </w:r>
      <w:r>
        <w:rPr>
          <w:rFonts w:ascii="等线" w:hAnsi="等线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1F4E79"/>
          <w:sz w:val="20"/>
        </w:rPr>
        <w:t>task3_s1_optimal_orientation.csv</w:t>
      </w:r>
      <w:r>
        <w:rPr>
          <w:rFonts w:ascii="等线" w:hAnsi="等线" w:eastAsia="等线"/>
          <w:b w:val="0"/>
          <w:sz w:val="21"/>
        </w:rPr>
        <w:t xml:space="preserve"> 提交进仓库；若因体积不宜入库，在 README 写明获取方式与校验和。</w:t>
      </w:r>
    </w:p>
    <w:p>
      <w:pPr>
        <w:pStyle w:val="ListNumber"/>
      </w:pPr>
      <w:r>
        <w:rPr>
          <w:rFonts w:ascii="等线" w:hAnsi="等线" w:eastAsia="等线"/>
          <w:b w:val="0"/>
          <w:sz w:val="21"/>
        </w:rPr>
        <w:t>查找表若仍是 P01/P00 的输入（在 §三-3 落实前），必须随脚本一起提交；若按 §三-3 改为逐时，则脚本中删除对查找表的依赖。</w:t>
      </w:r>
    </w:p>
    <w:p>
      <w:pPr>
        <w:pStyle w:val="ListNumber"/>
      </w:pPr>
      <w:r>
        <w:rPr>
          <w:rFonts w:ascii="等线" w:hAnsi="等线" w:eastAsia="等线"/>
          <w:b w:val="0"/>
          <w:sz w:val="21"/>
        </w:rPr>
        <w:t>交付前自检：</w:t>
      </w:r>
      <w:r>
        <w:rPr>
          <w:rFonts w:ascii="Consolas" w:hAnsi="Consolas" w:eastAsia="等线"/>
          <w:b w:val="0"/>
          <w:color w:val="1F4E79"/>
          <w:sz w:val="20"/>
        </w:rPr>
        <w:t>git clone</w:t>
      </w:r>
      <w:r>
        <w:rPr>
          <w:rFonts w:ascii="等线" w:hAnsi="等线" w:eastAsia="等线"/>
          <w:b w:val="0"/>
          <w:sz w:val="21"/>
        </w:rPr>
        <w:t xml:space="preserve"> 到干净目录后能一次跑通，中间不需要任何手工操作。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---</w:t>
      </w:r>
    </w:p>
    <w:p>
      <w:pPr>
        <w:spacing w:before="200" w:after="120"/>
      </w:pPr>
      <w:r>
        <w:rPr>
          <w:rFonts w:ascii="等线" w:hAnsi="等线" w:eastAsia="等线"/>
          <w:b/>
          <w:color w:val="1F3B73"/>
          <w:sz w:val="23"/>
        </w:rPr>
        <w:t>3（P0，新增）P01/P00 与 P11/P10 不在同一口径，MS 一半的量是偏置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这是比 §三-1 更根本的一条。§三-1 补齐 2014–2017 只能消掉年份断点，</w:t>
      </w:r>
      <w:r>
        <w:rPr>
          <w:rFonts w:ascii="等线" w:hAnsi="等线" w:eastAsia="等线"/>
          <w:b/>
          <w:color w:val="B01B1B"/>
          <w:sz w:val="21"/>
        </w:rPr>
        <w:t>消不掉这一条</w:t>
      </w:r>
      <w:r>
        <w:rPr>
          <w:rFonts w:ascii="等线" w:hAnsi="等线" w:eastAsia="等线"/>
          <w:b w:val="0"/>
          <w:sz w:val="21"/>
        </w:rPr>
        <w:t>——因为查表路径与逐时路径的落差在全部 1,203 行里都存在。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证据一，两条走查表的情景系统性低于逐时的 P11：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比较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结果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P00 &lt; P11 的比例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68.7%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P01 &lt; P11 的比例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 xml:space="preserve">68.3%，P01/P11 中位 </w:t>
            </w:r>
            <w:r>
              <w:rPr>
                <w:rFonts w:ascii="等线" w:hAnsi="等线" w:eastAsia="等线"/>
                <w:b/>
                <w:color w:val="B01B1B"/>
                <w:sz w:val="19"/>
              </w:rPr>
              <w:t>0.972</w:t>
            </w:r>
          </w:p>
        </w:tc>
      </w:tr>
    </w:tbl>
    <w:p/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P01 与 P11 只差在风速（历史 vs 实际），风向完全相同。若历史与实际风速在多年平均上接近，两者本应接近 1；实测低 2.8%，且方向高度一致。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证据二，Sshapley 在每一年、对绝大多数场都为正：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5549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3_baseline_offs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5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*图 B3　(a) 只取口径一致的 2018–2024，逐年场均 Sshapley 七年全部为正（+0.5 至 +7.7），从不下穿 0。(b) 国家间中位数从中国 +0.6 一路排到日本 +12.5，跨度 12 个百分点。*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真实的「年际风速波动」是相对固定气候基准的涨落，多年多场平均应当在 0 附近；实测 80.7% 的场为正、场均 +4.04。</w:t>
      </w:r>
      <w:r>
        <w:rPr>
          <w:rFonts w:ascii="等线" w:hAnsi="等线" w:eastAsia="等线"/>
          <w:b/>
          <w:color w:val="B01B1B"/>
          <w:sz w:val="21"/>
        </w:rPr>
        <w:t>这说明基准 P00 被系统性低估了</w:t>
      </w:r>
      <w:r>
        <w:rPr>
          <w:rFonts w:ascii="等线" w:hAnsi="等线" w:eastAsia="等线"/>
          <w:b w:val="0"/>
          <w:sz w:val="21"/>
        </w:rPr>
        <w:t>，而不是 2014–2024 的风真的比 1981–2010 好 4%。国家间 12 个百分点的跨度也不像气候信号。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后果直接落在论文头条上。把 MS,rms 拆成均值与离散两部分（108 场，n_years≥5）：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成分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中位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\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逐年 Sshapley 的均值\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（持续偏置）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color w:val="B01B1B"/>
                <w:sz w:val="19"/>
              </w:rPr>
              <w:t>4.12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逐年 Sshapley 的标准差（真实年际波动）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4.15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MS,rms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6.62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/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 xml:space="preserve">mean² 在 rms² 中占 </w:t>
      </w:r>
      <w:r>
        <w:rPr>
          <w:rFonts w:ascii="等线" w:hAnsi="等线" w:eastAsia="等线"/>
          <w:b/>
          <w:color w:val="B01B1B"/>
          <w:sz w:val="21"/>
        </w:rPr>
        <w:t>51.8%</w:t>
      </w:r>
      <w:r>
        <w:rPr>
          <w:rFonts w:ascii="等线" w:hAnsi="等线" w:eastAsia="等线"/>
          <w:b w:val="0"/>
          <w:sz w:val="21"/>
        </w:rPr>
        <w:t>。也就是说，论文里当作「年际风速噪声」的 6.6%，</w:t>
      </w:r>
      <w:r>
        <w:rPr>
          <w:rFonts w:ascii="等线" w:hAnsi="等线" w:eastAsia="等线"/>
          <w:b/>
          <w:color w:val="B01B1B"/>
          <w:sz w:val="21"/>
        </w:rPr>
        <w:t>有一半的能量其实是基准偏置</w:t>
      </w:r>
      <w:r>
        <w:rPr>
          <w:rFonts w:ascii="等线" w:hAnsi="等线" w:eastAsia="等线"/>
          <w:b w:val="0"/>
          <w:sz w:val="21"/>
        </w:rPr>
        <w:t>。MS 现在既不是纯噪声也不是纯信号，用它做「朝向收益能否跑赢风速噪声」的分母，分母本身站不住。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至少两个可疑来源，返工时需分别排查：</w:t>
      </w:r>
    </w:p>
    <w:p>
      <w:pPr>
        <w:pStyle w:val="ListNumber"/>
      </w:pPr>
      <w:r>
        <w:rPr>
          <w:rFonts w:ascii="等线" w:hAnsi="等线" w:eastAsia="等线"/>
          <w:b/>
          <w:color w:val="B01B1B"/>
          <w:sz w:val="21"/>
        </w:rPr>
        <w:t>查表离散化</w:t>
      </w:r>
      <w:r>
        <w:rPr>
          <w:rFonts w:ascii="等线" w:hAnsi="等线" w:eastAsia="等线"/>
          <w:b w:val="0"/>
          <w:sz w:val="21"/>
        </w:rPr>
        <w:t>。</w:t>
      </w:r>
      <w:r>
        <w:rPr>
          <w:rFonts w:ascii="Consolas" w:hAnsi="Consolas" w:eastAsia="等线"/>
          <w:b w:val="0"/>
          <w:color w:val="1F4E79"/>
          <w:sz w:val="20"/>
        </w:rPr>
        <w:t>replay_hourly()</w:t>
      </w:r>
      <w:r>
        <w:rPr>
          <w:rFonts w:ascii="等线" w:hAnsi="等线" w:eastAsia="等线"/>
          <w:b w:val="0"/>
          <w:sz w:val="21"/>
        </w:rPr>
        <w:t xml:space="preserve"> 用 </w:t>
      </w:r>
      <w:r>
        <w:rPr>
          <w:rFonts w:ascii="Consolas" w:hAnsi="Consolas" w:eastAsia="等线"/>
          <w:b w:val="0"/>
          <w:color w:val="1F4E79"/>
          <w:sz w:val="20"/>
        </w:rPr>
        <w:t>argmin|WS_BINS − ws|</w:t>
      </w:r>
      <w:r>
        <w:rPr>
          <w:rFonts w:ascii="等线" w:hAnsi="等线" w:eastAsia="等线"/>
          <w:b w:val="0"/>
          <w:sz w:val="21"/>
        </w:rPr>
        <w:t xml:space="preserve"> 做最近邻分箱，19 档、1 m/s 间距，量化误差 ±0.5 m/s。部分负荷段功率约正比于 v³，在 8 m/s 处 ±0.5 m/s 对应瞬时功率约 ±19%；功率曲线在部分负荷段是凸的、近额定段是凹的，两侧不对称，年累计后不归零。</w:t>
      </w:r>
      <w:r>
        <w:rPr>
          <w:rFonts w:ascii="Consolas" w:hAnsi="Consolas" w:eastAsia="等线"/>
          <w:b w:val="0"/>
          <w:color w:val="1F4E79"/>
          <w:sz w:val="20"/>
        </w:rPr>
        <w:t>four_scenario_qa.md</w:t>
      </w:r>
      <w:r>
        <w:rPr>
          <w:rFonts w:ascii="等线" w:hAnsi="等线" w:eastAsia="等线"/>
          <w:b w:val="0"/>
          <w:sz w:val="21"/>
        </w:rPr>
        <w:t xml:space="preserve"> 称此项误差 0.5–1%，与实测的 3–4 pp 量级差约三倍。</w:t>
      </w:r>
    </w:p>
    <w:p>
      <w:pPr>
        <w:pStyle w:val="ListNumber"/>
      </w:pPr>
      <w:r>
        <w:rPr>
          <w:rFonts w:ascii="等线" w:hAnsi="等线" w:eastAsia="等线"/>
          <w:b/>
          <w:color w:val="B01B1B"/>
          <w:sz w:val="21"/>
        </w:rPr>
        <w:t>历史基准的时间采样</w:t>
      </w:r>
      <w:r>
        <w:rPr>
          <w:rFonts w:ascii="等线" w:hAnsi="等线" w:eastAsia="等线"/>
          <w:b w:val="0"/>
          <w:sz w:val="21"/>
        </w:rPr>
        <w:t xml:space="preserve">。基准用 1981–2010 </w:t>
      </w:r>
      <w:r>
        <w:rPr>
          <w:rFonts w:ascii="等线" w:hAnsi="等线" w:eastAsia="等线"/>
          <w:b/>
          <w:color w:val="B01B1B"/>
          <w:sz w:val="21"/>
        </w:rPr>
        <w:t>逐日 12:00 UTC</w:t>
      </w:r>
      <w:r>
        <w:rPr>
          <w:rFonts w:ascii="等线" w:hAnsi="等线" w:eastAsia="等线"/>
          <w:b w:val="0"/>
          <w:sz w:val="21"/>
        </w:rPr>
        <w:t>，实际用逐时。12:00 UTC 在各国对应的地方时不同（中国约 20 时、日本约 21 时、欧洲约 13 时、美东约 7 时），若海上风存在日变化，基准分布就被日循环混叠，且混叠方向随经度改变——这与图 B3(b) 的国家间跨度是一致的。</w:t>
      </w:r>
    </w:p>
    <w:p>
      <w:pPr>
        <w:spacing w:after="120" w:line="276" w:lineRule="auto"/>
      </w:pPr>
      <w:r>
        <w:rPr>
          <w:rFonts w:ascii="等线" w:hAnsi="等线" w:eastAsia="等线"/>
          <w:b/>
          <w:color w:val="B01B1B"/>
          <w:sz w:val="21"/>
        </w:rPr>
        <w:t>要求</w:t>
      </w:r>
      <w:r>
        <w:rPr>
          <w:rFonts w:ascii="等线" w:hAnsi="等线" w:eastAsia="等线"/>
          <w:b w:val="0"/>
          <w:sz w:val="21"/>
        </w:rPr>
        <w:t>：</w:t>
      </w:r>
    </w:p>
    <w:p>
      <w:pPr>
        <w:pStyle w:val="ListNumber"/>
      </w:pPr>
      <w:r>
        <w:rPr>
          <w:rFonts w:ascii="等线" w:hAnsi="等线" w:eastAsia="等线"/>
          <w:b w:val="0"/>
          <w:sz w:val="21"/>
        </w:rPr>
        <w:t>按指导书 §三原文，把 P01/P00 改为</w:t>
      </w:r>
      <w:r>
        <w:rPr>
          <w:rFonts w:ascii="等线" w:hAnsi="等线" w:eastAsia="等线"/>
          <w:b/>
          <w:color w:val="B01B1B"/>
          <w:sz w:val="21"/>
        </w:rPr>
        <w:t>逐时 FLORIS</w:t>
      </w:r>
      <w:r>
        <w:rPr>
          <w:rFonts w:ascii="等线" w:hAnsi="等线" w:eastAsia="等线"/>
          <w:b w:val="0"/>
          <w:sz w:val="21"/>
        </w:rPr>
        <w:t xml:space="preserve">，与 P11/P10 同一个 </w:t>
      </w:r>
      <w:r>
        <w:rPr>
          <w:rFonts w:ascii="Consolas" w:hAnsi="Consolas" w:eastAsia="等线"/>
          <w:b w:val="0"/>
          <w:color w:val="1F4E79"/>
          <w:sz w:val="20"/>
        </w:rPr>
        <w:t>create_floris_model()</w:t>
      </w:r>
      <w:r>
        <w:rPr>
          <w:rFonts w:ascii="等线" w:hAnsi="等线" w:eastAsia="等线"/>
          <w:b w:val="0"/>
          <w:sz w:val="21"/>
        </w:rPr>
        <w:t xml:space="preserve"> 实例、同一套功率曲线、电气损耗与轮毂高度修正。四个情景必须在同一口径上，这是分解有意义的前提。</w:t>
      </w:r>
    </w:p>
    <w:p>
      <w:pPr>
        <w:pStyle w:val="ListNumber"/>
      </w:pPr>
      <w:r>
        <w:rPr>
          <w:rFonts w:ascii="等线" w:hAnsi="等线" w:eastAsia="等线"/>
          <w:b w:val="0"/>
          <w:sz w:val="21"/>
        </w:rPr>
        <w:t>若因算力确实无法全部逐时，则须先量化查表偏置：取 100 个场-年同时用查表与逐时算 P01，报告差值分布，并把该偏置作为改正量显式扣除。</w:t>
      </w:r>
      <w:r>
        <w:rPr>
          <w:rFonts w:ascii="等线" w:hAnsi="等线" w:eastAsia="等线"/>
          <w:b/>
          <w:color w:val="B01B1B"/>
          <w:sz w:val="21"/>
        </w:rPr>
        <w:t>不接受「不影响结论」作为免做的理由</w:t>
      </w:r>
      <w:r>
        <w:rPr>
          <w:rFonts w:ascii="等线" w:hAnsi="等线" w:eastAsia="等线"/>
          <w:b w:val="0"/>
          <w:sz w:val="21"/>
        </w:rPr>
        <w:t>——偏置量级 3–4 pp 对上 MS=6.6%，不是可忽略项。</w:t>
      </w:r>
    </w:p>
    <w:p>
      <w:pPr>
        <w:pStyle w:val="ListNumber"/>
      </w:pPr>
      <w:r>
        <w:rPr>
          <w:rFonts w:ascii="等线" w:hAnsi="等线" w:eastAsia="等线"/>
          <w:b w:val="0"/>
          <w:sz w:val="21"/>
        </w:rPr>
        <w:t>排查历史基准的日变化混叠：对 5–10 个跨时区代表场，用逐时基准（或至少每日 4 个时刻）重建 P00，与现有 12:00 UTC 版本对比，报告差值随经度的变化。</w:t>
      </w:r>
    </w:p>
    <w:p>
      <w:pPr>
        <w:pStyle w:val="ListNumber"/>
      </w:pPr>
      <w:r>
        <w:rPr>
          <w:rFonts w:ascii="等线" w:hAnsi="等线" w:eastAsia="等线"/>
          <w:b w:val="0"/>
          <w:sz w:val="21"/>
        </w:rPr>
        <w:t>改后须复跑图 B3 的两项检验：逐年场均 Sshapley 应出现负值年份，且 |mean| 在 rms 中的占比应显著下降。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---</w:t>
      </w:r>
    </w:p>
    <w:p>
      <w:pPr>
        <w:spacing w:before="200" w:after="120"/>
      </w:pPr>
      <w:r>
        <w:rPr>
          <w:rFonts w:ascii="等线" w:hAnsi="等线" w:eastAsia="等线"/>
          <w:b/>
          <w:color w:val="1F3B73"/>
          <w:sz w:val="23"/>
        </w:rPr>
        <w:t>4（P1，未修）QA 与 README 的数字与数据对不上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出处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文档写的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实际重算</w:t>
            </w: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nsolas" w:hAnsi="Consolas" w:eastAsia="等线"/>
                <w:b w:val="0"/>
                <w:color w:val="1F4E79"/>
                <w:sz w:val="18"/>
              </w:rPr>
              <w:t>four_scenario_qa.md</w:t>
            </w:r>
            <w:r>
              <w:rPr>
                <w:rFonts w:ascii="等线" w:hAnsi="等线" w:eastAsia="等线"/>
                <w:b w:val="0"/>
                <w:sz w:val="19"/>
              </w:rPr>
              <w:t xml:space="preserve"> §一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P00/P11 中位 0.93，IQR [0.84, 1.03]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color w:val="B01B1B"/>
                <w:sz w:val="19"/>
              </w:rPr>
              <w:t>0.969</w:t>
            </w:r>
            <w:r>
              <w:rPr>
                <w:rFonts w:ascii="等线" w:hAnsi="等线" w:eastAsia="等线"/>
                <w:b w:val="0"/>
                <w:sz w:val="19"/>
              </w:rPr>
              <w:t>，IQR [0.935, 1.012]</w:t>
            </w: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nsolas" w:hAnsi="Consolas" w:eastAsia="等线"/>
                <w:b w:val="0"/>
                <w:color w:val="1F4E79"/>
                <w:sz w:val="18"/>
              </w:rPr>
              <w:t>four_scenario_conclusions.md</w:t>
            </w:r>
            <w:r>
              <w:rPr>
                <w:rFonts w:ascii="等线" w:hAnsi="等线" w:eastAsia="等线"/>
                <w:b w:val="0"/>
                <w:sz w:val="19"/>
              </w:rPr>
              <w:t xml:space="preserve"> §数值支撑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总气候效应 RMS 中位 6.2%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$\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(P_{11}-P_{00})/P_{11}\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 xml:space="preserve">$ 中位 </w:t>
            </w:r>
            <w:r>
              <w:rPr>
                <w:rFonts w:ascii="等线" w:hAnsi="等线" w:eastAsia="等线"/>
                <w:b/>
                <w:color w:val="B01B1B"/>
                <w:sz w:val="19"/>
              </w:rPr>
              <w:t>4.60%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nsolas" w:hAnsi="Consolas" w:eastAsia="等线"/>
                <w:b w:val="0"/>
                <w:color w:val="1F4E79"/>
                <w:sz w:val="18"/>
              </w:rPr>
              <w:t>four_scenario_data_README.md</w:t>
            </w:r>
            <w:r>
              <w:rPr>
                <w:rFonts w:ascii="等线" w:hAnsi="等线" w:eastAsia="等线"/>
                <w:b w:val="0"/>
                <w:sz w:val="19"/>
              </w:rPr>
              <w:t xml:space="preserve"> §交付文件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nsolas" w:hAnsi="Consolas" w:eastAsia="等线"/>
                <w:b w:val="0"/>
                <w:color w:val="1F4E79"/>
                <w:sz w:val="18"/>
              </w:rPr>
              <w:t>four_scenario_threshold_farms.csv</w:t>
            </w:r>
            <w:r>
              <w:rPr>
                <w:rFonts w:ascii="等线" w:hAnsi="等线" w:eastAsia="等线"/>
                <w:b w:val="0"/>
                <w:sz w:val="19"/>
              </w:rPr>
              <w:t xml:space="preserve"> 171 行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color w:val="B01B1B"/>
                <w:sz w:val="19"/>
              </w:rPr>
              <w:t>108 行</w:t>
            </w:r>
            <w:r>
              <w:rPr>
                <w:rFonts w:ascii="等线" w:hAnsi="等线" w:eastAsia="等线"/>
                <w:b w:val="0"/>
                <w:sz w:val="19"/>
              </w:rPr>
              <w:t>（v3 审计已报过同类行数错误，仍未改）</w:t>
            </w: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同上 §参考数据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 xml:space="preserve">分解脚本在 </w:t>
            </w:r>
            <w:r>
              <w:rPr>
                <w:rFonts w:ascii="Consolas" w:hAnsi="Consolas" w:eastAsia="等线"/>
                <w:b w:val="0"/>
                <w:color w:val="1F4E79"/>
                <w:sz w:val="18"/>
              </w:rPr>
              <w:t>补算/output/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 xml:space="preserve">实际在 </w:t>
            </w:r>
            <w:r>
              <w:rPr>
                <w:rFonts w:ascii="Consolas" w:hAnsi="Consolas" w:eastAsia="等线"/>
                <w:b w:val="0"/>
                <w:color w:val="1F4E79"/>
                <w:sz w:val="18"/>
              </w:rPr>
              <w:t>四场景风速风向分解贡献/</w:t>
            </w: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nsolas" w:hAnsi="Consolas" w:eastAsia="等线"/>
                <w:b w:val="0"/>
                <w:color w:val="1F4E79"/>
                <w:sz w:val="18"/>
              </w:rPr>
              <w:t>four_scenario_qa.md</w:t>
            </w:r>
            <w:r>
              <w:rPr>
                <w:rFonts w:ascii="等线" w:hAnsi="等线" w:eastAsia="等线"/>
                <w:b w:val="0"/>
                <w:sz w:val="19"/>
              </w:rPr>
              <w:t xml:space="preserve"> §一「配置一致」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P01/P00 走查表，违反指导书 §三，应判 ⚠️</w:t>
            </w: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</w:tr>
    </w:tbl>
    <w:p/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其余数字我逐条核过是对的：</w:t>
      </w:r>
      <w:r>
        <w:rPr>
          <w:rFonts w:ascii="Consolas" w:hAnsi="Consolas" w:eastAsia="等线"/>
          <w:b w:val="0"/>
          <w:color w:val="1F4E79"/>
          <w:sz w:val="20"/>
        </w:rPr>
        <w:t>|I|</w:t>
      </w:r>
      <w:r>
        <w:rPr>
          <w:rFonts w:ascii="等线" w:hAnsi="等线" w:eastAsia="等线"/>
          <w:b w:val="0"/>
          <w:sz w:val="21"/>
        </w:rPr>
        <w:t xml:space="preserve"> 中位 2.63 / P95 11.18、同号比例 38.7%、Sshapley 范围 [−19.7, +43.2]、MS 中位 6.62、G 中位 0.320、Ri&gt;1 为 {F66, F91, F157}、超全球中位为 {F57, F66, F157}——均与文档一致。</w:t>
      </w:r>
    </w:p>
    <w:p>
      <w:pPr>
        <w:spacing w:after="120" w:line="276" w:lineRule="auto"/>
      </w:pPr>
      <w:r>
        <w:rPr>
          <w:rFonts w:ascii="等线" w:hAnsi="等线" w:eastAsia="等线"/>
          <w:b/>
          <w:color w:val="B01B1B"/>
          <w:sz w:val="21"/>
        </w:rPr>
        <w:t>要求</w:t>
      </w:r>
      <w:r>
        <w:rPr>
          <w:rFonts w:ascii="等线" w:hAnsi="等线" w:eastAsia="等线"/>
          <w:b w:val="0"/>
          <w:sz w:val="21"/>
        </w:rPr>
        <w:t>：上述五处更正；QA 表中凡与指导书硬要求冲突的项，一律不得打 ✅。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---</w:t>
      </w:r>
    </w:p>
    <w:p>
      <w:pPr>
        <w:spacing w:before="200" w:after="120"/>
      </w:pPr>
      <w:r>
        <w:rPr>
          <w:rFonts w:ascii="等线" w:hAnsi="等线" w:eastAsia="等线"/>
          <w:b/>
          <w:color w:val="1F3B73"/>
          <w:sz w:val="23"/>
        </w:rPr>
        <w:t>5（P1，未修）交付物仍缺，且现有图已过期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 xml:space="preserve">v3 审计要求的 </w:t>
      </w:r>
      <w:r>
        <w:rPr>
          <w:rFonts w:ascii="Consolas" w:hAnsi="Consolas" w:eastAsia="等线"/>
          <w:b w:val="0"/>
          <w:color w:val="1F4E79"/>
          <w:sz w:val="20"/>
        </w:rPr>
        <w:t>run_log.csv</w:t>
      </w:r>
      <w:r>
        <w:rPr>
          <w:rFonts w:ascii="等线" w:hAnsi="等线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1F4E79"/>
          <w:sz w:val="20"/>
        </w:rPr>
        <w:t>probability_checks.csv</w:t>
      </w:r>
      <w:r>
        <w:rPr>
          <w:rFonts w:ascii="等线" w:hAnsi="等线" w:eastAsia="等线"/>
          <w:b w:val="0"/>
          <w:sz w:val="21"/>
        </w:rPr>
        <w:t>、6 个代表场诊断图，</w:t>
      </w:r>
      <w:r>
        <w:rPr>
          <w:rFonts w:ascii="等线" w:hAnsi="等线" w:eastAsia="等线"/>
          <w:b/>
          <w:color w:val="B01B1B"/>
          <w:sz w:val="21"/>
        </w:rPr>
        <w:t>三项仍全部缺失</w:t>
      </w:r>
      <w:r>
        <w:rPr>
          <w:rFonts w:ascii="等线" w:hAnsi="等线" w:eastAsia="等线"/>
          <w:b w:val="0"/>
          <w:sz w:val="21"/>
        </w:rPr>
        <w:t>。</w:t>
      </w:r>
    </w:p>
    <w:p>
      <w:pPr>
        <w:pStyle w:val="ListBullet"/>
      </w:pPr>
      <w:r>
        <w:rPr>
          <w:rFonts w:ascii="Consolas" w:hAnsi="Consolas" w:eastAsia="等线"/>
          <w:b w:val="0"/>
          <w:color w:val="1F4E79"/>
          <w:sz w:val="20"/>
        </w:rPr>
        <w:t>figures/</w:t>
      </w:r>
      <w:r>
        <w:rPr>
          <w:rFonts w:ascii="等线" w:hAnsi="等线" w:eastAsia="等线"/>
          <w:b w:val="0"/>
          <w:sz w:val="21"/>
        </w:rPr>
        <w:t xml:space="preserve"> 下 8 张图（FigA1–FigA8）生成于 2026-08-06，用的是 v3 数据。其中 </w:t>
      </w:r>
      <w:r>
        <w:rPr>
          <w:rFonts w:ascii="Consolas" w:hAnsi="Consolas" w:eastAsia="等线"/>
          <w:b w:val="0"/>
          <w:color w:val="1F4E79"/>
          <w:sz w:val="20"/>
        </w:rPr>
        <w:t>FigA1_acceptance_board</w:t>
      </w:r>
      <w:r>
        <w:rPr>
          <w:rFonts w:ascii="等线" w:hAnsi="等线" w:eastAsia="等线"/>
          <w:b w:val="0"/>
          <w:sz w:val="21"/>
        </w:rPr>
        <w:t xml:space="preserve"> 显示的仍是 v3 的 18.14%，与 v5 的 0.000% 直接矛盾。这批图目前挂在 </w:t>
      </w:r>
      <w:r>
        <w:rPr>
          <w:rFonts w:ascii="Consolas" w:hAnsi="Consolas" w:eastAsia="等线"/>
          <w:b w:val="0"/>
          <w:color w:val="1F4E79"/>
          <w:sz w:val="20"/>
        </w:rPr>
        <w:t>四情景结果错误清单与返工要求.md</w:t>
      </w:r>
      <w:r>
        <w:rPr>
          <w:rFonts w:ascii="等线" w:hAnsi="等线" w:eastAsia="等线"/>
          <w:b w:val="0"/>
          <w:sz w:val="21"/>
        </w:rPr>
        <w:t xml:space="preserve"> 里，会误导读者。</w:t>
      </w:r>
    </w:p>
    <w:p>
      <w:pPr>
        <w:spacing w:after="120" w:line="276" w:lineRule="auto"/>
      </w:pPr>
      <w:r>
        <w:rPr>
          <w:rFonts w:ascii="等线" w:hAnsi="等线" w:eastAsia="等线"/>
          <w:b/>
          <w:color w:val="B01B1B"/>
          <w:sz w:val="21"/>
        </w:rPr>
        <w:t>要求</w:t>
      </w:r>
      <w:r>
        <w:rPr>
          <w:rFonts w:ascii="等线" w:hAnsi="等线" w:eastAsia="等线"/>
          <w:b w:val="0"/>
          <w:sz w:val="21"/>
        </w:rPr>
        <w:t>：</w:t>
      </w:r>
    </w:p>
    <w:p>
      <w:pPr>
        <w:pStyle w:val="ListNumber"/>
      </w:pPr>
      <w:r>
        <w:rPr>
          <w:rFonts w:ascii="等线" w:hAnsi="等线" w:eastAsia="等线"/>
          <w:b w:val="0"/>
          <w:sz w:val="21"/>
        </w:rPr>
        <w:t>补齐三项缺失交付物。</w:t>
      </w:r>
    </w:p>
    <w:p>
      <w:pPr>
        <w:pStyle w:val="ListNumber"/>
      </w:pPr>
      <w:r>
        <w:rPr>
          <w:rFonts w:ascii="等线" w:hAnsi="等线" w:eastAsia="等线"/>
          <w:b w:val="0"/>
          <w:sz w:val="21"/>
        </w:rPr>
        <w:t xml:space="preserve">用 v5 数据复跑 </w:t>
      </w:r>
      <w:r>
        <w:rPr>
          <w:rFonts w:ascii="Consolas" w:hAnsi="Consolas" w:eastAsia="等线"/>
          <w:b w:val="0"/>
          <w:color w:val="1F4E79"/>
          <w:sz w:val="20"/>
        </w:rPr>
        <w:t>make_audit_figures.py</w:t>
      </w:r>
      <w:r>
        <w:rPr>
          <w:rFonts w:ascii="等线" w:hAnsi="等线" w:eastAsia="等线"/>
          <w:b w:val="0"/>
          <w:sz w:val="21"/>
        </w:rPr>
        <w:t xml:space="preserve"> 重新生成 FigA1–FigA8；若某张图的口径已不适用于 v5，删除并在 README 说明。</w:t>
      </w:r>
    </w:p>
    <w:p>
      <w:pPr>
        <w:pStyle w:val="ListNumber"/>
      </w:pPr>
      <w:r>
        <w:rPr>
          <w:rFonts w:ascii="等线" w:hAnsi="等线" w:eastAsia="等线"/>
          <w:b w:val="0"/>
          <w:sz w:val="21"/>
        </w:rPr>
        <w:t>图与数据必须同批次产出，图注标明所依据的 commit。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---</w:t>
      </w:r>
    </w:p>
    <w:p>
      <w:pPr>
        <w:spacing w:before="280" w:after="120"/>
      </w:pPr>
      <w:r>
        <w:rPr>
          <w:rFonts w:ascii="等线" w:hAnsi="等线" w:eastAsia="等线"/>
          <w:b/>
          <w:color w:val="1F3B73"/>
          <w:sz w:val="27"/>
        </w:rPr>
        <w:t>四、验收标准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检查项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标准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/>
                <w:sz w:val="19"/>
              </w:rPr>
              <w:t>判定方法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P11 对拍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中位误差 = 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 xml:space="preserve">与 Gauss 主表逐行 </w:t>
            </w:r>
            <w:r>
              <w:rPr>
                <w:rFonts w:ascii="Consolas" w:hAnsi="Consolas" w:eastAsia="等线"/>
                <w:b w:val="0"/>
                <w:color w:val="1F4E79"/>
                <w:sz w:val="18"/>
              </w:rPr>
              <w:t>==</w:t>
            </w:r>
            <w:r>
              <w:rPr>
                <w:rFonts w:ascii="等线" w:hAnsi="等线" w:eastAsia="等线"/>
                <w:b w:val="0"/>
                <w:sz w:val="19"/>
              </w:rPr>
              <w:t>（</w:t>
            </w:r>
            <w:r>
              <w:rPr>
                <w:rFonts w:ascii="等线" w:hAnsi="等线" w:eastAsia="等线"/>
                <w:b/>
                <w:color w:val="B01B1B"/>
                <w:sz w:val="19"/>
              </w:rPr>
              <w:t>已通过，保持</w:t>
            </w:r>
            <w:r>
              <w:rPr>
                <w:rFonts w:ascii="等线" w:hAnsi="等线" w:eastAsia="等线"/>
                <w:b w:val="0"/>
                <w:sz w:val="19"/>
              </w:rPr>
              <w:t>）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P10 全段口径一致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1,203 行全部逐时 FLORIS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同场配对：P10/P11 的 2014–17 vs 2018–24 断点 ≤ ±1 pp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四情景同口径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P01/P00 逐时，或偏置已量化并扣除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P01/P11 中位落在 [0.99, 1.01]；P01&lt;P11 比例落在 [40%, 60%]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MS 是波动而非偏置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逐年场均 Sshapley 有正有负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mean²/rms² 中位 ≤ 25%（现 51.8%）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断点消失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S、I 两项无年份跳变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同场配对 p &gt; 0.01，或断点 ≤ ±1 pp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可复现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干净 clone 后一次跑通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代码审查 + 实跑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文档一致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QA/README 全部数字可复现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逐条重算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交付完整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run_log、probability_checks、诊断图齐备；FigA 系列已更新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等线" w:hAnsi="等线" w:eastAsia="等线"/>
                <w:b w:val="0"/>
                <w:sz w:val="19"/>
              </w:rPr>
              <w:t>文件清点 + 图注 commit 核对</w:t>
            </w:r>
          </w:p>
        </w:tc>
      </w:tr>
    </w:tbl>
    <w:p/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第 2、3、4 条是本轮的核心。</w:t>
      </w:r>
      <w:r>
        <w:rPr>
          <w:rFonts w:ascii="等线" w:hAnsi="等线" w:eastAsia="等线"/>
          <w:b/>
          <w:color w:val="B01B1B"/>
          <w:sz w:val="21"/>
        </w:rPr>
        <w:t>第 3 条不过，MS 与 MD 不得写入论文。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---</w:t>
      </w:r>
    </w:p>
    <w:p>
      <w:pPr>
        <w:spacing w:before="280" w:after="120"/>
      </w:pPr>
      <w:r>
        <w:rPr>
          <w:rFonts w:ascii="等线" w:hAnsi="等线" w:eastAsia="等线"/>
          <w:b/>
          <w:color w:val="1F3B73"/>
          <w:sz w:val="27"/>
        </w:rPr>
        <w:t>五、本轮可以放行的部分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不必等返工完成的结论：</w:t>
      </w:r>
    </w:p>
    <w:p>
      <w:pPr>
        <w:spacing w:after="120" w:line="276" w:lineRule="auto"/>
      </w:pPr>
      <w:r>
        <w:rPr>
          <w:rFonts w:ascii="等线" w:hAnsi="等线" w:eastAsia="等线"/>
          <w:b/>
          <w:color w:val="B01B1B"/>
          <w:sz w:val="21"/>
        </w:rPr>
        <w:t>G ≪ MS 的方向性判断成立，可以写。</w:t>
      </w:r>
      <w:r>
        <w:rPr>
          <w:rFonts w:ascii="等线" w:hAnsi="等线" w:eastAsia="等线"/>
          <w:b w:val="0"/>
          <w:sz w:val="21"/>
        </w:rPr>
        <w:t xml:space="preserve"> 三点依据：</w:t>
      </w:r>
    </w:p>
    <w:p>
      <w:pPr>
        <w:pStyle w:val="ListNumber"/>
      </w:pPr>
      <w:r>
        <w:rPr>
          <w:rFonts w:ascii="等线" w:hAnsi="等线" w:eastAsia="等线"/>
          <w:b w:val="0"/>
          <w:sz w:val="21"/>
        </w:rPr>
        <w:t>G（</w:t>
      </w:r>
      <w:r>
        <w:rPr>
          <w:rFonts w:ascii="Consolas" w:hAnsi="Consolas" w:eastAsia="等线"/>
          <w:b w:val="0"/>
          <w:color w:val="1F4E79"/>
          <w:sz w:val="20"/>
        </w:rPr>
        <w:t>gain_pct</w:t>
      </w:r>
      <w:r>
        <w:rPr>
          <w:rFonts w:ascii="等线" w:hAnsi="等线" w:eastAsia="等线"/>
          <w:b w:val="0"/>
          <w:sz w:val="21"/>
        </w:rPr>
        <w:t>）来自 Task3 S1 最优朝向管线，与四情景分解</w:t>
      </w:r>
      <w:r>
        <w:rPr>
          <w:rFonts w:ascii="等线" w:hAnsi="等线" w:eastAsia="等线"/>
          <w:b/>
          <w:color w:val="B01B1B"/>
          <w:sz w:val="21"/>
        </w:rPr>
        <w:t>完全独立</w:t>
      </w:r>
      <w:r>
        <w:rPr>
          <w:rFonts w:ascii="等线" w:hAnsi="等线" w:eastAsia="等线"/>
          <w:b w:val="0"/>
          <w:sz w:val="21"/>
        </w:rPr>
        <w:t>。它没有年份断点（同场配对 p = 0.63），不受 §三-1、§三-3 任何一条影响。</w:t>
      </w:r>
    </w:p>
    <w:p>
      <w:pPr>
        <w:pStyle w:val="ListNumber"/>
      </w:pPr>
      <w:r>
        <w:rPr>
          <w:rFonts w:ascii="等线" w:hAnsi="等线" w:eastAsia="等线"/>
          <w:b w:val="0"/>
          <w:sz w:val="21"/>
        </w:rPr>
        <w:t>主结论对 §三-1 的断点稳健。只取口径一致的 2018–2024 重算：MS 中位 6.73（全样本 6.62）、G 中位 0.308（0.320）、Ri&gt;1 仍是 {F66, F91, F157}，R 中位 0.038（0.042）。</w:t>
      </w:r>
    </w:p>
    <w:p>
      <w:pPr>
        <w:pStyle w:val="ListNumber"/>
      </w:pPr>
      <w:r>
        <w:rPr>
          <w:rFonts w:ascii="等线" w:hAnsi="等线" w:eastAsia="等线"/>
          <w:b w:val="0"/>
          <w:sz w:val="21"/>
        </w:rPr>
        <w:t>§三-3 的偏置即便全额扣除，MS 也只从 6.6% 降到约 4.2%（去掉偏置后剩标准差量级），对上 G 中位 0.3%，量级差仍在 14 倍以上。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但</w:t>
      </w:r>
      <w:r>
        <w:rPr>
          <w:rFonts w:ascii="等线" w:hAnsi="等线" w:eastAsia="等线"/>
          <w:b/>
          <w:color w:val="B01B1B"/>
          <w:sz w:val="21"/>
        </w:rPr>
        <w:t>幅度性表述必须等返工</w:t>
      </w:r>
      <w:r>
        <w:rPr>
          <w:rFonts w:ascii="等线" w:hAnsi="等线" w:eastAsia="等线"/>
          <w:b w:val="0"/>
          <w:sz w:val="21"/>
        </w:rPr>
        <w:t>：「风速年际波动中位 6.6%」这句话现在是错的——那 6.6% 里有一半不是波动。修好前只能写方向（「远大于」），不能写具体倍数或具体百分比。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三个 Ri&gt;1 的场（F66 1.04、F91 1.02、F157 1.08）全部落在 1.0 边缘，且分母 MS 本身待修，</w:t>
      </w:r>
      <w:r>
        <w:rPr>
          <w:rFonts w:ascii="等线" w:hAnsi="等线" w:eastAsia="等线"/>
          <w:b/>
          <w:color w:val="B01B1B"/>
          <w:sz w:val="21"/>
        </w:rPr>
        <w:t>不足以支撑「这些场的朝向收益跑赢了风速噪声」的表述</w:t>
      </w:r>
      <w:r>
        <w:rPr>
          <w:rFonts w:ascii="等线" w:hAnsi="等线" w:eastAsia="等线"/>
          <w:b w:val="0"/>
          <w:sz w:val="21"/>
        </w:rPr>
        <w:t>，这一点与 v5 结论文档的判断一致。</w:t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---</w:t>
      </w:r>
    </w:p>
    <w:p>
      <w:pPr>
        <w:spacing w:before="280" w:after="120"/>
      </w:pPr>
      <w:r>
        <w:rPr>
          <w:rFonts w:ascii="等线" w:hAnsi="等线" w:eastAsia="等线"/>
          <w:b/>
          <w:color w:val="1F3B73"/>
          <w:sz w:val="27"/>
        </w:rPr>
        <w:t>六、附：本文档全部数字的复现方式</w:t>
      </w:r>
    </w:p>
    <w:p>
      <w:pPr>
        <w:spacing w:after="120" w:line="276" w:lineRule="auto"/>
      </w:pPr>
      <w:r>
        <w:rPr>
          <w:rFonts w:ascii="Consolas" w:hAnsi="Consolas" w:eastAsia="等线"/>
          <w:b w:val="0"/>
          <w:color w:val="1F4E79"/>
          <w:sz w:val="20"/>
        </w:rPr>
      </w:r>
      <w:r>
        <w:rPr>
          <w:rFonts w:ascii="Consolas" w:hAnsi="Consolas" w:eastAsia="等线"/>
          <w:b w:val="0"/>
          <w:color w:val="1F4E79"/>
          <w:sz w:val="20"/>
        </w:rPr>
        <w:t xml:space="preserve">bash cd 四场景风速风向分解贡献 python make_v5_rework_figures.py     # 生成 figures_v5/FigB1-B3，并打印全部检验数字 </w:t>
      </w:r>
      <w:r>
        <w:rPr>
          <w:rFonts w:ascii="Consolas" w:hAnsi="Consolas" w:eastAsia="等线"/>
          <w:b w:val="0"/>
          <w:color w:val="1F4E79"/>
          <w:sz w:val="20"/>
        </w:rPr>
      </w:r>
    </w:p>
    <w:p>
      <w:pPr>
        <w:spacing w:after="120" w:line="276" w:lineRule="auto"/>
      </w:pPr>
      <w:r>
        <w:rPr>
          <w:rFonts w:ascii="等线" w:hAnsi="等线" w:eastAsia="等线"/>
          <w:b w:val="0"/>
          <w:sz w:val="21"/>
        </w:rPr>
        <w:t>对拍基准的读取口径（沿用 v3 审计约定，务必保留）：</w:t>
      </w:r>
    </w:p>
    <w:p>
      <w:pPr>
        <w:spacing w:after="120" w:line="276" w:lineRule="auto"/>
      </w:pPr>
      <w:r>
        <w:rPr>
          <w:rFonts w:ascii="Consolas" w:hAnsi="Consolas" w:eastAsia="等线"/>
          <w:b w:val="0"/>
          <w:color w:val="1F4E79"/>
          <w:sz w:val="20"/>
        </w:rPr>
      </w:r>
      <w:r>
        <w:rPr>
          <w:rFonts w:ascii="Consolas" w:hAnsi="Consolas" w:eastAsia="等线"/>
          <w:b w:val="0"/>
          <w:color w:val="1F4E79"/>
          <w:sz w:val="20"/>
        </w:rPr>
        <w:t xml:space="preserve">python g = pd.read_csv('offshore-task2/output/task2_annual_floris.csv') g = g[g.wake_model == 'gauss']       # 不筛会从 1,203 行放大到 3,545 行 </w:t>
      </w:r>
      <w:r>
        <w:rPr>
          <w:rFonts w:ascii="Consolas" w:hAnsi="Consolas" w:eastAsia="等线"/>
          <w:b w:val="0"/>
          <w:color w:val="1F4E79"/>
          <w:sz w:val="2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