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游戏研发排期计算工具-产品需求文档（PRD）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5670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文档版本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创建日期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2026-03-27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文档状态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初版发布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产品类型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纯前端 Web 应用（SPA）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部署地址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https://dashing-moonbeam-e88821.netlify.app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>修订历史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650"/>
        <w:gridCol w:w="3870"/>
        <w:gridCol w:w="165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日期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修订内容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作者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2026-03-27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初版创建，包含完整功能说明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</w:tr>
      <w:tr>
        <w:tc>
          <w:tcPr>
            <w:tcW w:type="dxa" w:w="1110"/>
          </w:tcPr>
          <w:p>
            <w:r>
              <w:t>V1.1</w:t>
            </w:r>
          </w:p>
        </w:tc>
        <w:tc>
          <w:tcPr>
            <w:tcW w:type="dxa" w:w="1650"/>
          </w:tcPr>
          <w:p>
            <w:r>
              <w:t>2026-04-29</w:t>
            </w:r>
          </w:p>
        </w:tc>
        <w:tc>
          <w:tcPr>
            <w:tcW w:type="dxa" w:w="3870"/>
          </w:tcPr>
          <w:p>
            <w:r>
              <w:t>补充响应式设计优化；新手引导改为底部步骤卡片 + 目标区域轻量描边；同步移动端布局细化说明</w:t>
            </w:r>
          </w:p>
        </w:tc>
        <w:tc>
          <w:tcPr>
            <w:tcW w:type="dxa" w:w="1650"/>
          </w:tcPr>
          <w:p>
            <w:r>
              <w:t>Codex</w:t>
            </w:r>
          </w:p>
        </w:tc>
      </w:tr>
      <w:tr>
        <w:tc>
          <w:tcPr>
            <w:tcW w:type="dxa" w:w="1110"/>
          </w:tcPr>
          <w:p>
            <w:r>
              <w:t>V1.2</w:t>
            </w:r>
          </w:p>
        </w:tc>
        <w:tc>
          <w:tcPr>
            <w:tcW w:type="dxa" w:w="1650"/>
          </w:tcPr>
          <w:p>
            <w:r>
              <w:t>2026-04-29</w:t>
            </w:r>
          </w:p>
        </w:tc>
        <w:tc>
          <w:tcPr>
            <w:tcW w:type="dxa" w:w="3870"/>
          </w:tcPr>
          <w:p>
            <w:r>
              <w:t>明确响应式适配优先级：优先保障 PC/Mac 多分辨率与浏览器窗口，手机端保持基础可用</w:t>
            </w:r>
          </w:p>
        </w:tc>
        <w:tc>
          <w:tcPr>
            <w:tcW w:type="dxa" w:w="1650"/>
          </w:tcPr>
          <w:p>
            <w:r>
              <w:t>Codex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目录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6"/>
        </w:rPr>
        <w:t>产品概述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1.1 产品简介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游戏研发排期计算工具是一款面向游戏开发团队的纯前端 Web 应用，旨在帮助项目经理和开发负责人快速、准确地制定和管理项目里程碑排期计划。工具支持正推/倒推两种排期方式，内置中国法定节假日日历，提供甘特图可视化、多种导入导出格式，以及工作区和模板管理等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1.2 产品定位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产品类型：纯前端单页应用（SPA），无需后端服务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技术栈：HTML5 + CSS3 + 原生 JavaScript，无第三方框架依赖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部署方式：静态站点托管（Netlify / EdgeOne Pages / 任意 CDN）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数据存储：浏览器 localStorage 本地持久化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245bdb"/>
          <w:sz w:val="32"/>
        </w:rPr>
        <w:t>1.3 产品目标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降低游戏项目排期计算的复杂度，替代 Excel 手动计算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支持多阶段、多依赖关系的自动化排期推算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通过甘特图直观展示项目时间线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支持团队间的排期方案共享与导出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提供新手引导，降低学习成本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>1.4 目标用户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2760"/>
        <w:gridCol w:w="358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核心场景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关键需求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项目经理/制作人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制定和调整项目里程碑排期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正推倒推计算、甘特图展示、方案对比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开发负责人/主程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评估各阶段工期和依赖关系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阶段管理、依赖链配置、工作日计算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策划/美术负责人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查看和确认相关阶段时间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排期结果查看、Excel/图片导出分享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PMO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管理多项目排期模板和历史记录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模板管理、记录存档、方案对比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6"/>
        </w:rPr>
        <w:t>功能架构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>2.1 功能模块总览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系统共包含以下核心功能模块：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490"/>
        <w:gridCol w:w="414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模块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子功能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排期计算引擎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正向推算 / 逆向推算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基于拓扑排序的核心计算逻辑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阶段管理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添加 / 编辑 / 删除 / 排序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支持自定义阶段名、工期、人数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依赖关系管理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四种链接类型 + 延迟天数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FS/SS/FF/SF 四种依赖关系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日历系统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工作日计算 + 节假日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2026年中国法定节假日完整日历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甘特图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 + 拖拽 + 缩放 + 全屏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多层表头、冻结列、拖拽调整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导入功能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OCR 图片识别 / Excel 导入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从截图或表格快速导入排期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导出功能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/ PNG 图片导出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一键导出为可分享的文件格式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模板管理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保存 / 加载 / 删除模板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可复用的排期配置方案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自动保存 / 手动存档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最多5条历史记录存档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方案对比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多方案并排对比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对比不同排期方案的差异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7步交互式引导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首次使用时的功能介绍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撤销系统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80步历史记录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Ctrl+Z 撤销操作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6"/>
        </w:rPr>
        <w:t>详细功能说明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>3.1 排期计算引擎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>3.1.1 计算方向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系统支持两种排期推算方向：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正向推算（Forward）：给定项目开始日期，按依赖关系逐步推算各阶段的开始和结束日期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逆向推算（Backward）：给定项目截止日期，倒推各阶段的最晚开始和结束日期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>3.1.2 依赖关系类型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支持项目管理标准的四种任务依赖链接类型：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650"/>
        <w:gridCol w:w="2490"/>
        <w:gridCol w:w="303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链接类型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全称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含义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计算逻辑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Finish-to-Start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前置任务完成后，后续任务才能开始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后续开始 = 前置结束 + 延迟   + 1个工作日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Start-to-Start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前置任务开始后，后续任务可同时开始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后续开始 = 前置开始 + 延迟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Finish-to-Finish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前置任务完成时，后续任务同时完成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后续结束 = 前置结束 + 延迟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Start-to-Finish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前置任务开始时，后续任务才能完成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后续结束 = 前置开始 + 延迟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>3.1.3 拓扑排序算法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系统使用 Kahn 算法进行拓扑排序，确保依赖关系的正确处理：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构建有向无环图（DAG），每个阶段为节点，依赖关系为有向边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检测循环依赖，若存在环则弹出错误提示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按拓扑序逐个计算各阶段的日期区间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当存在多个前置依赖时，取最晚的约束日期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>3.1.4 工作日计算规则</w:t>
      </w:r>
      <w:bookmarkEnd w:id="1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默认周一至周五为工作日，周六日为休息日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 2026 年中国法定节假日（元旦、春节、清明、劳动节、端午、中秋、国庆）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 2026 年调休上班日（补班日视为工作日）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日期计算时自动跳过非工作日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如果计算结果落在非工作日，自动调整到最近的工作日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>3.2 阶段管理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阶段（Stage）是排期计算的基本单元，每个阶段代表项目中的一个开发里程碑。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245bdb"/>
          <w:sz w:val="30"/>
        </w:rPr>
        <w:t>3.2.1 阶段属性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10"/>
        <w:gridCol w:w="2760"/>
        <w:gridCol w:w="276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属性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阶段名称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阶段的显示名称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必填，支持从预设列表选择或手动输入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工期天数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正整数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该阶段所需的工作日天数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必填，最小值为 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参与人数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该阶段参与的人员数量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可选，用于信息展示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245bdb"/>
          <w:sz w:val="30"/>
        </w:rPr>
        <w:t>3.2.2 默认阶段配置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系统预设 6 个常用游戏开发阶段：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2265"/>
        <w:gridCol w:w="1980"/>
        <w:gridCol w:w="198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序号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阶段名称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默认工期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默认人数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技术方案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5天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3人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开发实现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4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联调测试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5天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4人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体验优化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发布上线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245bdb"/>
          <w:sz w:val="30"/>
        </w:rPr>
        <w:t>3.2.3 阶段名称管理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系统提供分类管理的阶段名称预设库，支持 5 个类别：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通用阶段：需求评审、技术方案、UI设计、开发实现、联调测试等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策划阶段：立项评审、概念设计、系统策划、数值策划、关卡设计等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美术阶段：美术概念、角色设计、场景设计、动画制作、特效制作等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程序阶段：架构设计、前端开发、后端开发、性能优化、安全审计等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测试阶段：冒烟测试、功能测试、集成测试、压力测试、回归测试等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用户可在每个类别中新增自定义名称，自定义名称保存在 localStorage 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color w:val="245bdb"/>
          <w:sz w:val="30"/>
        </w:rPr>
        <w:t>3.2.4 操作功能</w:t>
      </w:r>
      <w:bookmarkEnd w:id="1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添加阶段：通过弹窗选择名称并输入工期/人数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编辑阶段：直接在表格中内联编辑各属性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删除阶段：删除阶段时同时清除相关依赖关系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拖拽排序：支持拖拽调整阶段顺序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全选/批量删除：支持勾选多个阶段批量操作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color w:val="245bdb"/>
          <w:sz w:val="32"/>
        </w:rPr>
        <w:t>3.3 依赖关系管理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依赖关系定义了阶段之间的先后约束，是排期计算的核心输入之一。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245bdb"/>
          <w:sz w:val="30"/>
        </w:rPr>
        <w:t>3.3.1 依赖属性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选择已定义的阶段作为前置任务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下拉选择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选择已定义的阶段作为后续任务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 / SS / FF /   SF 四种类型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延迟天数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整数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依赖间的额外等待工作日数（可为负数）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color w:val="245bdb"/>
          <w:sz w:val="30"/>
        </w:rPr>
        <w:t>3.3.2 默认依赖配置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系统预设 5 条默认依赖关系（均为 FS 类型，延迟 0 天）：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需求评审 → 技术方案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 → 开发实现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开发实现 → 联调测试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联调测试 → 体验优化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体验优化 → 发布上线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color w:val="245bdb"/>
          <w:sz w:val="30"/>
        </w:rPr>
        <w:t>3.3.3 循环依赖检测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系统在计算前会自动检测是否存在循环依赖。若检测到环，将弹出错误提示并阻止计算，提示用户修正依赖关系。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color w:val="245bdb"/>
          <w:sz w:val="32"/>
        </w:rPr>
        <w:t>3.4 甘特图可视化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甘特图是排期结果的核心展示方式，提供直观的时间线视图。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color w:val="245bdb"/>
          <w:sz w:val="30"/>
        </w:rPr>
        <w:t>3.4.1 基础功能</w:t>
      </w:r>
      <w:bookmarkEnd w:id="2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三层时间表头：年份 → 月份 → 日期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冻结列：左侧固定显示阶段名称和日期范围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8色调色板：自动为不同阶段分配不同颜色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今日线：高亮显示当前日期的竖线标记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非工作日标记：周末和节假日列以灰色背景区分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color w:val="245bdb"/>
          <w:sz w:val="30"/>
        </w:rPr>
        <w:t>3.4.2 交互功能</w:t>
      </w:r>
      <w:bookmarkEnd w:id="2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拖拽调整工期：拖拽甘特条左右边缘可调整阶段工期天数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框选操作：按住鼠标拖拽可框选多个阶段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缩放控制：支持放大/缩小甘特图显示比例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全屏模式：点击全屏按钮可将甘特图展开为全屏查看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横向滚动：支持鼠标滚轮横向滚动查看更长时间线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color w:val="245bdb"/>
          <w:sz w:val="32"/>
        </w:rPr>
        <w:t>3.5 数据导入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color w:val="245bdb"/>
          <w:sz w:val="30"/>
        </w:rPr>
        <w:t>3.5.1 OCR 图片导入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Tesseract.js 实现客户端 OCR 识别，可从排期截图中提取数据：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支持上传 PNG/JPG/BMP 等常见图片格式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自动识别阶段名称和工期天数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识别结果可在预览界面手动修正后再导入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支持中英文混合识别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color w:val="245bdb"/>
          <w:sz w:val="30"/>
        </w:rPr>
        <w:t>3.5.2 Excel 导入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SheetJS (xlsx) 实现 Excel 文件解析：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.xlsx 和 .xls 格式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自动匹配列头映射阶段名、工期、人数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导入前提供预览和修正界面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color w:val="245bdb"/>
          <w:sz w:val="32"/>
        </w:rPr>
        <w:t>3.6 数据导出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color w:val="245bdb"/>
          <w:sz w:val="30"/>
        </w:rPr>
        <w:t>3.6.1 Excel 导出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导出包含完整排期结果的 .xlsx 文件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包含阶段名称、开始日期、结束日期、工期、人数等字段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自动设置列宽和格式化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color w:val="245bdb"/>
          <w:sz w:val="30"/>
        </w:rPr>
        <w:t>3.6.2 PNG 图片导出</w:t>
      </w:r>
      <w:bookmarkEnd w:id="3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html2canvas 将甘特图渲染为 PNG 图片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导出高清晰度图片，适合嵌入文档或聊天分享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color w:val="245bdb"/>
          <w:sz w:val="32"/>
        </w:rPr>
        <w:t>3.7 模板与记录管理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color w:val="245bdb"/>
          <w:sz w:val="30"/>
        </w:rPr>
        <w:t>3.7.1 模板管理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模板保存当前工作区的完整配置（阶段、依赖、计算方向、起始日期），方便复用：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保存模板：输入模板名称，保存当前配置为模板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加载模板：从模板列表中选择，一键恢复配置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删除模板：删除不再需要的模板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存储位置：localStorage，键名 schedule_templates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color w:val="245bdb"/>
          <w:sz w:val="30"/>
        </w:rPr>
        <w:t>3.7.2 记录管理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记录保存特定时间点的排期计算结果快照：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手动保存：输入记录名称和可选备注，保存当前状态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最大存储 5 条记录，超出时提示用户删除旧记录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支持查看和删除已保存的记录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存储位置：localStorage，键名 schedule_records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color w:val="245bdb"/>
          <w:sz w:val="30"/>
        </w:rPr>
        <w:t>3.7.3 工作区自动保存</w:t>
      </w:r>
      <w:bookmarkEnd w:id="3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每次计算完成后自动保存当前工作区状态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下次打开页面时自动恢复上次的工作区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存储位置：localStorage，键名 schedule_workspace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color w:val="245bdb"/>
          <w:sz w:val="32"/>
        </w:rPr>
        <w:t>3.8 方案对比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支持从已保存的记录中选择多个方案进行并排对比，帮助决策者比较不同排期方案的差异。对比结果以表格形式展示各方案的阶段日期和工期差异。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color w:val="245bdb"/>
          <w:sz w:val="32"/>
        </w:rPr>
        <w:t>3.9 撤销系统</w:t>
      </w:r>
      <w:bookmarkEnd w:id="38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支持最多 80 步操作历史回退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快捷键 Ctrl+Z 触发撤销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撤销范围覆盖阶段增删改、依赖关系调整、参数变更等所有操作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color w:val="245bdb"/>
          <w:sz w:val="32"/>
        </w:rPr>
        <w:t>3.10 新手引导系统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 7 步交互式引导，在用户首次使用时自动触发：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欢迎介绍：工具功能概述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阶段列表：如何添加和编辑阶段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依赖关系：如何配置阶段间的依赖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计算参数：如何设置日期和计算方向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开始计算：一键生成排期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甘特图：如何查看和交互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导入导出：如何共享排期方案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引导状态通过 localStorage 记录，用户可在工具栏中重新触发引导。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36"/>
        </w:rPr>
        <w:t>页面结构与交互设计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color w:val="245bdb"/>
          <w:sz w:val="32"/>
        </w:rPr>
        <w:t>4.1 整体布局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页面采用经典的双面板布局设计：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顶部导航栏：产品标题 + 工具按钮（导入、导出、对比、模板、记录、引导）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左侧输入面板（Sticky 固定）：阶段列表 + 依赖关系 + 计算参数 + 计算按钮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中间分隔条：可视化分隔左右面板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右侧输出面板：排期汇总 + 详细结果表格 + 甘特图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color w:val="245bdb"/>
          <w:sz w:val="32"/>
        </w:rPr>
        <w:t>4.2 弹窗组件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系统共有 6 个弹窗（Modal）组件：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490"/>
        <w:gridCol w:w="414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弹窗名称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触发方式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功能说明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添加阶段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点击"+ 添加阶段"按钮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选择阶段名称，输入工期和人数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阶段名管理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点击弹窗中"管理名称"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按分类管理阶段名称预设库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保存模板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点击工具栏"模板"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输入模板名称保存当前配置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OCR 导入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点击工具栏"导入" → OCR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上传图片进行 OCR 识别导入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导入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点击工具栏"导入"   → Excel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 Excel 文件解析导入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保存记录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点击工具栏"记录" → 保存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输入名称和备注保存排期快照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color w:val="245bdb"/>
          <w:sz w:val="32"/>
        </w:rPr>
        <w:t>4.3 响应式设计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页面支持三个响应式断点：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205"/>
        <w:gridCol w:w="442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断点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宽度范围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布局调整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1180px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双面板并排显示，完整功能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平板端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720px - 1180px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面板堆叠，简化布局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720px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单列布局，优先展示核心功能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color w:val="245bdb"/>
          <w:sz w:val="36"/>
        </w:rPr>
        <w:t>数据模型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color w:val="245bdb"/>
          <w:sz w:val="32"/>
        </w:rPr>
        <w:t>5.1 阶段对象 (Stage)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380"/>
        <w:gridCol w:w="2760"/>
        <w:gridCol w:w="249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字段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"需求评审"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days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工期（工作日天数）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参与人数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color w:val="245bdb"/>
          <w:sz w:val="32"/>
        </w:rPr>
        <w:t>5.2 依赖关系对象 (Dependency)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380"/>
        <w:gridCol w:w="2760"/>
        <w:gridCol w:w="249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字段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前置阶段索引（0-based）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to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后续阶段索引（0-based）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链接类型（FS/SS/FF/SF）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"FS"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延迟天数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color w:val="245bdb"/>
          <w:sz w:val="32"/>
        </w:rPr>
        <w:t>5.3 localStorage 存储键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90"/>
        <w:gridCol w:w="1650"/>
        <w:gridCol w:w="4140"/>
      </w:tblGrid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键名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数据类型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schedule_workspace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Object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当前工作区自动保存快照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schedule_templates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JSON Array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模板列表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schedule_records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Array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记录列表（最多5条）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schedule_stageNames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JSON Object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用户自定义的阶段名称（按分类）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schedule_newUserGuide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新手引导是否已完成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color w:val="245bdb"/>
          <w:sz w:val="36"/>
        </w:rPr>
        <w:t>技术依赖与外部库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1110"/>
        <w:gridCol w:w="2760"/>
        <w:gridCol w:w="2490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依赖库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用途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引入方式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SheetJS (xlsx)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文件解析与生成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CDN script 标签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Tesseract.js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v5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客户端 OCR 图片文字识别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CDN script 标签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html2canvas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HTML 元素渲染为   Canvas 图片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CDN script 标签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说明：所有依赖均通过 CDN 引入，无需构建工具。项目为纯前端应用，不依赖任何后端服务或 Node.js 运行时。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color w:val="245bdb"/>
          <w:sz w:val="36"/>
        </w:rPr>
        <w:t>非功能需求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color w:val="245bdb"/>
          <w:sz w:val="32"/>
        </w:rPr>
        <w:t>7.1 性能要求</w:t>
      </w:r>
      <w:bookmarkEnd w:id="50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排期计算响应时间：&lt; 100ms（20个阶段以内）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甘特图渲染时间：&lt; 500ms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页面首次加载时间：&lt; 3s（不含 CDN 资源）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localStorage 数据读写：&lt; 50ms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color w:val="245bdb"/>
          <w:sz w:val="32"/>
        </w:rPr>
        <w:t>7.2 兼容性要求</w:t>
      </w:r>
      <w:bookmarkEnd w:id="51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浏览器支持：Chrome 80+、Edge 80+、Firefox 75+、Safari 13+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屏幕分辨率：最低支持 320px 宽度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操作系统：Windows / macOS / Linux / iOS / Android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color w:val="245bdb"/>
          <w:sz w:val="32"/>
        </w:rPr>
        <w:t>7.3 可用性要求</w:t>
      </w:r>
      <w:bookmarkEnd w:id="52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纯前端应用，无需登录即可使用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离线可用（CDN 资源缓存后）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数据存储在用户浏览器本地，无隐私风险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提供新手引导降低学习成本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color w:val="245bdb"/>
          <w:sz w:val="32"/>
        </w:rPr>
        <w:t>7.4 可维护性</w:t>
      </w:r>
      <w:bookmarkEnd w:id="53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代码结构清晰，单文件模块化组织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关键函数有明确的职责划分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CSS 变量统一管理设计主题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节假日数据按年份独立配置，便于年度更新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color w:val="245bdb"/>
          <w:sz w:val="36"/>
        </w:rPr>
        <w:t>UI 设计规范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color w:val="245bdb"/>
          <w:sz w:val="32"/>
        </w:rPr>
        <w:t>8.1 主题色彩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1650"/>
        <w:gridCol w:w="442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变量名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色值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用途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--primary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#6366f1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主色调（蓝紫色）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--primary-light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#818cf8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主色浅色变体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--primary-dark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#4f46e5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主色深色变体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--bg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#f0f2f5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页面背景色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--card-bg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#ffffff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卡片背景色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#1e293b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主要文字色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--text-secondary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#64748b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次要文字色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--border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#e2e8f0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边框颜色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--success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#22c55e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成功状态色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--warning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#f59e0b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警告状态色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--danger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#ef4444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危险/错误状态色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color w:val="245bdb"/>
          <w:sz w:val="32"/>
        </w:rPr>
        <w:t>8.2 甘特图调色板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甘特图为不同阶段分配 8 种颜色，循环使用：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760"/>
        <w:gridCol w:w="1650"/>
        <w:gridCol w:w="276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背景色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文字色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视觉效果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#dbeafe /   #3b82f6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#1e40af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#dcfce7 / #22c55e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#166534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绿色系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#fef9c3 /   #eab308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#854d0e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#fce7f3 / #ec4899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#9d174d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粉色系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#e0e7ff /   #6366f1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#3730a3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靛蓝色系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#ffedd5 / #f97316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#9a3412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橙色系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#f0fdf4 /   #14b8a6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#115e59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青绿色系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#faf5ff / #a855f7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#6b21a8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紫色系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color w:val="245bdb"/>
          <w:sz w:val="32"/>
        </w:rPr>
        <w:t>8.3 动画效果</w:t>
      </w:r>
      <w:bookmarkEnd w:id="57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pulse：计算按钮待机脉冲动画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shakeX：输入错误时水平抖动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fadeIn：元素淡入动画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slideUp：弹窗从下方滑入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flipIn：甘特图条目翻转进入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color w:val="245bdb"/>
          <w:sz w:val="36"/>
        </w:rPr>
        <w:t>项目文件结构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380"/>
        <w:gridCol w:w="1380"/>
        <w:gridCol w:w="38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文件名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大小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行数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index.html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325 行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页面结构、弹窗组件、CDN 依赖引入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app.js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~116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2247 行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完整应用逻辑（计算引擎、渲染、交互、数据管理）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style.css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~48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2235 行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样式定义（主题、布局、组件、响应式、动画）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color w:val="245bdb"/>
          <w:sz w:val="36"/>
        </w:rPr>
        <w:t>后续规划与优化方向</w:t>
      </w:r>
      <w:bookmarkEnd w:id="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color w:val="245bdb"/>
          <w:sz w:val="32"/>
        </w:rPr>
        <w:t>10.1 功能扩展</w:t>
      </w:r>
      <w:bookmarkEnd w:id="60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多年份节假日支持：扩展日历数据至 2027 年及更多年份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关键路径分析：高亮显示关键路径，识别项目瓶颈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资源冲突检测：当同一人员被分配到时间重叠的阶段时提醒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自定义工作日规则：支持用户配置每周工作日（如大小周）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多项目管理：在同一界面管理多个项目的排期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里程碑标记：支持在甘特图中添加关键里程碑节点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color w:val="245bdb"/>
          <w:sz w:val="32"/>
        </w:rPr>
        <w:t>10.2 技术优化</w:t>
      </w:r>
      <w:bookmarkEnd w:id="61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云端同步：可选接入云存储（如 Firebase），实现跨设备数据同步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协作编辑：支持多人同时编辑同一排期方案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导出：新增 PDF 格式导出选项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PWA 支持：添加 Service Worker 实现完全离线可用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性能优化：对大量阶段（50+）的甘特图渲染进行虚拟滚动优化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国际化：支持中英文语言切换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0" w:after="0"/>
      </w:pPr>
      <w:r>
        <w:rPr>
          <w:b w:val="0"/>
          <w:sz w:val="20"/>
        </w:rPr>
      </w:r>
    </w:p>
    <w:p>
      <w:pPr>
        <w:spacing w:before="240" w:after="160"/>
      </w:pPr>
      <w:r>
        <w:rPr>
          <w:b/>
          <w:color w:val="1F2937"/>
          <w:sz w:val="30"/>
        </w:rPr>
        <w:t>11. 本次打磨补充（2026-04-29）</w:t>
      </w:r>
    </w:p>
    <w:p>
      <w:pPr>
        <w:spacing w:before="120" w:after="80"/>
      </w:pPr>
      <w:r>
        <w:rPr>
          <w:b/>
          <w:color w:val="4F6EF7"/>
          <w:sz w:val="25"/>
        </w:rPr>
        <w:t>11.1 响应式设计补充</w:t>
      </w:r>
    </w:p>
    <w:p>
      <w:pPr/>
      <w:r>
        <w:t>• 适配优先级调整为 PC/Mac 桌面环境优先，重点覆盖 1280px、1366px、1440px 及以上宽度和浏览器窗口缩放场景；手机端保持基础单列可用，不作为主要重度使用场景。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响应式断点补充为 1180px、720px、480px 三档：1180px 以下切换为上下单列，720px 以下压缩卡片间距并重排关键表单，480px 以下进一步简化按钮组和依赖行。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流程环节在手机端改为两到三行网格布局，环节名称、工期、启停用和删除操作分别占位，避免单行挤压导致文字或控件溢出。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依赖关系在窄屏下允许选择框、箭头、连接类型和间隔字段分行显示；手机端按单列栅格展示，优先保证可读性和可点按面积。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时间明细表和甘特图保留横向滚动，不强行压缩列宽；甘特图固定列在手机端缩小为 112px，降低横向占用。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弹窗在移动端改为底部抽屉式呈现，操作按钮纵向排列，避免按钮贴边或被虚拟键盘区域遮挡。</w:t>
      </w:r>
    </w:p>
    <w:p>
      <w:pPr>
        <w:spacing w:before="160" w:after="80"/>
      </w:pPr>
      <w:r>
        <w:rPr>
          <w:b/>
          <w:color w:val="4F6EF7"/>
          <w:sz w:val="25"/>
        </w:rPr>
        <w:t>11.2 新手引导调整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新手引导取消独立蒙层框选方案，改为固定底部/右下角步骤卡片，点击“下一步”自动滚动到对应区域。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对应区域使用真实 DOM 节点的轻量描边强调，不再绘制额外的绝对定位高亮框，降低 sticky、滚动和响应式布局下的错位风险。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引导版本键更新为 schedule_tool_guide_shown_v2，已完成旧版引导的用户会重新看到新版引导，便于感知交互变化。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— 文档结束 —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2762">
    <w:lvl>
      <w:numFmt w:val="bullet"/>
      <w:suff w:val="tab"/>
      <w:lvlText w:val="•"/>
      <w:rPr>
        <w:color w:val="3370ff"/>
      </w:rPr>
    </w:lvl>
  </w:abstractNum>
  <w:abstractNum w:abstractNumId="962763">
    <w:lvl>
      <w:numFmt w:val="bullet"/>
      <w:suff w:val="tab"/>
      <w:lvlText w:val="•"/>
      <w:rPr>
        <w:color w:val="3370ff"/>
      </w:rPr>
    </w:lvl>
  </w:abstractNum>
  <w:abstractNum w:abstractNumId="962764">
    <w:lvl>
      <w:numFmt w:val="bullet"/>
      <w:suff w:val="tab"/>
      <w:lvlText w:val="•"/>
      <w:rPr>
        <w:color w:val="3370ff"/>
      </w:rPr>
    </w:lvl>
  </w:abstractNum>
  <w:abstractNum w:abstractNumId="962765">
    <w:lvl>
      <w:numFmt w:val="bullet"/>
      <w:suff w:val="tab"/>
      <w:lvlText w:val="•"/>
      <w:rPr>
        <w:color w:val="3370ff"/>
      </w:rPr>
    </w:lvl>
  </w:abstractNum>
  <w:abstractNum w:abstractNumId="962766">
    <w:lvl>
      <w:start w:val="1"/>
      <w:numFmt w:val="decimal"/>
      <w:suff w:val="tab"/>
      <w:lvlText w:val="%1."/>
      <w:rPr>
        <w:color w:val="3370ff"/>
      </w:rPr>
    </w:lvl>
  </w:abstractNum>
  <w:abstractNum w:abstractNumId="962767">
    <w:lvl>
      <w:start w:val="2"/>
      <w:numFmt w:val="decimal"/>
      <w:suff w:val="tab"/>
      <w:lvlText w:val="%1."/>
      <w:rPr>
        <w:color w:val="3370ff"/>
      </w:rPr>
    </w:lvl>
  </w:abstractNum>
  <w:abstractNum w:abstractNumId="962768">
    <w:lvl>
      <w:start w:val="3"/>
      <w:numFmt w:val="decimal"/>
      <w:suff w:val="tab"/>
      <w:lvlText w:val="%1."/>
      <w:rPr>
        <w:color w:val="3370ff"/>
      </w:rPr>
    </w:lvl>
  </w:abstractNum>
  <w:abstractNum w:abstractNumId="962769">
    <w:lvl>
      <w:start w:val="4"/>
      <w:numFmt w:val="decimal"/>
      <w:suff w:val="tab"/>
      <w:lvlText w:val="%1."/>
      <w:rPr>
        <w:color w:val="3370ff"/>
      </w:rPr>
    </w:lvl>
  </w:abstractNum>
  <w:abstractNum w:abstractNumId="962770">
    <w:lvl>
      <w:start w:val="5"/>
      <w:numFmt w:val="decimal"/>
      <w:suff w:val="tab"/>
      <w:lvlText w:val="%1."/>
      <w:rPr>
        <w:color w:val="3370ff"/>
      </w:rPr>
    </w:lvl>
  </w:abstractNum>
  <w:abstractNum w:abstractNumId="962771">
    <w:lvl>
      <w:numFmt w:val="bullet"/>
      <w:suff w:val="tab"/>
      <w:lvlText w:val="•"/>
      <w:rPr>
        <w:color w:val="3370ff"/>
      </w:rPr>
    </w:lvl>
  </w:abstractNum>
  <w:abstractNum w:abstractNumId="962772">
    <w:lvl>
      <w:numFmt w:val="bullet"/>
      <w:suff w:val="tab"/>
      <w:lvlText w:val="•"/>
      <w:rPr>
        <w:color w:val="3370ff"/>
      </w:rPr>
    </w:lvl>
  </w:abstractNum>
  <w:abstractNum w:abstractNumId="962773">
    <w:lvl>
      <w:numFmt w:val="bullet"/>
      <w:suff w:val="tab"/>
      <w:lvlText w:val="•"/>
      <w:rPr>
        <w:color w:val="3370ff"/>
      </w:rPr>
    </w:lvl>
  </w:abstractNum>
  <w:abstractNum w:abstractNumId="962774">
    <w:lvl>
      <w:numFmt w:val="bullet"/>
      <w:suff w:val="tab"/>
      <w:lvlText w:val="•"/>
      <w:rPr>
        <w:color w:val="3370ff"/>
      </w:rPr>
    </w:lvl>
  </w:abstractNum>
  <w:abstractNum w:abstractNumId="962775">
    <w:lvl>
      <w:numFmt w:val="bullet"/>
      <w:suff w:val="tab"/>
      <w:lvlText w:val="•"/>
      <w:rPr>
        <w:color w:val="3370ff"/>
      </w:rPr>
    </w:lvl>
  </w:abstractNum>
  <w:abstractNum w:abstractNumId="962776">
    <w:lvl>
      <w:numFmt w:val="bullet"/>
      <w:suff w:val="tab"/>
      <w:lvlText w:val="•"/>
      <w:rPr>
        <w:color w:val="3370ff"/>
      </w:rPr>
    </w:lvl>
  </w:abstractNum>
  <w:abstractNum w:abstractNumId="962777">
    <w:lvl>
      <w:numFmt w:val="bullet"/>
      <w:suff w:val="tab"/>
      <w:lvlText w:val="•"/>
      <w:rPr>
        <w:color w:val="3370ff"/>
      </w:rPr>
    </w:lvl>
  </w:abstractNum>
  <w:abstractNum w:abstractNumId="962778">
    <w:lvl>
      <w:numFmt w:val="bullet"/>
      <w:suff w:val="tab"/>
      <w:lvlText w:val="•"/>
      <w:rPr>
        <w:color w:val="3370ff"/>
      </w:rPr>
    </w:lvl>
  </w:abstractNum>
  <w:abstractNum w:abstractNumId="962779">
    <w:lvl>
      <w:numFmt w:val="bullet"/>
      <w:suff w:val="tab"/>
      <w:lvlText w:val="•"/>
      <w:rPr>
        <w:color w:val="3370ff"/>
      </w:rPr>
    </w:lvl>
  </w:abstractNum>
  <w:abstractNum w:abstractNumId="962780">
    <w:lvl>
      <w:numFmt w:val="bullet"/>
      <w:suff w:val="tab"/>
      <w:lvlText w:val="•"/>
      <w:rPr>
        <w:color w:val="3370ff"/>
      </w:rPr>
    </w:lvl>
  </w:abstractNum>
  <w:abstractNum w:abstractNumId="962781">
    <w:lvl>
      <w:numFmt w:val="bullet"/>
      <w:suff w:val="tab"/>
      <w:lvlText w:val="•"/>
      <w:rPr>
        <w:color w:val="3370ff"/>
      </w:rPr>
    </w:lvl>
  </w:abstractNum>
  <w:abstractNum w:abstractNumId="962782">
    <w:lvl>
      <w:numFmt w:val="bullet"/>
      <w:suff w:val="tab"/>
      <w:lvlText w:val="•"/>
      <w:rPr>
        <w:color w:val="3370ff"/>
      </w:rPr>
    </w:lvl>
  </w:abstractNum>
  <w:abstractNum w:abstractNumId="962783">
    <w:lvl>
      <w:numFmt w:val="bullet"/>
      <w:suff w:val="tab"/>
      <w:lvlText w:val="•"/>
      <w:rPr>
        <w:color w:val="3370ff"/>
      </w:rPr>
    </w:lvl>
  </w:abstractNum>
  <w:abstractNum w:abstractNumId="962784">
    <w:lvl>
      <w:numFmt w:val="bullet"/>
      <w:suff w:val="tab"/>
      <w:lvlText w:val="•"/>
      <w:rPr>
        <w:color w:val="3370ff"/>
      </w:rPr>
    </w:lvl>
  </w:abstractNum>
  <w:abstractNum w:abstractNumId="962785">
    <w:lvl>
      <w:numFmt w:val="bullet"/>
      <w:suff w:val="tab"/>
      <w:lvlText w:val="•"/>
      <w:rPr>
        <w:color w:val="3370ff"/>
      </w:rPr>
    </w:lvl>
  </w:abstractNum>
  <w:abstractNum w:abstractNumId="962786">
    <w:lvl>
      <w:numFmt w:val="bullet"/>
      <w:suff w:val="tab"/>
      <w:lvlText w:val="•"/>
      <w:rPr>
        <w:color w:val="3370ff"/>
      </w:rPr>
    </w:lvl>
  </w:abstractNum>
  <w:abstractNum w:abstractNumId="962787">
    <w:lvl>
      <w:numFmt w:val="bullet"/>
      <w:suff w:val="tab"/>
      <w:lvlText w:val="•"/>
      <w:rPr>
        <w:color w:val="3370ff"/>
      </w:rPr>
    </w:lvl>
  </w:abstractNum>
  <w:abstractNum w:abstractNumId="962788">
    <w:lvl>
      <w:numFmt w:val="bullet"/>
      <w:suff w:val="tab"/>
      <w:lvlText w:val="•"/>
      <w:rPr>
        <w:color w:val="3370ff"/>
      </w:rPr>
    </w:lvl>
  </w:abstractNum>
  <w:abstractNum w:abstractNumId="962789">
    <w:lvl>
      <w:numFmt w:val="bullet"/>
      <w:suff w:val="tab"/>
      <w:lvlText w:val="•"/>
      <w:rPr>
        <w:color w:val="3370ff"/>
      </w:rPr>
    </w:lvl>
  </w:abstractNum>
  <w:abstractNum w:abstractNumId="962790">
    <w:lvl>
      <w:numFmt w:val="bullet"/>
      <w:suff w:val="tab"/>
      <w:lvlText w:val="•"/>
      <w:rPr>
        <w:color w:val="3370ff"/>
      </w:rPr>
    </w:lvl>
  </w:abstractNum>
  <w:abstractNum w:abstractNumId="962791">
    <w:lvl>
      <w:numFmt w:val="bullet"/>
      <w:suff w:val="tab"/>
      <w:lvlText w:val="•"/>
      <w:rPr>
        <w:color w:val="3370ff"/>
      </w:rPr>
    </w:lvl>
  </w:abstractNum>
  <w:abstractNum w:abstractNumId="962792">
    <w:lvl>
      <w:numFmt w:val="bullet"/>
      <w:suff w:val="tab"/>
      <w:lvlText w:val="•"/>
      <w:rPr>
        <w:color w:val="3370ff"/>
      </w:rPr>
    </w:lvl>
  </w:abstractNum>
  <w:abstractNum w:abstractNumId="962793">
    <w:lvl>
      <w:numFmt w:val="bullet"/>
      <w:suff w:val="tab"/>
      <w:lvlText w:val="•"/>
      <w:rPr>
        <w:color w:val="3370ff"/>
      </w:rPr>
    </w:lvl>
  </w:abstractNum>
  <w:abstractNum w:abstractNumId="962794">
    <w:lvl>
      <w:numFmt w:val="bullet"/>
      <w:suff w:val="tab"/>
      <w:lvlText w:val="•"/>
      <w:rPr>
        <w:color w:val="3370ff"/>
      </w:rPr>
    </w:lvl>
  </w:abstractNum>
  <w:abstractNum w:abstractNumId="962795">
    <w:lvl>
      <w:numFmt w:val="bullet"/>
      <w:suff w:val="tab"/>
      <w:lvlText w:val="•"/>
      <w:rPr>
        <w:color w:val="3370ff"/>
      </w:rPr>
    </w:lvl>
  </w:abstractNum>
  <w:abstractNum w:abstractNumId="962796">
    <w:lvl>
      <w:numFmt w:val="bullet"/>
      <w:suff w:val="tab"/>
      <w:lvlText w:val="•"/>
      <w:rPr>
        <w:color w:val="3370ff"/>
      </w:rPr>
    </w:lvl>
  </w:abstractNum>
  <w:abstractNum w:abstractNumId="962797">
    <w:lvl>
      <w:numFmt w:val="bullet"/>
      <w:suff w:val="tab"/>
      <w:lvlText w:val="•"/>
      <w:rPr>
        <w:color w:val="3370ff"/>
      </w:rPr>
    </w:lvl>
  </w:abstractNum>
  <w:abstractNum w:abstractNumId="962798">
    <w:lvl>
      <w:numFmt w:val="bullet"/>
      <w:suff w:val="tab"/>
      <w:lvlText w:val="•"/>
      <w:rPr>
        <w:color w:val="3370ff"/>
      </w:rPr>
    </w:lvl>
  </w:abstractNum>
  <w:abstractNum w:abstractNumId="962799">
    <w:lvl>
      <w:numFmt w:val="bullet"/>
      <w:suff w:val="tab"/>
      <w:lvlText w:val="•"/>
      <w:rPr>
        <w:color w:val="3370ff"/>
      </w:rPr>
    </w:lvl>
  </w:abstractNum>
  <w:abstractNum w:abstractNumId="962800">
    <w:lvl>
      <w:numFmt w:val="bullet"/>
      <w:suff w:val="tab"/>
      <w:lvlText w:val="•"/>
      <w:rPr>
        <w:color w:val="3370ff"/>
      </w:rPr>
    </w:lvl>
  </w:abstractNum>
  <w:abstractNum w:abstractNumId="962801">
    <w:lvl>
      <w:numFmt w:val="bullet"/>
      <w:suff w:val="tab"/>
      <w:lvlText w:val="•"/>
      <w:rPr>
        <w:color w:val="3370ff"/>
      </w:rPr>
    </w:lvl>
  </w:abstractNum>
  <w:abstractNum w:abstractNumId="962802">
    <w:lvl>
      <w:numFmt w:val="bullet"/>
      <w:suff w:val="tab"/>
      <w:lvlText w:val="•"/>
      <w:rPr>
        <w:color w:val="3370ff"/>
      </w:rPr>
    </w:lvl>
  </w:abstractNum>
  <w:abstractNum w:abstractNumId="962803">
    <w:lvl>
      <w:numFmt w:val="bullet"/>
      <w:suff w:val="tab"/>
      <w:lvlText w:val="•"/>
      <w:rPr>
        <w:color w:val="3370ff"/>
      </w:rPr>
    </w:lvl>
  </w:abstractNum>
  <w:abstractNum w:abstractNumId="962804">
    <w:lvl>
      <w:numFmt w:val="bullet"/>
      <w:suff w:val="tab"/>
      <w:lvlText w:val="•"/>
      <w:rPr>
        <w:color w:val="3370ff"/>
      </w:rPr>
    </w:lvl>
  </w:abstractNum>
  <w:abstractNum w:abstractNumId="962805">
    <w:lvl>
      <w:numFmt w:val="bullet"/>
      <w:suff w:val="tab"/>
      <w:lvlText w:val="•"/>
      <w:rPr>
        <w:color w:val="3370ff"/>
      </w:rPr>
    </w:lvl>
  </w:abstractNum>
  <w:abstractNum w:abstractNumId="962806">
    <w:lvl>
      <w:numFmt w:val="bullet"/>
      <w:suff w:val="tab"/>
      <w:lvlText w:val="•"/>
      <w:rPr>
        <w:color w:val="3370ff"/>
      </w:rPr>
    </w:lvl>
  </w:abstractNum>
  <w:abstractNum w:abstractNumId="962807">
    <w:lvl>
      <w:numFmt w:val="bullet"/>
      <w:suff w:val="tab"/>
      <w:lvlText w:val="•"/>
      <w:rPr>
        <w:color w:val="3370ff"/>
      </w:rPr>
    </w:lvl>
  </w:abstractNum>
  <w:abstractNum w:abstractNumId="962808">
    <w:lvl>
      <w:numFmt w:val="bullet"/>
      <w:suff w:val="tab"/>
      <w:lvlText w:val="•"/>
      <w:rPr>
        <w:color w:val="3370ff"/>
      </w:rPr>
    </w:lvl>
  </w:abstractNum>
  <w:abstractNum w:abstractNumId="962809">
    <w:lvl>
      <w:numFmt w:val="bullet"/>
      <w:suff w:val="tab"/>
      <w:lvlText w:val="•"/>
      <w:rPr>
        <w:color w:val="3370ff"/>
      </w:rPr>
    </w:lvl>
  </w:abstractNum>
  <w:abstractNum w:abstractNumId="962810">
    <w:lvl>
      <w:numFmt w:val="bullet"/>
      <w:suff w:val="tab"/>
      <w:lvlText w:val="•"/>
      <w:rPr>
        <w:color w:val="3370ff"/>
      </w:rPr>
    </w:lvl>
  </w:abstractNum>
  <w:abstractNum w:abstractNumId="962811">
    <w:lvl>
      <w:numFmt w:val="bullet"/>
      <w:suff w:val="tab"/>
      <w:lvlText w:val="•"/>
      <w:rPr>
        <w:color w:val="3370ff"/>
      </w:rPr>
    </w:lvl>
  </w:abstractNum>
  <w:abstractNum w:abstractNumId="962812">
    <w:lvl>
      <w:numFmt w:val="bullet"/>
      <w:suff w:val="tab"/>
      <w:lvlText w:val="•"/>
      <w:rPr>
        <w:color w:val="3370ff"/>
      </w:rPr>
    </w:lvl>
  </w:abstractNum>
  <w:abstractNum w:abstractNumId="962813">
    <w:lvl>
      <w:numFmt w:val="bullet"/>
      <w:suff w:val="tab"/>
      <w:lvlText w:val="•"/>
      <w:rPr>
        <w:color w:val="3370ff"/>
      </w:rPr>
    </w:lvl>
  </w:abstractNum>
  <w:abstractNum w:abstractNumId="962814">
    <w:lvl>
      <w:numFmt w:val="bullet"/>
      <w:suff w:val="tab"/>
      <w:lvlText w:val="•"/>
      <w:rPr>
        <w:color w:val="3370ff"/>
      </w:rPr>
    </w:lvl>
  </w:abstractNum>
  <w:abstractNum w:abstractNumId="962815">
    <w:lvl>
      <w:numFmt w:val="bullet"/>
      <w:suff w:val="tab"/>
      <w:lvlText w:val="•"/>
      <w:rPr>
        <w:color w:val="3370ff"/>
      </w:rPr>
    </w:lvl>
  </w:abstractNum>
  <w:abstractNum w:abstractNumId="962816">
    <w:lvl>
      <w:numFmt w:val="bullet"/>
      <w:suff w:val="tab"/>
      <w:lvlText w:val="•"/>
      <w:rPr>
        <w:color w:val="3370ff"/>
      </w:rPr>
    </w:lvl>
  </w:abstractNum>
  <w:abstractNum w:abstractNumId="962817">
    <w:lvl>
      <w:numFmt w:val="bullet"/>
      <w:suff w:val="tab"/>
      <w:lvlText w:val="•"/>
      <w:rPr>
        <w:color w:val="3370ff"/>
      </w:rPr>
    </w:lvl>
  </w:abstractNum>
  <w:abstractNum w:abstractNumId="962818">
    <w:lvl>
      <w:numFmt w:val="bullet"/>
      <w:suff w:val="tab"/>
      <w:lvlText w:val="•"/>
      <w:rPr>
        <w:color w:val="3370ff"/>
      </w:rPr>
    </w:lvl>
  </w:abstractNum>
  <w:abstractNum w:abstractNumId="962819">
    <w:lvl>
      <w:numFmt w:val="bullet"/>
      <w:suff w:val="tab"/>
      <w:lvlText w:val="•"/>
      <w:rPr>
        <w:color w:val="3370ff"/>
      </w:rPr>
    </w:lvl>
  </w:abstractNum>
  <w:abstractNum w:abstractNumId="962820">
    <w:lvl>
      <w:numFmt w:val="bullet"/>
      <w:suff w:val="tab"/>
      <w:lvlText w:val="•"/>
      <w:rPr>
        <w:color w:val="3370ff"/>
      </w:rPr>
    </w:lvl>
  </w:abstractNum>
  <w:abstractNum w:abstractNumId="962821">
    <w:lvl>
      <w:numFmt w:val="bullet"/>
      <w:suff w:val="tab"/>
      <w:lvlText w:val="•"/>
      <w:rPr>
        <w:color w:val="3370ff"/>
      </w:rPr>
    </w:lvl>
  </w:abstractNum>
  <w:abstractNum w:abstractNumId="962822">
    <w:lvl>
      <w:numFmt w:val="bullet"/>
      <w:suff w:val="tab"/>
      <w:lvlText w:val="•"/>
      <w:rPr>
        <w:color w:val="3370ff"/>
      </w:rPr>
    </w:lvl>
  </w:abstractNum>
  <w:abstractNum w:abstractNumId="962823">
    <w:lvl>
      <w:numFmt w:val="bullet"/>
      <w:suff w:val="tab"/>
      <w:lvlText w:val="•"/>
      <w:rPr>
        <w:color w:val="3370ff"/>
      </w:rPr>
    </w:lvl>
  </w:abstractNum>
  <w:abstractNum w:abstractNumId="962824">
    <w:lvl>
      <w:numFmt w:val="bullet"/>
      <w:suff w:val="tab"/>
      <w:lvlText w:val="•"/>
      <w:rPr>
        <w:color w:val="3370ff"/>
      </w:rPr>
    </w:lvl>
  </w:abstractNum>
  <w:abstractNum w:abstractNumId="962825">
    <w:lvl>
      <w:numFmt w:val="bullet"/>
      <w:suff w:val="tab"/>
      <w:lvlText w:val="•"/>
      <w:rPr>
        <w:color w:val="3370ff"/>
      </w:rPr>
    </w:lvl>
  </w:abstractNum>
  <w:abstractNum w:abstractNumId="962826">
    <w:lvl>
      <w:numFmt w:val="bullet"/>
      <w:suff w:val="tab"/>
      <w:lvlText w:val="•"/>
      <w:rPr>
        <w:color w:val="3370ff"/>
      </w:rPr>
    </w:lvl>
  </w:abstractNum>
  <w:abstractNum w:abstractNumId="962827">
    <w:lvl>
      <w:numFmt w:val="bullet"/>
      <w:suff w:val="tab"/>
      <w:lvlText w:val="•"/>
      <w:rPr>
        <w:color w:val="3370ff"/>
      </w:rPr>
    </w:lvl>
  </w:abstractNum>
  <w:abstractNum w:abstractNumId="962828">
    <w:lvl>
      <w:numFmt w:val="bullet"/>
      <w:suff w:val="tab"/>
      <w:lvlText w:val="•"/>
      <w:rPr>
        <w:color w:val="3370ff"/>
      </w:rPr>
    </w:lvl>
  </w:abstractNum>
  <w:abstractNum w:abstractNumId="962829">
    <w:lvl>
      <w:numFmt w:val="bullet"/>
      <w:suff w:val="tab"/>
      <w:lvlText w:val="•"/>
      <w:rPr>
        <w:color w:val="3370ff"/>
      </w:rPr>
    </w:lvl>
  </w:abstractNum>
  <w:abstractNum w:abstractNumId="962830">
    <w:lvl>
      <w:numFmt w:val="bullet"/>
      <w:suff w:val="tab"/>
      <w:lvlText w:val="•"/>
      <w:rPr>
        <w:color w:val="3370ff"/>
      </w:rPr>
    </w:lvl>
  </w:abstractNum>
  <w:abstractNum w:abstractNumId="962831">
    <w:lvl>
      <w:numFmt w:val="bullet"/>
      <w:suff w:val="tab"/>
      <w:lvlText w:val="•"/>
      <w:rPr>
        <w:color w:val="3370ff"/>
      </w:rPr>
    </w:lvl>
  </w:abstractNum>
  <w:abstractNum w:abstractNumId="962832">
    <w:lvl>
      <w:numFmt w:val="bullet"/>
      <w:suff w:val="tab"/>
      <w:lvlText w:val="•"/>
      <w:rPr>
        <w:color w:val="3370ff"/>
      </w:rPr>
    </w:lvl>
  </w:abstractNum>
  <w:abstractNum w:abstractNumId="962833">
    <w:lvl>
      <w:start w:val="6"/>
      <w:numFmt w:val="decimal"/>
      <w:suff w:val="tab"/>
      <w:lvlText w:val="%1."/>
      <w:rPr>
        <w:color w:val="3370ff"/>
      </w:rPr>
    </w:lvl>
  </w:abstractNum>
  <w:abstractNum w:abstractNumId="962834">
    <w:lvl>
      <w:start w:val="7"/>
      <w:numFmt w:val="decimal"/>
      <w:suff w:val="tab"/>
      <w:lvlText w:val="%1."/>
      <w:rPr>
        <w:color w:val="3370ff"/>
      </w:rPr>
    </w:lvl>
  </w:abstractNum>
  <w:abstractNum w:abstractNumId="962835">
    <w:lvl>
      <w:start w:val="8"/>
      <w:numFmt w:val="decimal"/>
      <w:suff w:val="tab"/>
      <w:lvlText w:val="%1."/>
      <w:rPr>
        <w:color w:val="3370ff"/>
      </w:rPr>
    </w:lvl>
  </w:abstractNum>
  <w:abstractNum w:abstractNumId="962836">
    <w:lvl>
      <w:start w:val="9"/>
      <w:numFmt w:val="decimal"/>
      <w:suff w:val="tab"/>
      <w:lvlText w:val="%1."/>
      <w:rPr>
        <w:color w:val="3370ff"/>
      </w:rPr>
    </w:lvl>
  </w:abstractNum>
  <w:abstractNum w:abstractNumId="962837">
    <w:lvl>
      <w:start w:val="10"/>
      <w:numFmt w:val="decimal"/>
      <w:suff w:val="tab"/>
      <w:lvlText w:val="%1."/>
      <w:rPr>
        <w:color w:val="3370ff"/>
      </w:rPr>
    </w:lvl>
  </w:abstractNum>
  <w:abstractNum w:abstractNumId="962838">
    <w:lvl>
      <w:start w:val="11"/>
      <w:numFmt w:val="decimal"/>
      <w:suff w:val="tab"/>
      <w:lvlText w:val="%1."/>
      <w:rPr>
        <w:color w:val="3370ff"/>
      </w:rPr>
    </w:lvl>
  </w:abstractNum>
  <w:abstractNum w:abstractNumId="962839">
    <w:lvl>
      <w:start w:val="12"/>
      <w:numFmt w:val="decimal"/>
      <w:suff w:val="tab"/>
      <w:lvlText w:val="%1."/>
      <w:rPr>
        <w:color w:val="3370ff"/>
      </w:rPr>
    </w:lvl>
  </w:abstractNum>
  <w:abstractNum w:abstractNumId="962840">
    <w:lvl>
      <w:numFmt w:val="bullet"/>
      <w:suff w:val="tab"/>
      <w:lvlText w:val="•"/>
      <w:rPr>
        <w:color w:val="3370ff"/>
      </w:rPr>
    </w:lvl>
  </w:abstractNum>
  <w:abstractNum w:abstractNumId="962841">
    <w:lvl>
      <w:numFmt w:val="bullet"/>
      <w:suff w:val="tab"/>
      <w:lvlText w:val="•"/>
      <w:rPr>
        <w:color w:val="3370ff"/>
      </w:rPr>
    </w:lvl>
  </w:abstractNum>
  <w:abstractNum w:abstractNumId="962842">
    <w:lvl>
      <w:numFmt w:val="bullet"/>
      <w:suff w:val="tab"/>
      <w:lvlText w:val="•"/>
      <w:rPr>
        <w:color w:val="3370ff"/>
      </w:rPr>
    </w:lvl>
  </w:abstractNum>
  <w:abstractNum w:abstractNumId="962843">
    <w:lvl>
      <w:numFmt w:val="bullet"/>
      <w:suff w:val="tab"/>
      <w:lvlText w:val="•"/>
      <w:rPr>
        <w:color w:val="3370ff"/>
      </w:rPr>
    </w:lvl>
  </w:abstractNum>
  <w:abstractNum w:abstractNumId="962844">
    <w:lvl>
      <w:numFmt w:val="bullet"/>
      <w:suff w:val="tab"/>
      <w:lvlText w:val="•"/>
      <w:rPr>
        <w:color w:val="3370ff"/>
      </w:rPr>
    </w:lvl>
  </w:abstractNum>
  <w:abstractNum w:abstractNumId="962845">
    <w:lvl>
      <w:numFmt w:val="bullet"/>
      <w:suff w:val="tab"/>
      <w:lvlText w:val="•"/>
      <w:rPr>
        <w:color w:val="3370ff"/>
      </w:rPr>
    </w:lvl>
  </w:abstractNum>
  <w:abstractNum w:abstractNumId="962846">
    <w:lvl>
      <w:numFmt w:val="bullet"/>
      <w:suff w:val="tab"/>
      <w:lvlText w:val="•"/>
      <w:rPr>
        <w:color w:val="3370ff"/>
      </w:rPr>
    </w:lvl>
  </w:abstractNum>
  <w:abstractNum w:abstractNumId="962847">
    <w:lvl>
      <w:numFmt w:val="bullet"/>
      <w:suff w:val="tab"/>
      <w:lvlText w:val="•"/>
      <w:rPr>
        <w:color w:val="3370ff"/>
      </w:rPr>
    </w:lvl>
  </w:abstractNum>
  <w:abstractNum w:abstractNumId="962848">
    <w:lvl>
      <w:numFmt w:val="bullet"/>
      <w:suff w:val="tab"/>
      <w:lvlText w:val="•"/>
      <w:rPr>
        <w:color w:val="3370ff"/>
      </w:rPr>
    </w:lvl>
  </w:abstractNum>
  <w:abstractNum w:abstractNumId="962849">
    <w:lvl>
      <w:numFmt w:val="bullet"/>
      <w:suff w:val="tab"/>
      <w:lvlText w:val="•"/>
      <w:rPr>
        <w:color w:val="3370ff"/>
      </w:rPr>
    </w:lvl>
  </w:abstractNum>
  <w:abstractNum w:abstractNumId="962850">
    <w:lvl>
      <w:numFmt w:val="bullet"/>
      <w:suff w:val="tab"/>
      <w:lvlText w:val="•"/>
      <w:rPr>
        <w:color w:val="3370ff"/>
      </w:rPr>
    </w:lvl>
  </w:abstractNum>
  <w:abstractNum w:abstractNumId="962851">
    <w:lvl>
      <w:numFmt w:val="bullet"/>
      <w:suff w:val="tab"/>
      <w:lvlText w:val="•"/>
      <w:rPr>
        <w:color w:val="3370ff"/>
      </w:rPr>
    </w:lvl>
  </w:abstractNum>
  <w:abstractNum w:abstractNumId="962852">
    <w:lvl>
      <w:numFmt w:val="bullet"/>
      <w:suff w:val="tab"/>
      <w:lvlText w:val="•"/>
      <w:rPr>
        <w:color w:val="3370ff"/>
      </w:rPr>
    </w:lvl>
  </w:abstractNum>
  <w:abstractNum w:abstractNumId="962853">
    <w:lvl>
      <w:numFmt w:val="bullet"/>
      <w:suff w:val="tab"/>
      <w:lvlText w:val="•"/>
      <w:rPr>
        <w:color w:val="3370ff"/>
      </w:rPr>
    </w:lvl>
  </w:abstractNum>
  <w:abstractNum w:abstractNumId="962854">
    <w:lvl>
      <w:numFmt w:val="bullet"/>
      <w:suff w:val="tab"/>
      <w:lvlText w:val="•"/>
      <w:rPr>
        <w:color w:val="3370ff"/>
      </w:rPr>
    </w:lvl>
  </w:abstractNum>
  <w:abstractNum w:abstractNumId="962855">
    <w:lvl>
      <w:numFmt w:val="bullet"/>
      <w:suff w:val="tab"/>
      <w:lvlText w:val="•"/>
      <w:rPr>
        <w:color w:val="3370ff"/>
      </w:rPr>
    </w:lvl>
  </w:abstractNum>
  <w:abstractNum w:abstractNumId="962856">
    <w:lvl>
      <w:numFmt w:val="bullet"/>
      <w:suff w:val="tab"/>
      <w:lvlText w:val="•"/>
      <w:rPr>
        <w:color w:val="3370ff"/>
      </w:rPr>
    </w:lvl>
  </w:abstractNum>
  <w:abstractNum w:abstractNumId="962857">
    <w:lvl>
      <w:numFmt w:val="bullet"/>
      <w:suff w:val="tab"/>
      <w:lvlText w:val="•"/>
      <w:rPr>
        <w:color w:val="3370ff"/>
      </w:rPr>
    </w:lvl>
  </w:abstractNum>
  <w:abstractNum w:abstractNumId="962858">
    <w:lvl>
      <w:numFmt w:val="bullet"/>
      <w:suff w:val="tab"/>
      <w:lvlText w:val="•"/>
      <w:rPr>
        <w:color w:val="3370ff"/>
      </w:rPr>
    </w:lvl>
  </w:abstractNum>
  <w:abstractNum w:abstractNumId="962859">
    <w:lvl>
      <w:numFmt w:val="bullet"/>
      <w:suff w:val="tab"/>
      <w:lvlText w:val="•"/>
      <w:rPr>
        <w:color w:val="3370ff"/>
      </w:rPr>
    </w:lvl>
  </w:abstractNum>
  <w:abstractNum w:abstractNumId="962860">
    <w:lvl>
      <w:numFmt w:val="bullet"/>
      <w:suff w:val="tab"/>
      <w:lvlText w:val="•"/>
      <w:rPr>
        <w:color w:val="3370ff"/>
      </w:rPr>
    </w:lvl>
  </w:abstractNum>
  <w:abstractNum w:abstractNumId="962861">
    <w:lvl>
      <w:numFmt w:val="bullet"/>
      <w:suff w:val="tab"/>
      <w:lvlText w:val="•"/>
      <w:rPr>
        <w:color w:val="3370ff"/>
      </w:rPr>
    </w:lvl>
  </w:abstractNum>
  <w:abstractNum w:abstractNumId="962862">
    <w:lvl>
      <w:numFmt w:val="bullet"/>
      <w:suff w:val="tab"/>
      <w:lvlText w:val="•"/>
      <w:rPr>
        <w:color w:val="3370ff"/>
      </w:rPr>
    </w:lvl>
  </w:abstractNum>
  <w:abstractNum w:abstractNumId="962863">
    <w:lvl>
      <w:numFmt w:val="bullet"/>
      <w:suff w:val="tab"/>
      <w:lvlText w:val="•"/>
      <w:rPr>
        <w:color w:val="3370ff"/>
      </w:rPr>
    </w:lvl>
  </w:abstractNum>
  <w:abstractNum w:abstractNumId="962864">
    <w:lvl>
      <w:numFmt w:val="bullet"/>
      <w:suff w:val="tab"/>
      <w:lvlText w:val="•"/>
      <w:rPr>
        <w:color w:val="3370ff"/>
      </w:rPr>
    </w:lvl>
  </w:abstractNum>
  <w:abstractNum w:abstractNumId="962865">
    <w:lvl>
      <w:numFmt w:val="bullet"/>
      <w:suff w:val="tab"/>
      <w:lvlText w:val="•"/>
      <w:rPr>
        <w:color w:val="3370ff"/>
      </w:rPr>
    </w:lvl>
  </w:abstractNum>
  <w:abstractNum w:abstractNumId="962866">
    <w:lvl>
      <w:numFmt w:val="bullet"/>
      <w:suff w:val="tab"/>
      <w:lvlText w:val="•"/>
      <w:rPr>
        <w:color w:val="3370ff"/>
      </w:rPr>
    </w:lvl>
  </w:abstractNum>
  <w:abstractNum w:abstractNumId="962867">
    <w:lvl>
      <w:numFmt w:val="bullet"/>
      <w:suff w:val="tab"/>
      <w:lvlText w:val="•"/>
      <w:rPr>
        <w:color w:val="3370ff"/>
      </w:rPr>
    </w:lvl>
  </w:abstractNum>
  <w:abstractNum w:abstractNumId="962868">
    <w:lvl>
      <w:numFmt w:val="bullet"/>
      <w:suff w:val="tab"/>
      <w:lvlText w:val="•"/>
      <w:rPr>
        <w:color w:val="3370ff"/>
      </w:rPr>
    </w:lvl>
  </w:abstractNum>
  <w:abstractNum w:abstractNumId="962869">
    <w:lvl>
      <w:numFmt w:val="bullet"/>
      <w:suff w:val="tab"/>
      <w:lvlText w:val="•"/>
      <w:rPr>
        <w:color w:val="3370ff"/>
      </w:rPr>
    </w:lvl>
  </w:abstractNum>
  <w:abstractNum w:abstractNumId="962870">
    <w:lvl>
      <w:numFmt w:val="bullet"/>
      <w:suff w:val="tab"/>
      <w:lvlText w:val="•"/>
      <w:rPr>
        <w:color w:val="3370ff"/>
      </w:rPr>
    </w:lvl>
  </w:abstractNum>
  <w:abstractNum w:abstractNumId="962871">
    <w:lvl>
      <w:numFmt w:val="bullet"/>
      <w:suff w:val="tab"/>
      <w:lvlText w:val="•"/>
      <w:rPr>
        <w:color w:val="3370ff"/>
      </w:rPr>
    </w:lvl>
  </w:abstractNum>
  <w:abstractNum w:abstractNumId="962872">
    <w:lvl>
      <w:numFmt w:val="bullet"/>
      <w:suff w:val="tab"/>
      <w:lvlText w:val="•"/>
      <w:rPr>
        <w:color w:val="3370ff"/>
      </w:rPr>
    </w:lvl>
  </w:abstractNum>
  <w:abstractNum w:abstractNumId="962873">
    <w:lvl>
      <w:numFmt w:val="bullet"/>
      <w:suff w:val="tab"/>
      <w:lvlText w:val="•"/>
      <w:rPr>
        <w:color w:val="3370ff"/>
      </w:rPr>
    </w:lvl>
  </w:abstractNum>
  <w:abstractNum w:abstractNumId="962874">
    <w:lvl>
      <w:numFmt w:val="bullet"/>
      <w:suff w:val="tab"/>
      <w:lvlText w:val="•"/>
      <w:rPr>
        <w:color w:val="3370ff"/>
      </w:rPr>
    </w:lvl>
  </w:abstractNum>
  <w:abstractNum w:abstractNumId="962875">
    <w:lvl>
      <w:numFmt w:val="bullet"/>
      <w:suff w:val="tab"/>
      <w:lvlText w:val="•"/>
      <w:rPr>
        <w:color w:val="3370ff"/>
      </w:rPr>
    </w:lvl>
  </w:abstractNum>
  <w:num w:numId="1">
    <w:abstractNumId w:val="962762"/>
  </w:num>
  <w:num w:numId="2">
    <w:abstractNumId w:val="962763"/>
  </w:num>
  <w:num w:numId="3">
    <w:abstractNumId w:val="962764"/>
  </w:num>
  <w:num w:numId="4">
    <w:abstractNumId w:val="962765"/>
  </w:num>
  <w:num w:numId="5">
    <w:abstractNumId w:val="962766"/>
  </w:num>
  <w:num w:numId="6">
    <w:abstractNumId w:val="962767"/>
  </w:num>
  <w:num w:numId="7">
    <w:abstractNumId w:val="962768"/>
  </w:num>
  <w:num w:numId="8">
    <w:abstractNumId w:val="962769"/>
  </w:num>
  <w:num w:numId="9">
    <w:abstractNumId w:val="962770"/>
  </w:num>
  <w:num w:numId="10">
    <w:abstractNumId w:val="962771"/>
  </w:num>
  <w:num w:numId="11">
    <w:abstractNumId w:val="962772"/>
  </w:num>
  <w:num w:numId="12">
    <w:abstractNumId w:val="962773"/>
  </w:num>
  <w:num w:numId="13">
    <w:abstractNumId w:val="962774"/>
  </w:num>
  <w:num w:numId="14">
    <w:abstractNumId w:val="962775"/>
  </w:num>
  <w:num w:numId="15">
    <w:abstractNumId w:val="962776"/>
  </w:num>
  <w:num w:numId="16">
    <w:abstractNumId w:val="962777"/>
  </w:num>
  <w:num w:numId="17">
    <w:abstractNumId w:val="962778"/>
  </w:num>
  <w:num w:numId="18">
    <w:abstractNumId w:val="962779"/>
  </w:num>
  <w:num w:numId="19">
    <w:abstractNumId w:val="962780"/>
  </w:num>
  <w:num w:numId="20">
    <w:abstractNumId w:val="962781"/>
  </w:num>
  <w:num w:numId="21">
    <w:abstractNumId w:val="962782"/>
  </w:num>
  <w:num w:numId="22">
    <w:abstractNumId w:val="962783"/>
  </w:num>
  <w:num w:numId="23">
    <w:abstractNumId w:val="962784"/>
  </w:num>
  <w:num w:numId="24">
    <w:abstractNumId w:val="962785"/>
  </w:num>
  <w:num w:numId="25">
    <w:abstractNumId w:val="962786"/>
  </w:num>
  <w:num w:numId="26">
    <w:abstractNumId w:val="962787"/>
  </w:num>
  <w:num w:numId="27">
    <w:abstractNumId w:val="962788"/>
  </w:num>
  <w:num w:numId="28">
    <w:abstractNumId w:val="962789"/>
  </w:num>
  <w:num w:numId="29">
    <w:abstractNumId w:val="962790"/>
  </w:num>
  <w:num w:numId="30">
    <w:abstractNumId w:val="962791"/>
  </w:num>
  <w:num w:numId="31">
    <w:abstractNumId w:val="962792"/>
  </w:num>
  <w:num w:numId="32">
    <w:abstractNumId w:val="962793"/>
  </w:num>
  <w:num w:numId="33">
    <w:abstractNumId w:val="962794"/>
  </w:num>
  <w:num w:numId="34">
    <w:abstractNumId w:val="962795"/>
  </w:num>
  <w:num w:numId="35">
    <w:abstractNumId w:val="962796"/>
  </w:num>
  <w:num w:numId="36">
    <w:abstractNumId w:val="962797"/>
  </w:num>
  <w:num w:numId="37">
    <w:abstractNumId w:val="962798"/>
  </w:num>
  <w:num w:numId="38">
    <w:abstractNumId w:val="962799"/>
  </w:num>
  <w:num w:numId="39">
    <w:abstractNumId w:val="962800"/>
  </w:num>
  <w:num w:numId="40">
    <w:abstractNumId w:val="962801"/>
  </w:num>
  <w:num w:numId="41">
    <w:abstractNumId w:val="962802"/>
  </w:num>
  <w:num w:numId="42">
    <w:abstractNumId w:val="962803"/>
  </w:num>
  <w:num w:numId="43">
    <w:abstractNumId w:val="962804"/>
  </w:num>
  <w:num w:numId="44">
    <w:abstractNumId w:val="962805"/>
  </w:num>
  <w:num w:numId="45">
    <w:abstractNumId w:val="962806"/>
  </w:num>
  <w:num w:numId="46">
    <w:abstractNumId w:val="962807"/>
  </w:num>
  <w:num w:numId="47">
    <w:abstractNumId w:val="962808"/>
  </w:num>
  <w:num w:numId="48">
    <w:abstractNumId w:val="962809"/>
  </w:num>
  <w:num w:numId="49">
    <w:abstractNumId w:val="962810"/>
  </w:num>
  <w:num w:numId="50">
    <w:abstractNumId w:val="962811"/>
  </w:num>
  <w:num w:numId="51">
    <w:abstractNumId w:val="962812"/>
  </w:num>
  <w:num w:numId="52">
    <w:abstractNumId w:val="962813"/>
  </w:num>
  <w:num w:numId="53">
    <w:abstractNumId w:val="962814"/>
  </w:num>
  <w:num w:numId="54">
    <w:abstractNumId w:val="962815"/>
  </w:num>
  <w:num w:numId="55">
    <w:abstractNumId w:val="962816"/>
  </w:num>
  <w:num w:numId="56">
    <w:abstractNumId w:val="962817"/>
  </w:num>
  <w:num w:numId="57">
    <w:abstractNumId w:val="962818"/>
  </w:num>
  <w:num w:numId="58">
    <w:abstractNumId w:val="962819"/>
  </w:num>
  <w:num w:numId="59">
    <w:abstractNumId w:val="962820"/>
  </w:num>
  <w:num w:numId="60">
    <w:abstractNumId w:val="962821"/>
  </w:num>
  <w:num w:numId="61">
    <w:abstractNumId w:val="962822"/>
  </w:num>
  <w:num w:numId="62">
    <w:abstractNumId w:val="962823"/>
  </w:num>
  <w:num w:numId="63">
    <w:abstractNumId w:val="962824"/>
  </w:num>
  <w:num w:numId="64">
    <w:abstractNumId w:val="962825"/>
  </w:num>
  <w:num w:numId="65">
    <w:abstractNumId w:val="962826"/>
  </w:num>
  <w:num w:numId="66">
    <w:abstractNumId w:val="962827"/>
  </w:num>
  <w:num w:numId="67">
    <w:abstractNumId w:val="962828"/>
  </w:num>
  <w:num w:numId="68">
    <w:abstractNumId w:val="962829"/>
  </w:num>
  <w:num w:numId="69">
    <w:abstractNumId w:val="962830"/>
  </w:num>
  <w:num w:numId="70">
    <w:abstractNumId w:val="962831"/>
  </w:num>
  <w:num w:numId="71">
    <w:abstractNumId w:val="962832"/>
  </w:num>
  <w:num w:numId="72">
    <w:abstractNumId w:val="962833"/>
  </w:num>
  <w:num w:numId="73">
    <w:abstractNumId w:val="962834"/>
  </w:num>
  <w:num w:numId="74">
    <w:abstractNumId w:val="962835"/>
  </w:num>
  <w:num w:numId="75">
    <w:abstractNumId w:val="962836"/>
  </w:num>
  <w:num w:numId="76">
    <w:abstractNumId w:val="962837"/>
  </w:num>
  <w:num w:numId="77">
    <w:abstractNumId w:val="962838"/>
  </w:num>
  <w:num w:numId="78">
    <w:abstractNumId w:val="962839"/>
  </w:num>
  <w:num w:numId="79">
    <w:abstractNumId w:val="962840"/>
  </w:num>
  <w:num w:numId="80">
    <w:abstractNumId w:val="962841"/>
  </w:num>
  <w:num w:numId="81">
    <w:abstractNumId w:val="962842"/>
  </w:num>
  <w:num w:numId="82">
    <w:abstractNumId w:val="962843"/>
  </w:num>
  <w:num w:numId="83">
    <w:abstractNumId w:val="962844"/>
  </w:num>
  <w:num w:numId="84">
    <w:abstractNumId w:val="962845"/>
  </w:num>
  <w:num w:numId="85">
    <w:abstractNumId w:val="962846"/>
  </w:num>
  <w:num w:numId="86">
    <w:abstractNumId w:val="962847"/>
  </w:num>
  <w:num w:numId="87">
    <w:abstractNumId w:val="962848"/>
  </w:num>
  <w:num w:numId="88">
    <w:abstractNumId w:val="962849"/>
  </w:num>
  <w:num w:numId="89">
    <w:abstractNumId w:val="962850"/>
  </w:num>
  <w:num w:numId="90">
    <w:abstractNumId w:val="962851"/>
  </w:num>
  <w:num w:numId="91">
    <w:abstractNumId w:val="962852"/>
  </w:num>
  <w:num w:numId="92">
    <w:abstractNumId w:val="962853"/>
  </w:num>
  <w:num w:numId="93">
    <w:abstractNumId w:val="962854"/>
  </w:num>
  <w:num w:numId="94">
    <w:abstractNumId w:val="962855"/>
  </w:num>
  <w:num w:numId="95">
    <w:abstractNumId w:val="962856"/>
  </w:num>
  <w:num w:numId="96">
    <w:abstractNumId w:val="962857"/>
  </w:num>
  <w:num w:numId="97">
    <w:abstractNumId w:val="962858"/>
  </w:num>
  <w:num w:numId="98">
    <w:abstractNumId w:val="962859"/>
  </w:num>
  <w:num w:numId="99">
    <w:abstractNumId w:val="962860"/>
  </w:num>
  <w:num w:numId="100">
    <w:abstractNumId w:val="962861"/>
  </w:num>
  <w:num w:numId="101">
    <w:abstractNumId w:val="962862"/>
  </w:num>
  <w:num w:numId="102">
    <w:abstractNumId w:val="962863"/>
  </w:num>
  <w:num w:numId="103">
    <w:abstractNumId w:val="962864"/>
  </w:num>
  <w:num w:numId="104">
    <w:abstractNumId w:val="962865"/>
  </w:num>
  <w:num w:numId="105">
    <w:abstractNumId w:val="962866"/>
  </w:num>
  <w:num w:numId="106">
    <w:abstractNumId w:val="962867"/>
  </w:num>
  <w:num w:numId="107">
    <w:abstractNumId w:val="962868"/>
  </w:num>
  <w:num w:numId="108">
    <w:abstractNumId w:val="962869"/>
  </w:num>
  <w:num w:numId="109">
    <w:abstractNumId w:val="962870"/>
  </w:num>
  <w:num w:numId="110">
    <w:abstractNumId w:val="962871"/>
  </w:num>
  <w:num w:numId="111">
    <w:abstractNumId w:val="962872"/>
  </w:num>
  <w:num w:numId="112">
    <w:abstractNumId w:val="962873"/>
  </w:num>
  <w:num w:numId="113">
    <w:abstractNumId w:val="962874"/>
  </w:num>
  <w:num w:numId="114">
    <w:abstractNumId w:val="9628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2026-04-29T03:47:57Z</dcterms:created>
  <dc:creator>Apache POI</dc:creator>
</cp:coreProperties>
</file>