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游戏研发排期计算工具-产品需求文档（PRD）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65"/>
        <w:gridCol w:w="5670"/>
      </w:tblGrid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文档版本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V1.7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创建日期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文档状态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持续迭代中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产品类型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纯前端 Web 应用（SPA）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部署地址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https://dashing-moonbeam-e88821.netlify.app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color w:val="245bdb"/>
          <w:sz w:val="36"/>
        </w:rPr>
        <w:t>修订历史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3870"/>
        <w:gridCol w:w="165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日期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修订内容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作者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初版创建，包含完整功能说明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产品团队</w:t>
            </w:r>
          </w:p>
        </w:tc>
      </w:tr>
      <w:tr>
        <w:tc>
          <w:tcPr>
            <w:tcW w:type="dxa" w:w="1110"/>
          </w:tcPr>
          <w:p>
            <w:r>
              <w:t>V1.1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补充响应式设计优化；新手引导改为底部步骤卡片 + 目标区域轻量描边；同步移动端布局细化说明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V1.2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明确响应式适配优先级：优先保障 PC/Mac 多分辨率与浏览器窗口，手机端保持基础可用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V1.3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缩小流程环节列表字体和控件尺寸，降低视觉密度，提升桌面端长列表浏览舒适度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V1.4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优化 PC/Mac 桌面布局策略：左右栏统一视口高度并各自滚动，解决倒排对比展开后左侧留白问题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V1.5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修复管理环节名称选项改名不同步问题：候选项改名后同步当前流程、依赖、结果表、甘特图和新增环节下拉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V1.6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优化流程依赖关系交互：按钮文案改为添加关系，新增时自动寻找可用依赖，避免重复依赖提示难理解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V1.7</w:t>
            </w:r>
          </w:p>
        </w:tc>
        <w:tc>
          <w:tcPr>
            <w:tcW w:type="dxa" w:w="1650"/>
          </w:tcPr>
          <w:p>
            <w:r>
              <w:t>2026-04-30</w:t>
            </w:r>
          </w:p>
        </w:tc>
        <w:tc>
          <w:tcPr>
            <w:tcW w:type="dxa" w:w="3870"/>
          </w:tcPr>
          <w:p>
            <w:r>
              <w:t>新增“清空配置”功能：一键重置当前输入配置和结果，保留保存记录、模板与环节名称资产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color w:val="245bdb"/>
          <w:sz w:val="36"/>
        </w:rPr>
        <w:t>目录</w:t>
      </w:r>
      <w:bookmarkEnd w:id="1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color w:val="245bdb"/>
          <w:sz w:val="36"/>
        </w:rPr>
        <w:t>产品概述</w:t>
      </w:r>
      <w:bookmarkEnd w:id="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color w:val="245bdb"/>
          <w:sz w:val="32"/>
        </w:rPr>
        <w:t>1.1 产品简介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游戏研发排期计算工具是一款面向游戏开发团队的纯前端 Web 应用，旨在帮助项目经理和开发负责人快速、准确地制定和管理项目里程碑排期计划。工具支持正推/倒推两种排期方式，内置中国法定节假日日历，提供甘特图可视化、多种导入导出格式，以及工作区和模板管理等功能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color w:val="245bdb"/>
          <w:sz w:val="32"/>
        </w:rPr>
        <w:t>1.2 产品定位</w:t>
      </w:r>
      <w:bookmarkEnd w:id="4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产品类型：纯前端单页应用（SPA），无需后端服务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技术栈：HTML5 + CSS3 + 原生 JavaScript，无第三方框架依赖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部署方式：静态站点托管（Netlify / EdgeOne Pages / 任意 CDN）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数据存储：浏览器 localStorage 本地持久化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color w:val="245bdb"/>
          <w:sz w:val="32"/>
        </w:rPr>
        <w:t>1.3 产品目标</w:t>
      </w:r>
      <w:bookmarkEnd w:id="5"/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降低游戏项目排期计算的复杂度，替代 Excel 手动计算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支持多阶段、多依赖关系的自动化排期推算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通过甘特图直观展示项目时间线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支持团队间的排期方案共享与导出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提供新手引导，降低学习成本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color w:val="245bdb"/>
          <w:sz w:val="32"/>
        </w:rPr>
        <w:t>1.4 目标用户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2760"/>
        <w:gridCol w:w="3585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用户角色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核心场景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关键需求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项目经理/制作人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制定和调整项目里程碑排期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正推倒推计算、甘特图展示、方案对比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开发负责人/主程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评估各阶段工期和依赖关系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阶段管理、依赖链配置、工作日计算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策划/美术负责人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查看和确认相关阶段时间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排期结果查看、Excel/图片导出分享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PMO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管理多项目排期模板和历史记录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模板管理、记录存档、方案对比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color w:val="245bdb"/>
          <w:sz w:val="36"/>
        </w:rPr>
        <w:t>功能架构</w:t>
      </w:r>
      <w:bookmarkEnd w:id="7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color w:val="245bdb"/>
          <w:sz w:val="32"/>
        </w:rPr>
        <w:t>2.1 功能模块总览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系统共包含以下核心功能模块：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模块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子功能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排期计算引擎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正向推算 / 逆向推算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基于拓扑排序的核心计算逻辑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添加 / 编辑 / 删除 / 排序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支持自定义阶段名、工期、人数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依赖关系管理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四种链接类型 + 延迟天数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FS/SS/FF/SF 四种依赖关系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日历系统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工作日计算 + 节假日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2026年中国法定节假日完整日历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甘特图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可视化 + 拖拽 + 缩放 + 全屏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多层表头、冻结列、拖拽调整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导入功能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图片识别 / Excel 导入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从截图或表格快速导入排期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/ PNG 图片导出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一键导出为可分享的文件格式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 / 加载 / 删除模板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可复用的排期配置方案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自动保存 / 手动存档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最多5条历史记录存档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方案对比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多方案并排对比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对比不同排期方案的差异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7步交互式引导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首次使用时的功能介绍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撤销系统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80步历史记录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Ctrl+Z 撤销操作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color w:val="245bdb"/>
          <w:sz w:val="36"/>
        </w:rPr>
        <w:t>详细功能说明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color w:val="245bdb"/>
          <w:sz w:val="32"/>
        </w:rPr>
        <w:t>3.1 排期计算引擎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color w:val="245bdb"/>
          <w:sz w:val="30"/>
        </w:rPr>
        <w:t>3.1.1 计算方向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系统支持两种排期推算方向：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正向推算（Forward）：给定项目开始日期，按依赖关系逐步推算各阶段的开始和结束日期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逆向推算（Backward）：给定项目截止日期，倒推各阶段的最晚开始和结束日期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color w:val="245bdb"/>
          <w:sz w:val="30"/>
        </w:rPr>
        <w:t>3.1.2 依赖关系类型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支持项目管理标准的四种任务依赖链接类型：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2490"/>
        <w:gridCol w:w="303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全称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含义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计算逻辑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前置任务完成后，后续任务才能开始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后续开始 = 前置结束 + 延迟   + 1个工作日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前置任务开始后，后续任务可同时开始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后续开始 = 前置开始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前置任务完成时，后续任务同时完成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后续结束 = 前置结束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前置任务开始时，后续任务才能完成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后续结束 = 前置开始 + 延迟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color w:val="245bdb"/>
          <w:sz w:val="30"/>
        </w:rPr>
        <w:t>3.1.3 拓扑排序算法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系统使用 Kahn 算法进行拓扑排序，确保依赖关系的正确处理：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构建有向无环图（DAG），每个阶段为节点，依赖关系为有向边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检测循环依赖，若存在环则弹出错误提示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按拓扑序逐个计算各阶段的日期区间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当存在多个前置依赖时，取最晚的约束日期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color w:val="245bdb"/>
          <w:sz w:val="30"/>
        </w:rPr>
        <w:t>3.1.4 工作日计算规则</w:t>
      </w:r>
      <w:bookmarkEnd w:id="14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默认周一至周五为工作日，周六日为休息日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年中国法定节假日（元旦、春节、清明、劳动节、端午、中秋、国庆）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年调休上班日（补班日视为工作日）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日期计算时自动跳过非工作日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如果计算结果落在非工作日，自动调整到最近的工作日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color w:val="245bdb"/>
          <w:sz w:val="32"/>
        </w:rPr>
        <w:t>3.2 阶段管理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阶段（Stage）是排期计算的基本单元，每个阶段代表项目中的一个开发里程碑。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color w:val="245bdb"/>
          <w:sz w:val="30"/>
        </w:rPr>
        <w:t>3.2.1 阶段属性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110"/>
        <w:gridCol w:w="2760"/>
        <w:gridCol w:w="276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约束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阶段的显示名称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必填，支持从预设列表选择或手动输入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工期天数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该阶段所需的工作日天数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必填，最小值为 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该阶段参与的人员数量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可选，用于信息展示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color w:val="245bdb"/>
          <w:sz w:val="30"/>
        </w:rPr>
        <w:t>3.2.2 默认阶段配置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6 个常用游戏开发阶段：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40"/>
        <w:gridCol w:w="2265"/>
        <w:gridCol w:w="1980"/>
        <w:gridCol w:w="1980"/>
      </w:tblGrid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阶段名称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默认工期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默认人数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需求评审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技术方案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开发实现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联调测试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体验优化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发布上线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color w:val="245bdb"/>
          <w:sz w:val="30"/>
        </w:rPr>
        <w:t>3.2.3 阶段名称管理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系统提供分类管理的阶段名称预设库，支持 5 个类别：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通用阶段：需求评审、技术方案、UI设计、开发实现、联调测试等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策划阶段：立项评审、概念设计、系统策划、数值策划、关卡设计等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美术阶段：美术概念、角色设计、场景设计、动画制作、特效制作等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程序阶段：架构设计、前端开发、后端开发、性能优化、安全审计等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测试阶段：冒烟测试、功能测试、集成测试、压力测试、回归测试等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用户可在每个类别中新增自定义名称，自定义名称保存在 localStorage 中。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color w:val="245bdb"/>
          <w:sz w:val="30"/>
        </w:rPr>
        <w:t>3.2.4 操作功能</w:t>
      </w:r>
      <w:bookmarkEnd w:id="19"/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添加阶段：通过弹窗选择名称并输入工期/人数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编辑阶段：直接在表格中内联编辑各属性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删除阶段：删除阶段时同时清除相关依赖关系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拖拽排序：支持拖拽调整阶段顺序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全选/批量删除：支持勾选多个阶段批量操作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color w:val="245bdb"/>
          <w:sz w:val="32"/>
        </w:rPr>
        <w:t>3.3 依赖关系管理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依赖关系定义了阶段之间的先后约束，是排期计算的核心输入之一。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color w:val="245bdb"/>
          <w:sz w:val="30"/>
        </w:rPr>
        <w:t>3.3.1 依赖属性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498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选择已定义的阶段作为前置任务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选择已定义的阶段作为后续任务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 / SS / FF /   SF 四种类型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整数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依赖间的额外等待工作日数（可为负数）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color w:val="245bdb"/>
          <w:sz w:val="30"/>
        </w:rPr>
        <w:t>3.3.2 默认依赖配置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5 条默认依赖关系（均为 FS 类型，延迟 0 天）：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需求评审 → 技术方案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技术方案 → 开发实现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开发实现 → 联调测试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联调测试 → 体验优化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体验优化 → 发布上线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color w:val="245bdb"/>
          <w:sz w:val="30"/>
        </w:rPr>
        <w:t>3.3.3 循环依赖检测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系统在计算前会自动检测是否存在循环依赖。若检测到环，将弹出错误提示并阻止计算，提示用户修正依赖关系。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color w:val="245bdb"/>
          <w:sz w:val="32"/>
        </w:rPr>
        <w:t>3.4 甘特图可视化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甘特图是排期结果的核心展示方式，提供直观的时间线视图。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color w:val="245bdb"/>
          <w:sz w:val="30"/>
        </w:rPr>
        <w:t>3.4.1 基础功能</w:t>
      </w:r>
      <w:bookmarkEnd w:id="25"/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三层时间表头：年份 → 月份 → 日期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冻结列：左侧固定显示阶段名称和日期范围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8色调色板：自动为不同阶段分配不同颜色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今日线：高亮显示当前日期的竖线标记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非工作日标记：周末和节假日列以灰色背景区分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color w:val="245bdb"/>
          <w:sz w:val="30"/>
        </w:rPr>
        <w:t>3.4.2 交互功能</w:t>
      </w:r>
      <w:bookmarkEnd w:id="26"/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拖拽调整工期：拖拽甘特条左右边缘可调整阶段工期天数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框选操作：按住鼠标拖拽可框选多个阶段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缩放控制：支持放大/缩小甘特图显示比例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全屏模式：点击全屏按钮可将甘特图展开为全屏查看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横向滚动：支持鼠标滚轮横向滚动查看更长时间线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color w:val="245bdb"/>
          <w:sz w:val="32"/>
        </w:rPr>
        <w:t>3.5 数据导入</w:t>
      </w:r>
      <w:bookmarkEnd w:id="2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color w:val="245bdb"/>
          <w:sz w:val="30"/>
        </w:rPr>
        <w:t>3.5.1 OCR 图片导入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Tesseract.js 实现客户端 OCR 识别，可从排期截图中提取数据：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支持上传 PNG/JPG/BMP 等常见图片格式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自动识别阶段名称和工期天数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识别结果可在预览界面手动修正后再导入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支持中英文混合识别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color w:val="245bdb"/>
          <w:sz w:val="30"/>
        </w:rPr>
        <w:t>3.5.2 Excel 导入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SheetJS (xlsx) 实现 Excel 文件解析：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 .xlsx 和 .xls 格式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自动匹配列头映射阶段名、工期、人数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导入前提供预览和修正界面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color w:val="245bdb"/>
          <w:sz w:val="32"/>
        </w:rPr>
        <w:t>3.6 数据导出</w:t>
      </w:r>
      <w:bookmarkEnd w:id="3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color w:val="245bdb"/>
          <w:sz w:val="30"/>
        </w:rPr>
        <w:t>3.6.1 Excel 导出</w:t>
      </w:r>
      <w:bookmarkEnd w:id="31"/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导出包含完整排期结果的 .xlsx 文件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包含阶段名称、开始日期、结束日期、工期、人数等字段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自动设置列宽和格式化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color w:val="245bdb"/>
          <w:sz w:val="30"/>
        </w:rPr>
        <w:t>3.6.2 PNG 图片导出</w:t>
      </w:r>
      <w:bookmarkEnd w:id="32"/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 html2canvas 将甘特图渲染为 PNG 图片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导出高清晰度图片，适合嵌入文档或聊天分享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3" w:id="33"/>
      <w:r>
        <w:rPr>
          <w:rFonts w:eastAsia="等线" w:ascii="Arial" w:cs="Arial" w:hAnsi="Arial"/>
          <w:b w:val="true"/>
          <w:color w:val="245bdb"/>
          <w:sz w:val="32"/>
        </w:rPr>
        <w:t>3.7 模板与记录管理</w:t>
      </w:r>
      <w:bookmarkEnd w:id="3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color w:val="245bdb"/>
          <w:sz w:val="30"/>
        </w:rPr>
        <w:t>3.7.1 模板管理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模板保存当前工作区的完整配置（阶段、依赖、计算方向、起始日期），方便复用：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保存模板：输入模板名称，保存当前配置为模板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加载模板：从模板列表中选择，一键恢复配置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删除模板：删除不再需要的模板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schedule_templates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color w:val="245bdb"/>
          <w:sz w:val="30"/>
        </w:rPr>
        <w:t>3.7.2 记录管理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记录保存特定时间点的排期计算结果快照：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手动保存：输入记录名称和可选备注，保存当前状态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最大存储 5 条记录，超出时提示用户删除旧记录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支持查看和删除已保存的记录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schedule_records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color w:val="245bdb"/>
          <w:sz w:val="30"/>
        </w:rPr>
        <w:t>3.7.3 工作区自动保存</w:t>
      </w:r>
      <w:bookmarkEnd w:id="36"/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每次计算完成后自动保存当前工作区状态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下次打开页面时自动恢复上次的工作区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schedule_workspace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color w:val="245bdb"/>
          <w:sz w:val="32"/>
        </w:rPr>
        <w:t>3.8 方案对比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支持从已保存的记录中选择多个方案进行并排对比，帮助决策者比较不同排期方案的差异。对比结果以表格形式展示各方案的阶段日期和工期差异。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color w:val="245bdb"/>
          <w:sz w:val="32"/>
        </w:rPr>
        <w:t>3.9 撤销系统</w:t>
      </w:r>
      <w:bookmarkEnd w:id="38"/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支持最多 80 步操作历史回退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快捷键 Ctrl+Z 触发撤销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撤销范围覆盖阶段增删改、依赖关系调整、参数变更等所有操作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color w:val="245bdb"/>
          <w:sz w:val="32"/>
        </w:rPr>
        <w:t>3.10 新手引导系统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 7 步交互式引导，在用户首次使用时自动触发：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欢迎介绍：工具功能概述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阶段列表：如何添加和编辑阶段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依赖关系：如何配置阶段间的依赖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计算参数：如何设置日期和计算方向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开始计算：一键生成排期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甘特图：如何查看和交互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导入导出：如何共享排期方案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引导状态通过 localStorage 记录，用户可在工具栏中重新触发引导。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0" w:id="40"/>
      <w:r>
        <w:rPr>
          <w:rFonts w:eastAsia="等线" w:ascii="Arial" w:cs="Arial" w:hAnsi="Arial"/>
          <w:color w:val="3370ff"/>
          <w:sz w:val="36"/>
        </w:rPr>
        <w:t xml:space="preserve">4. </w:t>
      </w:r>
      <w:r>
        <w:rPr>
          <w:rFonts w:eastAsia="等线" w:ascii="Arial" w:cs="Arial" w:hAnsi="Arial"/>
          <w:b w:val="true"/>
          <w:color w:val="245bdb"/>
          <w:sz w:val="36"/>
        </w:rPr>
        <w:t>页面结构与交互设计</w:t>
      </w:r>
      <w:bookmarkEnd w:id="4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1" w:id="41"/>
      <w:r>
        <w:rPr>
          <w:rFonts w:eastAsia="等线" w:ascii="Arial" w:cs="Arial" w:hAnsi="Arial"/>
          <w:b w:val="true"/>
          <w:color w:val="245bdb"/>
          <w:sz w:val="32"/>
        </w:rPr>
        <w:t>4.1 整体布局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页面采用经典的双面板布局设计：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顶部导航栏：产品标题 + 工具按钮（导入、导出、对比、模板、记录、引导）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左侧输入面板（Sticky 固定）：阶段列表 + 依赖关系 + 计算参数 + 计算按钮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中间分隔条：可视化分隔左右面板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右侧输出面板：排期汇总 + 详细结果表格 + 甘特图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2" w:id="42"/>
      <w:r>
        <w:rPr>
          <w:rFonts w:eastAsia="等线" w:ascii="Arial" w:cs="Arial" w:hAnsi="Arial"/>
          <w:b w:val="true"/>
          <w:color w:val="245bdb"/>
          <w:sz w:val="32"/>
        </w:rPr>
        <w:t>4.2 弹窗组件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系统共有 6 个弹窗（Modal）组件：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弹窗名称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触发方式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功能说明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添加阶段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点击"+ 添加阶段"按钮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选择阶段名称，输入工期和人数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阶段名管理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点击弹窗中"管理名称"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按分类管理阶段名称预设库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保存模板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点击工具栏"模板"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输入模板名称保存当前配置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点击工具栏"导入" → OCR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上传图片进行 OCR 识别导入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点击工具栏"导入"   → Excel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 Excel 文件解析导入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保存记录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点击工具栏"记录" → 保存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输入名称和备注保存排期快照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color w:val="245bdb"/>
          <w:sz w:val="32"/>
        </w:rPr>
        <w:t>4.3 响应式设计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页面支持三个响应式断点：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205"/>
        <w:gridCol w:w="4425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断点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宽度范围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布局调整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桌面端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双面板并排显示，完整功能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平板端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720px - 1180px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面板堆叠，简化布局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移动端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&lt; 720px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单列布局，优先展示核心功能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color w:val="3370ff"/>
          <w:sz w:val="36"/>
        </w:rPr>
        <w:t xml:space="preserve">5. </w:t>
      </w:r>
      <w:r>
        <w:rPr>
          <w:rFonts w:eastAsia="等线" w:ascii="Arial" w:cs="Arial" w:hAnsi="Arial"/>
          <w:b w:val="true"/>
          <w:color w:val="245bdb"/>
          <w:sz w:val="36"/>
        </w:rPr>
        <w:t>数据模型</w:t>
      </w:r>
      <w:bookmarkEnd w:id="4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5" w:id="45"/>
      <w:r>
        <w:rPr>
          <w:rFonts w:eastAsia="等线" w:ascii="Arial" w:cs="Arial" w:hAnsi="Arial"/>
          <w:b w:val="true"/>
          <w:color w:val="245bdb"/>
          <w:sz w:val="32"/>
        </w:rPr>
        <w:t>5.1 阶段对象 (Stage)</w:t>
      </w:r>
      <w:bookmarkEnd w:id="4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name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"需求评审"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days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工期（工作日天数）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people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6" w:id="46"/>
      <w:r>
        <w:rPr>
          <w:rFonts w:eastAsia="等线" w:ascii="Arial" w:cs="Arial" w:hAnsi="Arial"/>
          <w:b w:val="true"/>
          <w:color w:val="245bdb"/>
          <w:sz w:val="32"/>
        </w:rPr>
        <w:t>5.2 依赖关系对象 (Dependency)</w:t>
      </w:r>
      <w:bookmarkEnd w:id="4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from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to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type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链接类型（FS/SS/FF/SF）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"FS"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lag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7" w:id="47"/>
      <w:r>
        <w:rPr>
          <w:rFonts w:eastAsia="等线" w:ascii="Arial" w:cs="Arial" w:hAnsi="Arial"/>
          <w:b w:val="true"/>
          <w:color w:val="245bdb"/>
          <w:sz w:val="32"/>
        </w:rPr>
        <w:t>5.3 localStorage 存储键</w:t>
      </w:r>
      <w:bookmarkEnd w:id="4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90"/>
        <w:gridCol w:w="1650"/>
        <w:gridCol w:w="4140"/>
      </w:tblGrid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键名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数据类型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schedule_workspace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当前工作区自动保存快照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schedule_templates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模板列表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schedule_records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记录列表（最多5条）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schedule_stageNames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用户自定义的阶段名称（按分类）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schedule_newUserGuide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新手引导是否已完成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8" w:id="48"/>
      <w:r>
        <w:rPr>
          <w:rFonts w:eastAsia="等线" w:ascii="Arial" w:cs="Arial" w:hAnsi="Arial"/>
          <w:color w:val="3370ff"/>
          <w:sz w:val="36"/>
        </w:rPr>
        <w:t xml:space="preserve">6. </w:t>
      </w:r>
      <w:r>
        <w:rPr>
          <w:rFonts w:eastAsia="等线" w:ascii="Arial" w:cs="Arial" w:hAnsi="Arial"/>
          <w:b w:val="true"/>
          <w:color w:val="245bdb"/>
          <w:sz w:val="36"/>
        </w:rPr>
        <w:t>技术依赖与外部库</w:t>
      </w:r>
      <w:bookmarkEnd w:id="4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1110"/>
        <w:gridCol w:w="2760"/>
        <w:gridCol w:w="2490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依赖库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引入方式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SheetJS (xlsx)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latest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文件解析与生成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Tesseract.js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v5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客户端 OCR 图片文字识别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html2canvas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1.4.1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 HTML 元素渲染为   Canvas 图片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说明：所有依赖均通过 CDN 引入，无需构建工具。项目为纯前端应用，不依赖任何后端服务或 Node.js 运行时。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9" w:id="49"/>
      <w:r>
        <w:rPr>
          <w:rFonts w:eastAsia="等线" w:ascii="Arial" w:cs="Arial" w:hAnsi="Arial"/>
          <w:color w:val="3370ff"/>
          <w:sz w:val="36"/>
        </w:rPr>
        <w:t xml:space="preserve">7. </w:t>
      </w:r>
      <w:r>
        <w:rPr>
          <w:rFonts w:eastAsia="等线" w:ascii="Arial" w:cs="Arial" w:hAnsi="Arial"/>
          <w:b w:val="true"/>
          <w:color w:val="245bdb"/>
          <w:sz w:val="36"/>
        </w:rPr>
        <w:t>非功能需求</w:t>
      </w:r>
      <w:bookmarkEnd w:id="4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0" w:id="50"/>
      <w:r>
        <w:rPr>
          <w:rFonts w:eastAsia="等线" w:ascii="Arial" w:cs="Arial" w:hAnsi="Arial"/>
          <w:b w:val="true"/>
          <w:color w:val="245bdb"/>
          <w:sz w:val="32"/>
        </w:rPr>
        <w:t>7.1 性能要求</w:t>
      </w:r>
      <w:bookmarkEnd w:id="50"/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排期计算响应时间：&lt; 100ms（20个阶段以内）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甘特图渲染时间：&lt; 500ms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页面首次加载时间：&lt; 3s（不含 CDN 资源）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localStorage 数据读写：&lt; 50ms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1" w:id="51"/>
      <w:r>
        <w:rPr>
          <w:rFonts w:eastAsia="等线" w:ascii="Arial" w:cs="Arial" w:hAnsi="Arial"/>
          <w:b w:val="true"/>
          <w:color w:val="245bdb"/>
          <w:sz w:val="32"/>
        </w:rPr>
        <w:t>7.2 兼容性要求</w:t>
      </w:r>
      <w:bookmarkEnd w:id="51"/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浏览器支持：Chrome 80+、Edge 80+、Firefox 75+、Safari 13+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屏幕分辨率：最低支持 320px 宽度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操作系统：Windows / macOS / Linux / iOS / Android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2" w:id="52"/>
      <w:r>
        <w:rPr>
          <w:rFonts w:eastAsia="等线" w:ascii="Arial" w:cs="Arial" w:hAnsi="Arial"/>
          <w:b w:val="true"/>
          <w:color w:val="245bdb"/>
          <w:sz w:val="32"/>
        </w:rPr>
        <w:t>7.3 可用性要求</w:t>
      </w:r>
      <w:bookmarkEnd w:id="52"/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纯前端应用，无需登录即可使用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离线可用（CDN 资源缓存后）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数据存储在用户浏览器本地，无隐私风险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color w:val="245bdb"/>
          <w:sz w:val="32"/>
        </w:rPr>
        <w:t>7.4 可维护性</w:t>
      </w:r>
      <w:bookmarkEnd w:id="53"/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代码结构清晰，单文件模块化组织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关键函数有明确的职责划分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CSS 变量统一管理设计主题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节假日数据按年份独立配置，便于年度更新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4" w:id="54"/>
      <w:r>
        <w:rPr>
          <w:rFonts w:eastAsia="等线" w:ascii="Arial" w:cs="Arial" w:hAnsi="Arial"/>
          <w:color w:val="3370ff"/>
          <w:sz w:val="36"/>
        </w:rPr>
        <w:t xml:space="preserve">8. </w:t>
      </w:r>
      <w:r>
        <w:rPr>
          <w:rFonts w:eastAsia="等线" w:ascii="Arial" w:cs="Arial" w:hAnsi="Arial"/>
          <w:b w:val="true"/>
          <w:color w:val="245bdb"/>
          <w:sz w:val="36"/>
        </w:rPr>
        <w:t>UI 设计规范</w:t>
      </w:r>
      <w:bookmarkEnd w:id="5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5" w:id="55"/>
      <w:r>
        <w:rPr>
          <w:rFonts w:eastAsia="等线" w:ascii="Arial" w:cs="Arial" w:hAnsi="Arial"/>
          <w:b w:val="true"/>
          <w:color w:val="245bdb"/>
          <w:sz w:val="32"/>
        </w:rPr>
        <w:t>8.1 主题色彩</w:t>
      </w:r>
      <w:bookmarkEnd w:id="5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05"/>
        <w:gridCol w:w="1650"/>
        <w:gridCol w:w="4425"/>
      </w:tblGrid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变量名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色值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#6366f1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主色调（蓝紫色）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--primary-light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#818cf8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主色浅色变体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--primary-dark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#4f46e5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主色深色变体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#f0f2f5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页面背景色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--card-bg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#ffffff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--text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#1e293b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--text-secondary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#64748b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--border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#e2e8f0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边框颜色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--success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#22c55e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成功状态色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--warning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#f59e0b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警告状态色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--danger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#ef4444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危险/错误状态色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6" w:id="56"/>
      <w:r>
        <w:rPr>
          <w:rFonts w:eastAsia="等线" w:ascii="Arial" w:cs="Arial" w:hAnsi="Arial"/>
          <w:b w:val="true"/>
          <w:color w:val="245bdb"/>
          <w:sz w:val="32"/>
        </w:rPr>
        <w:t>8.2 甘特图调色板</w:t>
      </w:r>
      <w:bookmarkEnd w:id="5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甘特图为不同阶段分配 8 种颜色，循环使用：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2760"/>
        <w:gridCol w:w="1650"/>
        <w:gridCol w:w="276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背景色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文字色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视觉效果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#dbeafe /   #3b82f6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#1e40af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#dcfce7 / #22c55e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#166534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#fef9c3 /   #eab308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#854d0e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黄色系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#fce7f3 / #ec4899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#9d174d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粉色系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#e0e7ff /   #6366f1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#3730a3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靛蓝色系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#ffedd5 / #f97316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#9a3412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橙色系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#f0fdf4 /   #14b8a6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#115e59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青绿色系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#faf5ff / #a855f7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#6b21a8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紫色系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7" w:id="57"/>
      <w:r>
        <w:rPr>
          <w:rFonts w:eastAsia="等线" w:ascii="Arial" w:cs="Arial" w:hAnsi="Arial"/>
          <w:b w:val="true"/>
          <w:color w:val="245bdb"/>
          <w:sz w:val="32"/>
        </w:rPr>
        <w:t>8.3 动画效果</w:t>
      </w:r>
      <w:bookmarkEnd w:id="57"/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pulse：计算按钮待机脉冲动画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shakeX：输入错误时水平抖动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fadeIn：元素淡入动画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slideUp：弹窗从下方滑入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flipIn：甘特图条目翻转进入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8" w:id="58"/>
      <w:r>
        <w:rPr>
          <w:rFonts w:eastAsia="等线" w:ascii="Arial" w:cs="Arial" w:hAnsi="Arial"/>
          <w:color w:val="3370ff"/>
          <w:sz w:val="36"/>
        </w:rPr>
        <w:t xml:space="preserve">9. </w:t>
      </w:r>
      <w:r>
        <w:rPr>
          <w:rFonts w:eastAsia="等线" w:ascii="Arial" w:cs="Arial" w:hAnsi="Arial"/>
          <w:b w:val="true"/>
          <w:color w:val="245bdb"/>
          <w:sz w:val="36"/>
        </w:rPr>
        <w:t>项目文件结构</w:t>
      </w:r>
      <w:bookmarkEnd w:id="5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1380"/>
        <w:gridCol w:w="387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文件名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大小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行数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index.html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页面结构、弹窗组件、CDN 依赖引入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app.js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~116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2247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完整应用逻辑（计算引擎、渲染、交互、数据管理）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style.css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~48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2235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样式定义（主题、布局、组件、响应式、动画）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9" w:id="59"/>
      <w:r>
        <w:rPr>
          <w:rFonts w:eastAsia="等线" w:ascii="Arial" w:cs="Arial" w:hAnsi="Arial"/>
          <w:color w:val="3370ff"/>
          <w:sz w:val="36"/>
        </w:rPr>
        <w:t xml:space="preserve">10. </w:t>
      </w:r>
      <w:r>
        <w:rPr>
          <w:rFonts w:eastAsia="等线" w:ascii="Arial" w:cs="Arial" w:hAnsi="Arial"/>
          <w:b w:val="true"/>
          <w:color w:val="245bdb"/>
          <w:sz w:val="36"/>
        </w:rPr>
        <w:t>后续规划与优化方向</w:t>
      </w:r>
      <w:bookmarkEnd w:id="5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0" w:id="60"/>
      <w:r>
        <w:rPr>
          <w:rFonts w:eastAsia="等线" w:ascii="Arial" w:cs="Arial" w:hAnsi="Arial"/>
          <w:b w:val="true"/>
          <w:color w:val="245bdb"/>
          <w:sz w:val="32"/>
        </w:rPr>
        <w:t>10.1 功能扩展</w:t>
      </w:r>
      <w:bookmarkEnd w:id="60"/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多年份节假日支持：扩展日历数据至 2027 年及更多年份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关键路径分析：高亮显示关键路径，识别项目瓶颈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资源冲突检测：当同一人员被分配到时间重叠的阶段时提醒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自定义工作日规则：支持用户配置每周工作日（如大小周）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多项目管理：在同一界面管理多个项目的排期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里程碑标记：支持在甘特图中添加关键里程碑节点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1" w:id="61"/>
      <w:r>
        <w:rPr>
          <w:rFonts w:eastAsia="等线" w:ascii="Arial" w:cs="Arial" w:hAnsi="Arial"/>
          <w:b w:val="true"/>
          <w:color w:val="245bdb"/>
          <w:sz w:val="32"/>
        </w:rPr>
        <w:t>10.2 技术优化</w:t>
      </w:r>
      <w:bookmarkEnd w:id="61"/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云端同步：可选接入云存储（如 Firebase），实现跨设备数据同步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协作编辑：支持多人同时编辑同一排期方案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PDF 导出：新增 PDF 格式导出选项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PWA 支持：添加 Service Worker 实现完全离线可用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性能优化：对大量阶段（50+）的甘特图渲染进行虚拟滚动优化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国际化：支持中英文语言切换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0" w:after="0"/>
      </w:pPr>
      <w:r>
        <w:rPr>
          <w:b w:val="0"/>
          <w:sz w:val="20"/>
        </w:rPr>
      </w:r>
    </w:p>
    <w:p>
      <w:pPr>
        <w:spacing w:before="240" w:after="160"/>
      </w:pPr>
      <w:r>
        <w:rPr>
          <w:b/>
          <w:color w:val="1F2937"/>
          <w:sz w:val="30"/>
        </w:rPr>
        <w:t>11. 本次打磨补充（2026-04-29）</w:t>
      </w:r>
    </w:p>
    <w:p>
      <w:pPr>
        <w:spacing w:before="120" w:after="80"/>
      </w:pPr>
      <w:r>
        <w:rPr>
          <w:b/>
          <w:color w:val="4F6EF7"/>
          <w:sz w:val="25"/>
        </w:rPr>
        <w:t>11.1 响应式设计补充</w:t>
      </w:r>
    </w:p>
    <w:p>
      <w:pPr/>
      <w:r>
        <w:t>• 适配优先级调整为 PC/Mac 桌面环境优先，重点覆盖 1280px、1366px、1440px 及以上宽度和浏览器窗口缩放场景；手机端保持基础单列可用，不作为主要重度使用场景。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响应式断点补充为 1180px、720px、480px 三档：1180px 以下切换为上下单列，720px 以下压缩卡片间距并重排关键表单，480px 以下进一步简化按钮组和依赖行。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流程环节在手机端改为两到三行网格布局，环节名称、工期、启停用和删除操作分别占位，避免单行挤压导致文字或控件溢出。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依赖关系在窄屏下允许选择框、箭头、连接类型和间隔字段分行显示；手机端按单列栅格展示，优先保证可读性和可点按面积。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时间明细表和甘特图保留横向滚动，不强行压缩列宽；甘特图固定列在手机端缩小为 112px，降低横向占用。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弹窗在移动端改为底部抽屉式呈现，操作按钮纵向排列，避免按钮贴边或被虚拟键盘区域遮挡。</w:t>
      </w:r>
    </w:p>
    <w:p>
      <w:pPr>
        <w:spacing w:before="160" w:after="80"/>
      </w:pPr>
      <w:r>
        <w:rPr>
          <w:b/>
          <w:color w:val="4F6EF7"/>
          <w:sz w:val="25"/>
        </w:rPr>
        <w:t>11.2 新手引导调整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新手引导取消独立蒙层框选方案，改为固定底部/右下角步骤卡片，点击“下一步”自动滚动到对应区域。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对应区域使用真实 DOM 节点的轻量描边强调，不再绘制额外的绝对定位高亮框，降低 sticky、滚动和响应式布局下的错位风险。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引导版本键更新为 schedule_tool_guide_shown_v2，已完成旧版引导的用户会重新看到新版引导，便于感知交互变化。</w:t>
      </w:r>
    </w:p>
    <w:p>
      <w:r>
        <w:t>11.3 流程环节列表视觉密度调整</w:t>
      </w:r>
    </w:p>
    <w:p>
      <w:r>
        <w:t>• 流程环节列表整体缩小一个视觉号：环节名称输入框、工期输入组、启停用开关、排序圆点、拖拽把手和删除按钮均下调字号或控件尺寸。</w:t>
      </w:r>
    </w:p>
    <w:p>
      <w:r>
        <w:t>• 该调整优先面向 PC/Mac 桌面端，目标是在保留可点按性的前提下，让单屏可浏览的流程阶段更多，减少偏大的表单控件带来的压迫感。</w:t>
      </w:r>
    </w:p>
    <w:p>
      <w:r>
        <w:t>• CSS 缓存版本更新为 style.css?v=11，确保线上部署后浏览器能拉取最新样式。</w:t>
      </w:r>
    </w:p>
    <w:p>
      <w:r>
        <w:t>11.4 PC/Mac 桌面布局对齐策略</w:t>
      </w:r>
    </w:p>
    <w:p>
      <w:r>
        <w:t>• 桌面端改为固定视口高度的双栏应用壳：顶部标题独立占位，主工作区占满剩余可视高度。</w:t>
      </w:r>
    </w:p>
    <w:p>
      <w:r>
        <w:t>• 左侧输入配置与右侧排期结果保持同高，并分别使用内部滚动，避免右侧结果增加时左侧底部出现大面积空白。</w:t>
      </w:r>
    </w:p>
    <w:p>
      <w:r>
        <w:t>• 勾选“显示倒排对比结果”后，新增的对比汇总、明细和甘特图在右侧结果栏内部滚动，不再撑高整页。</w:t>
      </w:r>
    </w:p>
    <w:p>
      <w:r>
        <w:t>• 1180px 以下继续使用上下堆叠布局和页面级滚动，保留此前的窄屏适配策略。</w:t>
      </w:r>
    </w:p>
    <w:p>
      <w:r>
        <w:t>• 本次回归测试覆盖正推、倒推、额外预留、节假日顺延和 SS 高级依赖，结果均符合预期。</w:t>
      </w:r>
    </w:p>
    <w:p>
      <w:r>
        <w:t>11.5 环节名称管理同步规则</w:t>
      </w:r>
    </w:p>
    <w:p>
      <w:r>
        <w:t>• 在“管理环节名称选项”中修改候选名称时，如果当前流程中存在同名环节，需同步更新流程环节列表、流程依赖关系、时间明细表和甘特图。</w:t>
      </w:r>
    </w:p>
    <w:p>
      <w:r>
        <w:t>• 默认候选项被重命名后，新增环节弹窗和环节卡片下拉应显示重命名后的名称，不再同时出现旧默认名称和新自定义名称。</w:t>
      </w:r>
    </w:p>
    <w:p>
      <w:r>
        <w:t>• 名称映射需写入本地存储，并随工作区、模板和保存记录一起保留，保证刷新、保存和加载后表现一致。</w:t>
      </w:r>
    </w:p>
    <w:p>
      <w:r>
        <w:t>• 本次回归测试覆盖管理改名同步、结果重算、新增弹窗下拉刷新和页面刷新后的映射持久化。</w:t>
      </w:r>
    </w:p>
    <w:p>
      <w:r>
        <w:t>11.6 流程依赖关系交互说明</w:t>
      </w:r>
    </w:p>
    <w:p>
      <w:r>
        <w:t>• 将“添加依赖”文案调整为“添加关系”，强调该操作新增的是两个环节之间的先后关系，而不是新增流程环节。</w:t>
      </w:r>
    </w:p>
    <w:p>
      <w:r>
        <w:t>• 依赖关系说明文案改为“左侧环节会影响右侧环节”，默认含义为做完 A 再做 B。</w:t>
      </w:r>
    </w:p>
    <w:p>
      <w:r>
        <w:t>• 点击“添加关系”时自动寻找当前尚未存在且不会形成循环的依赖关系，优先补齐相邻环节关系，避免重复添加第一组关系。</w:t>
      </w:r>
    </w:p>
    <w:p>
      <w:r>
        <w:t>• 当所有可自动添加的关系都已存在时，提示用户编辑已有依赖或删除后调整。</w:t>
      </w:r>
    </w:p>
    <w:p>
      <w:r>
        <w:t>11.7 清空配置功能范围</w:t>
      </w:r>
    </w:p>
    <w:p>
      <w:r>
        <w:t>• 输入配置区新增“清空配置”按钮，用于快速开始新的排期需求，避免逐项手动删除或重填。</w:t>
      </w:r>
    </w:p>
    <w:p>
      <w:r>
        <w:t>• 清空范围包括：排期方式重置为正推、需求开始日期清空、期望结束日期清空、额外预留天数重置为 0、工作日规则重置为“双休 + 中国法定节假日”。</w:t>
      </w:r>
    </w:p>
    <w:p>
      <w:r>
        <w:t>• 流程环节重置为默认 6 个环节，工期置空并保持启用状态；若默认环节名称已在“管理环节名称选项”中改名，重置后继续使用改名后的名称。</w:t>
      </w:r>
    </w:p>
    <w:p>
      <w:r>
        <w:t>• 流程依赖关系重置为默认相邻环节尾→首关系，间隔为 0 天；高级依赖、临时新增关系和当前查看记录状态同步清除。</w:t>
      </w:r>
    </w:p>
    <w:p>
      <w:r>
        <w:t>• 右侧项目汇总、时间明细表、甘特图恢复为空态提示；同时删除自动保存的当前工作区快照，强制刷新后不再恢复旧输入。</w:t>
      </w:r>
    </w:p>
    <w:p>
      <w:r>
        <w:t>• 清空操作不删除已保存的排期记录、标效模板、管理环节名称选项、环节名称映射和新手引导状态。</w:t>
      </w:r>
    </w:p>
    <w:p>
      <w:r>
        <w:t>• 操作前弹出确认提示，避免误清空当前正在编辑的输入配置。</w:t>
      </w: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— 文档结束 —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62762">
    <w:lvl>
      <w:numFmt w:val="bullet"/>
      <w:suff w:val="tab"/>
      <w:lvlText w:val="•"/>
      <w:rPr>
        <w:color w:val="3370ff"/>
      </w:rPr>
    </w:lvl>
  </w:abstractNum>
  <w:abstractNum w:abstractNumId="962763">
    <w:lvl>
      <w:numFmt w:val="bullet"/>
      <w:suff w:val="tab"/>
      <w:lvlText w:val="•"/>
      <w:rPr>
        <w:color w:val="3370ff"/>
      </w:rPr>
    </w:lvl>
  </w:abstractNum>
  <w:abstractNum w:abstractNumId="962764">
    <w:lvl>
      <w:numFmt w:val="bullet"/>
      <w:suff w:val="tab"/>
      <w:lvlText w:val="•"/>
      <w:rPr>
        <w:color w:val="3370ff"/>
      </w:rPr>
    </w:lvl>
  </w:abstractNum>
  <w:abstractNum w:abstractNumId="962765">
    <w:lvl>
      <w:numFmt w:val="bullet"/>
      <w:suff w:val="tab"/>
      <w:lvlText w:val="•"/>
      <w:rPr>
        <w:color w:val="3370ff"/>
      </w:rPr>
    </w:lvl>
  </w:abstractNum>
  <w:abstractNum w:abstractNumId="962766">
    <w:lvl>
      <w:start w:val="1"/>
      <w:numFmt w:val="decimal"/>
      <w:suff w:val="tab"/>
      <w:lvlText w:val="%1."/>
      <w:rPr>
        <w:color w:val="3370ff"/>
      </w:rPr>
    </w:lvl>
  </w:abstractNum>
  <w:abstractNum w:abstractNumId="962767">
    <w:lvl>
      <w:start w:val="2"/>
      <w:numFmt w:val="decimal"/>
      <w:suff w:val="tab"/>
      <w:lvlText w:val="%1."/>
      <w:rPr>
        <w:color w:val="3370ff"/>
      </w:rPr>
    </w:lvl>
  </w:abstractNum>
  <w:abstractNum w:abstractNumId="962768">
    <w:lvl>
      <w:start w:val="3"/>
      <w:numFmt w:val="decimal"/>
      <w:suff w:val="tab"/>
      <w:lvlText w:val="%1."/>
      <w:rPr>
        <w:color w:val="3370ff"/>
      </w:rPr>
    </w:lvl>
  </w:abstractNum>
  <w:abstractNum w:abstractNumId="962769">
    <w:lvl>
      <w:start w:val="4"/>
      <w:numFmt w:val="decimal"/>
      <w:suff w:val="tab"/>
      <w:lvlText w:val="%1."/>
      <w:rPr>
        <w:color w:val="3370ff"/>
      </w:rPr>
    </w:lvl>
  </w:abstractNum>
  <w:abstractNum w:abstractNumId="962770">
    <w:lvl>
      <w:start w:val="5"/>
      <w:numFmt w:val="decimal"/>
      <w:suff w:val="tab"/>
      <w:lvlText w:val="%1."/>
      <w:rPr>
        <w:color w:val="3370ff"/>
      </w:rPr>
    </w:lvl>
  </w:abstractNum>
  <w:abstractNum w:abstractNumId="962771">
    <w:lvl>
      <w:numFmt w:val="bullet"/>
      <w:suff w:val="tab"/>
      <w:lvlText w:val="•"/>
      <w:rPr>
        <w:color w:val="3370ff"/>
      </w:rPr>
    </w:lvl>
  </w:abstractNum>
  <w:abstractNum w:abstractNumId="962772">
    <w:lvl>
      <w:numFmt w:val="bullet"/>
      <w:suff w:val="tab"/>
      <w:lvlText w:val="•"/>
      <w:rPr>
        <w:color w:val="3370ff"/>
      </w:rPr>
    </w:lvl>
  </w:abstractNum>
  <w:abstractNum w:abstractNumId="962773">
    <w:lvl>
      <w:numFmt w:val="bullet"/>
      <w:suff w:val="tab"/>
      <w:lvlText w:val="•"/>
      <w:rPr>
        <w:color w:val="3370ff"/>
      </w:rPr>
    </w:lvl>
  </w:abstractNum>
  <w:abstractNum w:abstractNumId="962774">
    <w:lvl>
      <w:numFmt w:val="bullet"/>
      <w:suff w:val="tab"/>
      <w:lvlText w:val="•"/>
      <w:rPr>
        <w:color w:val="3370ff"/>
      </w:rPr>
    </w:lvl>
  </w:abstractNum>
  <w:abstractNum w:abstractNumId="962775">
    <w:lvl>
      <w:numFmt w:val="bullet"/>
      <w:suff w:val="tab"/>
      <w:lvlText w:val="•"/>
      <w:rPr>
        <w:color w:val="3370ff"/>
      </w:rPr>
    </w:lvl>
  </w:abstractNum>
  <w:abstractNum w:abstractNumId="962776">
    <w:lvl>
      <w:numFmt w:val="bullet"/>
      <w:suff w:val="tab"/>
      <w:lvlText w:val="•"/>
      <w:rPr>
        <w:color w:val="3370ff"/>
      </w:rPr>
    </w:lvl>
  </w:abstractNum>
  <w:abstractNum w:abstractNumId="962777">
    <w:lvl>
      <w:numFmt w:val="bullet"/>
      <w:suff w:val="tab"/>
      <w:lvlText w:val="•"/>
      <w:rPr>
        <w:color w:val="3370ff"/>
      </w:rPr>
    </w:lvl>
  </w:abstractNum>
  <w:abstractNum w:abstractNumId="962778">
    <w:lvl>
      <w:numFmt w:val="bullet"/>
      <w:suff w:val="tab"/>
      <w:lvlText w:val="•"/>
      <w:rPr>
        <w:color w:val="3370ff"/>
      </w:rPr>
    </w:lvl>
  </w:abstractNum>
  <w:abstractNum w:abstractNumId="962779">
    <w:lvl>
      <w:numFmt w:val="bullet"/>
      <w:suff w:val="tab"/>
      <w:lvlText w:val="•"/>
      <w:rPr>
        <w:color w:val="3370ff"/>
      </w:rPr>
    </w:lvl>
  </w:abstractNum>
  <w:abstractNum w:abstractNumId="962780">
    <w:lvl>
      <w:numFmt w:val="bullet"/>
      <w:suff w:val="tab"/>
      <w:lvlText w:val="•"/>
      <w:rPr>
        <w:color w:val="3370ff"/>
      </w:rPr>
    </w:lvl>
  </w:abstractNum>
  <w:abstractNum w:abstractNumId="962781">
    <w:lvl>
      <w:numFmt w:val="bullet"/>
      <w:suff w:val="tab"/>
      <w:lvlText w:val="•"/>
      <w:rPr>
        <w:color w:val="3370ff"/>
      </w:rPr>
    </w:lvl>
  </w:abstractNum>
  <w:abstractNum w:abstractNumId="962782">
    <w:lvl>
      <w:numFmt w:val="bullet"/>
      <w:suff w:val="tab"/>
      <w:lvlText w:val="•"/>
      <w:rPr>
        <w:color w:val="3370ff"/>
      </w:rPr>
    </w:lvl>
  </w:abstractNum>
  <w:abstractNum w:abstractNumId="962783">
    <w:lvl>
      <w:numFmt w:val="bullet"/>
      <w:suff w:val="tab"/>
      <w:lvlText w:val="•"/>
      <w:rPr>
        <w:color w:val="3370ff"/>
      </w:rPr>
    </w:lvl>
  </w:abstractNum>
  <w:abstractNum w:abstractNumId="962784">
    <w:lvl>
      <w:numFmt w:val="bullet"/>
      <w:suff w:val="tab"/>
      <w:lvlText w:val="•"/>
      <w:rPr>
        <w:color w:val="3370ff"/>
      </w:rPr>
    </w:lvl>
  </w:abstractNum>
  <w:abstractNum w:abstractNumId="962785">
    <w:lvl>
      <w:numFmt w:val="bullet"/>
      <w:suff w:val="tab"/>
      <w:lvlText w:val="•"/>
      <w:rPr>
        <w:color w:val="3370ff"/>
      </w:rPr>
    </w:lvl>
  </w:abstractNum>
  <w:abstractNum w:abstractNumId="962786">
    <w:lvl>
      <w:numFmt w:val="bullet"/>
      <w:suff w:val="tab"/>
      <w:lvlText w:val="•"/>
      <w:rPr>
        <w:color w:val="3370ff"/>
      </w:rPr>
    </w:lvl>
  </w:abstractNum>
  <w:abstractNum w:abstractNumId="962787">
    <w:lvl>
      <w:numFmt w:val="bullet"/>
      <w:suff w:val="tab"/>
      <w:lvlText w:val="•"/>
      <w:rPr>
        <w:color w:val="3370ff"/>
      </w:rPr>
    </w:lvl>
  </w:abstractNum>
  <w:abstractNum w:abstractNumId="962788">
    <w:lvl>
      <w:numFmt w:val="bullet"/>
      <w:suff w:val="tab"/>
      <w:lvlText w:val="•"/>
      <w:rPr>
        <w:color w:val="3370ff"/>
      </w:rPr>
    </w:lvl>
  </w:abstractNum>
  <w:abstractNum w:abstractNumId="962789">
    <w:lvl>
      <w:numFmt w:val="bullet"/>
      <w:suff w:val="tab"/>
      <w:lvlText w:val="•"/>
      <w:rPr>
        <w:color w:val="3370ff"/>
      </w:rPr>
    </w:lvl>
  </w:abstractNum>
  <w:abstractNum w:abstractNumId="962790">
    <w:lvl>
      <w:numFmt w:val="bullet"/>
      <w:suff w:val="tab"/>
      <w:lvlText w:val="•"/>
      <w:rPr>
        <w:color w:val="3370ff"/>
      </w:rPr>
    </w:lvl>
  </w:abstractNum>
  <w:abstractNum w:abstractNumId="962791">
    <w:lvl>
      <w:numFmt w:val="bullet"/>
      <w:suff w:val="tab"/>
      <w:lvlText w:val="•"/>
      <w:rPr>
        <w:color w:val="3370ff"/>
      </w:rPr>
    </w:lvl>
  </w:abstractNum>
  <w:abstractNum w:abstractNumId="962792">
    <w:lvl>
      <w:numFmt w:val="bullet"/>
      <w:suff w:val="tab"/>
      <w:lvlText w:val="•"/>
      <w:rPr>
        <w:color w:val="3370ff"/>
      </w:rPr>
    </w:lvl>
  </w:abstractNum>
  <w:abstractNum w:abstractNumId="962793">
    <w:lvl>
      <w:numFmt w:val="bullet"/>
      <w:suff w:val="tab"/>
      <w:lvlText w:val="•"/>
      <w:rPr>
        <w:color w:val="3370ff"/>
      </w:rPr>
    </w:lvl>
  </w:abstractNum>
  <w:abstractNum w:abstractNumId="962794">
    <w:lvl>
      <w:numFmt w:val="bullet"/>
      <w:suff w:val="tab"/>
      <w:lvlText w:val="•"/>
      <w:rPr>
        <w:color w:val="3370ff"/>
      </w:rPr>
    </w:lvl>
  </w:abstractNum>
  <w:abstractNum w:abstractNumId="962795">
    <w:lvl>
      <w:numFmt w:val="bullet"/>
      <w:suff w:val="tab"/>
      <w:lvlText w:val="•"/>
      <w:rPr>
        <w:color w:val="3370ff"/>
      </w:rPr>
    </w:lvl>
  </w:abstractNum>
  <w:abstractNum w:abstractNumId="962796">
    <w:lvl>
      <w:numFmt w:val="bullet"/>
      <w:suff w:val="tab"/>
      <w:lvlText w:val="•"/>
      <w:rPr>
        <w:color w:val="3370ff"/>
      </w:rPr>
    </w:lvl>
  </w:abstractNum>
  <w:abstractNum w:abstractNumId="962797">
    <w:lvl>
      <w:numFmt w:val="bullet"/>
      <w:suff w:val="tab"/>
      <w:lvlText w:val="•"/>
      <w:rPr>
        <w:color w:val="3370ff"/>
      </w:rPr>
    </w:lvl>
  </w:abstractNum>
  <w:abstractNum w:abstractNumId="962798">
    <w:lvl>
      <w:numFmt w:val="bullet"/>
      <w:suff w:val="tab"/>
      <w:lvlText w:val="•"/>
      <w:rPr>
        <w:color w:val="3370ff"/>
      </w:rPr>
    </w:lvl>
  </w:abstractNum>
  <w:abstractNum w:abstractNumId="962799">
    <w:lvl>
      <w:numFmt w:val="bullet"/>
      <w:suff w:val="tab"/>
      <w:lvlText w:val="•"/>
      <w:rPr>
        <w:color w:val="3370ff"/>
      </w:rPr>
    </w:lvl>
  </w:abstractNum>
  <w:abstractNum w:abstractNumId="962800">
    <w:lvl>
      <w:numFmt w:val="bullet"/>
      <w:suff w:val="tab"/>
      <w:lvlText w:val="•"/>
      <w:rPr>
        <w:color w:val="3370ff"/>
      </w:rPr>
    </w:lvl>
  </w:abstractNum>
  <w:abstractNum w:abstractNumId="962801">
    <w:lvl>
      <w:numFmt w:val="bullet"/>
      <w:suff w:val="tab"/>
      <w:lvlText w:val="•"/>
      <w:rPr>
        <w:color w:val="3370ff"/>
      </w:rPr>
    </w:lvl>
  </w:abstractNum>
  <w:abstractNum w:abstractNumId="962802">
    <w:lvl>
      <w:numFmt w:val="bullet"/>
      <w:suff w:val="tab"/>
      <w:lvlText w:val="•"/>
      <w:rPr>
        <w:color w:val="3370ff"/>
      </w:rPr>
    </w:lvl>
  </w:abstractNum>
  <w:abstractNum w:abstractNumId="962803">
    <w:lvl>
      <w:numFmt w:val="bullet"/>
      <w:suff w:val="tab"/>
      <w:lvlText w:val="•"/>
      <w:rPr>
        <w:color w:val="3370ff"/>
      </w:rPr>
    </w:lvl>
  </w:abstractNum>
  <w:abstractNum w:abstractNumId="962804">
    <w:lvl>
      <w:numFmt w:val="bullet"/>
      <w:suff w:val="tab"/>
      <w:lvlText w:val="•"/>
      <w:rPr>
        <w:color w:val="3370ff"/>
      </w:rPr>
    </w:lvl>
  </w:abstractNum>
  <w:abstractNum w:abstractNumId="962805">
    <w:lvl>
      <w:numFmt w:val="bullet"/>
      <w:suff w:val="tab"/>
      <w:lvlText w:val="•"/>
      <w:rPr>
        <w:color w:val="3370ff"/>
      </w:rPr>
    </w:lvl>
  </w:abstractNum>
  <w:abstractNum w:abstractNumId="962806">
    <w:lvl>
      <w:numFmt w:val="bullet"/>
      <w:suff w:val="tab"/>
      <w:lvlText w:val="•"/>
      <w:rPr>
        <w:color w:val="3370ff"/>
      </w:rPr>
    </w:lvl>
  </w:abstractNum>
  <w:abstractNum w:abstractNumId="962807">
    <w:lvl>
      <w:numFmt w:val="bullet"/>
      <w:suff w:val="tab"/>
      <w:lvlText w:val="•"/>
      <w:rPr>
        <w:color w:val="3370ff"/>
      </w:rPr>
    </w:lvl>
  </w:abstractNum>
  <w:abstractNum w:abstractNumId="962808">
    <w:lvl>
      <w:numFmt w:val="bullet"/>
      <w:suff w:val="tab"/>
      <w:lvlText w:val="•"/>
      <w:rPr>
        <w:color w:val="3370ff"/>
      </w:rPr>
    </w:lvl>
  </w:abstractNum>
  <w:abstractNum w:abstractNumId="962809">
    <w:lvl>
      <w:numFmt w:val="bullet"/>
      <w:suff w:val="tab"/>
      <w:lvlText w:val="•"/>
      <w:rPr>
        <w:color w:val="3370ff"/>
      </w:rPr>
    </w:lvl>
  </w:abstractNum>
  <w:abstractNum w:abstractNumId="962810">
    <w:lvl>
      <w:numFmt w:val="bullet"/>
      <w:suff w:val="tab"/>
      <w:lvlText w:val="•"/>
      <w:rPr>
        <w:color w:val="3370ff"/>
      </w:rPr>
    </w:lvl>
  </w:abstractNum>
  <w:abstractNum w:abstractNumId="962811">
    <w:lvl>
      <w:numFmt w:val="bullet"/>
      <w:suff w:val="tab"/>
      <w:lvlText w:val="•"/>
      <w:rPr>
        <w:color w:val="3370ff"/>
      </w:rPr>
    </w:lvl>
  </w:abstractNum>
  <w:abstractNum w:abstractNumId="962812">
    <w:lvl>
      <w:numFmt w:val="bullet"/>
      <w:suff w:val="tab"/>
      <w:lvlText w:val="•"/>
      <w:rPr>
        <w:color w:val="3370ff"/>
      </w:rPr>
    </w:lvl>
  </w:abstractNum>
  <w:abstractNum w:abstractNumId="962813">
    <w:lvl>
      <w:numFmt w:val="bullet"/>
      <w:suff w:val="tab"/>
      <w:lvlText w:val="•"/>
      <w:rPr>
        <w:color w:val="3370ff"/>
      </w:rPr>
    </w:lvl>
  </w:abstractNum>
  <w:abstractNum w:abstractNumId="962814">
    <w:lvl>
      <w:numFmt w:val="bullet"/>
      <w:suff w:val="tab"/>
      <w:lvlText w:val="•"/>
      <w:rPr>
        <w:color w:val="3370ff"/>
      </w:rPr>
    </w:lvl>
  </w:abstractNum>
  <w:abstractNum w:abstractNumId="962815">
    <w:lvl>
      <w:numFmt w:val="bullet"/>
      <w:suff w:val="tab"/>
      <w:lvlText w:val="•"/>
      <w:rPr>
        <w:color w:val="3370ff"/>
      </w:rPr>
    </w:lvl>
  </w:abstractNum>
  <w:abstractNum w:abstractNumId="962816">
    <w:lvl>
      <w:numFmt w:val="bullet"/>
      <w:suff w:val="tab"/>
      <w:lvlText w:val="•"/>
      <w:rPr>
        <w:color w:val="3370ff"/>
      </w:rPr>
    </w:lvl>
  </w:abstractNum>
  <w:abstractNum w:abstractNumId="962817">
    <w:lvl>
      <w:numFmt w:val="bullet"/>
      <w:suff w:val="tab"/>
      <w:lvlText w:val="•"/>
      <w:rPr>
        <w:color w:val="3370ff"/>
      </w:rPr>
    </w:lvl>
  </w:abstractNum>
  <w:abstractNum w:abstractNumId="962818">
    <w:lvl>
      <w:numFmt w:val="bullet"/>
      <w:suff w:val="tab"/>
      <w:lvlText w:val="•"/>
      <w:rPr>
        <w:color w:val="3370ff"/>
      </w:rPr>
    </w:lvl>
  </w:abstractNum>
  <w:abstractNum w:abstractNumId="962819">
    <w:lvl>
      <w:numFmt w:val="bullet"/>
      <w:suff w:val="tab"/>
      <w:lvlText w:val="•"/>
      <w:rPr>
        <w:color w:val="3370ff"/>
      </w:rPr>
    </w:lvl>
  </w:abstractNum>
  <w:abstractNum w:abstractNumId="962820">
    <w:lvl>
      <w:numFmt w:val="bullet"/>
      <w:suff w:val="tab"/>
      <w:lvlText w:val="•"/>
      <w:rPr>
        <w:color w:val="3370ff"/>
      </w:rPr>
    </w:lvl>
  </w:abstractNum>
  <w:abstractNum w:abstractNumId="962821">
    <w:lvl>
      <w:numFmt w:val="bullet"/>
      <w:suff w:val="tab"/>
      <w:lvlText w:val="•"/>
      <w:rPr>
        <w:color w:val="3370ff"/>
      </w:rPr>
    </w:lvl>
  </w:abstractNum>
  <w:abstractNum w:abstractNumId="962822">
    <w:lvl>
      <w:numFmt w:val="bullet"/>
      <w:suff w:val="tab"/>
      <w:lvlText w:val="•"/>
      <w:rPr>
        <w:color w:val="3370ff"/>
      </w:rPr>
    </w:lvl>
  </w:abstractNum>
  <w:abstractNum w:abstractNumId="962823">
    <w:lvl>
      <w:numFmt w:val="bullet"/>
      <w:suff w:val="tab"/>
      <w:lvlText w:val="•"/>
      <w:rPr>
        <w:color w:val="3370ff"/>
      </w:rPr>
    </w:lvl>
  </w:abstractNum>
  <w:abstractNum w:abstractNumId="962824">
    <w:lvl>
      <w:numFmt w:val="bullet"/>
      <w:suff w:val="tab"/>
      <w:lvlText w:val="•"/>
      <w:rPr>
        <w:color w:val="3370ff"/>
      </w:rPr>
    </w:lvl>
  </w:abstractNum>
  <w:abstractNum w:abstractNumId="962825">
    <w:lvl>
      <w:numFmt w:val="bullet"/>
      <w:suff w:val="tab"/>
      <w:lvlText w:val="•"/>
      <w:rPr>
        <w:color w:val="3370ff"/>
      </w:rPr>
    </w:lvl>
  </w:abstractNum>
  <w:abstractNum w:abstractNumId="962826">
    <w:lvl>
      <w:numFmt w:val="bullet"/>
      <w:suff w:val="tab"/>
      <w:lvlText w:val="•"/>
      <w:rPr>
        <w:color w:val="3370ff"/>
      </w:rPr>
    </w:lvl>
  </w:abstractNum>
  <w:abstractNum w:abstractNumId="962827">
    <w:lvl>
      <w:numFmt w:val="bullet"/>
      <w:suff w:val="tab"/>
      <w:lvlText w:val="•"/>
      <w:rPr>
        <w:color w:val="3370ff"/>
      </w:rPr>
    </w:lvl>
  </w:abstractNum>
  <w:abstractNum w:abstractNumId="962828">
    <w:lvl>
      <w:numFmt w:val="bullet"/>
      <w:suff w:val="tab"/>
      <w:lvlText w:val="•"/>
      <w:rPr>
        <w:color w:val="3370ff"/>
      </w:rPr>
    </w:lvl>
  </w:abstractNum>
  <w:abstractNum w:abstractNumId="962829">
    <w:lvl>
      <w:numFmt w:val="bullet"/>
      <w:suff w:val="tab"/>
      <w:lvlText w:val="•"/>
      <w:rPr>
        <w:color w:val="3370ff"/>
      </w:rPr>
    </w:lvl>
  </w:abstractNum>
  <w:abstractNum w:abstractNumId="962830">
    <w:lvl>
      <w:numFmt w:val="bullet"/>
      <w:suff w:val="tab"/>
      <w:lvlText w:val="•"/>
      <w:rPr>
        <w:color w:val="3370ff"/>
      </w:rPr>
    </w:lvl>
  </w:abstractNum>
  <w:abstractNum w:abstractNumId="962831">
    <w:lvl>
      <w:numFmt w:val="bullet"/>
      <w:suff w:val="tab"/>
      <w:lvlText w:val="•"/>
      <w:rPr>
        <w:color w:val="3370ff"/>
      </w:rPr>
    </w:lvl>
  </w:abstractNum>
  <w:abstractNum w:abstractNumId="962832">
    <w:lvl>
      <w:numFmt w:val="bullet"/>
      <w:suff w:val="tab"/>
      <w:lvlText w:val="•"/>
      <w:rPr>
        <w:color w:val="3370ff"/>
      </w:rPr>
    </w:lvl>
  </w:abstractNum>
  <w:abstractNum w:abstractNumId="962833">
    <w:lvl>
      <w:start w:val="6"/>
      <w:numFmt w:val="decimal"/>
      <w:suff w:val="tab"/>
      <w:lvlText w:val="%1."/>
      <w:rPr>
        <w:color w:val="3370ff"/>
      </w:rPr>
    </w:lvl>
  </w:abstractNum>
  <w:abstractNum w:abstractNumId="962834">
    <w:lvl>
      <w:start w:val="7"/>
      <w:numFmt w:val="decimal"/>
      <w:suff w:val="tab"/>
      <w:lvlText w:val="%1."/>
      <w:rPr>
        <w:color w:val="3370ff"/>
      </w:rPr>
    </w:lvl>
  </w:abstractNum>
  <w:abstractNum w:abstractNumId="962835">
    <w:lvl>
      <w:start w:val="8"/>
      <w:numFmt w:val="decimal"/>
      <w:suff w:val="tab"/>
      <w:lvlText w:val="%1."/>
      <w:rPr>
        <w:color w:val="3370ff"/>
      </w:rPr>
    </w:lvl>
  </w:abstractNum>
  <w:abstractNum w:abstractNumId="962836">
    <w:lvl>
      <w:start w:val="9"/>
      <w:numFmt w:val="decimal"/>
      <w:suff w:val="tab"/>
      <w:lvlText w:val="%1."/>
      <w:rPr>
        <w:color w:val="3370ff"/>
      </w:rPr>
    </w:lvl>
  </w:abstractNum>
  <w:abstractNum w:abstractNumId="962837">
    <w:lvl>
      <w:start w:val="10"/>
      <w:numFmt w:val="decimal"/>
      <w:suff w:val="tab"/>
      <w:lvlText w:val="%1."/>
      <w:rPr>
        <w:color w:val="3370ff"/>
      </w:rPr>
    </w:lvl>
  </w:abstractNum>
  <w:abstractNum w:abstractNumId="962838">
    <w:lvl>
      <w:start w:val="11"/>
      <w:numFmt w:val="decimal"/>
      <w:suff w:val="tab"/>
      <w:lvlText w:val="%1."/>
      <w:rPr>
        <w:color w:val="3370ff"/>
      </w:rPr>
    </w:lvl>
  </w:abstractNum>
  <w:abstractNum w:abstractNumId="962839">
    <w:lvl>
      <w:start w:val="12"/>
      <w:numFmt w:val="decimal"/>
      <w:suff w:val="tab"/>
      <w:lvlText w:val="%1."/>
      <w:rPr>
        <w:color w:val="3370ff"/>
      </w:rPr>
    </w:lvl>
  </w:abstractNum>
  <w:abstractNum w:abstractNumId="962840">
    <w:lvl>
      <w:numFmt w:val="bullet"/>
      <w:suff w:val="tab"/>
      <w:lvlText w:val="•"/>
      <w:rPr>
        <w:color w:val="3370ff"/>
      </w:rPr>
    </w:lvl>
  </w:abstractNum>
  <w:abstractNum w:abstractNumId="962841">
    <w:lvl>
      <w:numFmt w:val="bullet"/>
      <w:suff w:val="tab"/>
      <w:lvlText w:val="•"/>
      <w:rPr>
        <w:color w:val="3370ff"/>
      </w:rPr>
    </w:lvl>
  </w:abstractNum>
  <w:abstractNum w:abstractNumId="962842">
    <w:lvl>
      <w:numFmt w:val="bullet"/>
      <w:suff w:val="tab"/>
      <w:lvlText w:val="•"/>
      <w:rPr>
        <w:color w:val="3370ff"/>
      </w:rPr>
    </w:lvl>
  </w:abstractNum>
  <w:abstractNum w:abstractNumId="962843">
    <w:lvl>
      <w:numFmt w:val="bullet"/>
      <w:suff w:val="tab"/>
      <w:lvlText w:val="•"/>
      <w:rPr>
        <w:color w:val="3370ff"/>
      </w:rPr>
    </w:lvl>
  </w:abstractNum>
  <w:abstractNum w:abstractNumId="962844">
    <w:lvl>
      <w:numFmt w:val="bullet"/>
      <w:suff w:val="tab"/>
      <w:lvlText w:val="•"/>
      <w:rPr>
        <w:color w:val="3370ff"/>
      </w:rPr>
    </w:lvl>
  </w:abstractNum>
  <w:abstractNum w:abstractNumId="962845">
    <w:lvl>
      <w:numFmt w:val="bullet"/>
      <w:suff w:val="tab"/>
      <w:lvlText w:val="•"/>
      <w:rPr>
        <w:color w:val="3370ff"/>
      </w:rPr>
    </w:lvl>
  </w:abstractNum>
  <w:abstractNum w:abstractNumId="962846">
    <w:lvl>
      <w:numFmt w:val="bullet"/>
      <w:suff w:val="tab"/>
      <w:lvlText w:val="•"/>
      <w:rPr>
        <w:color w:val="3370ff"/>
      </w:rPr>
    </w:lvl>
  </w:abstractNum>
  <w:abstractNum w:abstractNumId="962847">
    <w:lvl>
      <w:numFmt w:val="bullet"/>
      <w:suff w:val="tab"/>
      <w:lvlText w:val="•"/>
      <w:rPr>
        <w:color w:val="3370ff"/>
      </w:rPr>
    </w:lvl>
  </w:abstractNum>
  <w:abstractNum w:abstractNumId="962848">
    <w:lvl>
      <w:numFmt w:val="bullet"/>
      <w:suff w:val="tab"/>
      <w:lvlText w:val="•"/>
      <w:rPr>
        <w:color w:val="3370ff"/>
      </w:rPr>
    </w:lvl>
  </w:abstractNum>
  <w:abstractNum w:abstractNumId="962849">
    <w:lvl>
      <w:numFmt w:val="bullet"/>
      <w:suff w:val="tab"/>
      <w:lvlText w:val="•"/>
      <w:rPr>
        <w:color w:val="3370ff"/>
      </w:rPr>
    </w:lvl>
  </w:abstractNum>
  <w:abstractNum w:abstractNumId="962850">
    <w:lvl>
      <w:numFmt w:val="bullet"/>
      <w:suff w:val="tab"/>
      <w:lvlText w:val="•"/>
      <w:rPr>
        <w:color w:val="3370ff"/>
      </w:rPr>
    </w:lvl>
  </w:abstractNum>
  <w:abstractNum w:abstractNumId="962851">
    <w:lvl>
      <w:numFmt w:val="bullet"/>
      <w:suff w:val="tab"/>
      <w:lvlText w:val="•"/>
      <w:rPr>
        <w:color w:val="3370ff"/>
      </w:rPr>
    </w:lvl>
  </w:abstractNum>
  <w:abstractNum w:abstractNumId="962852">
    <w:lvl>
      <w:numFmt w:val="bullet"/>
      <w:suff w:val="tab"/>
      <w:lvlText w:val="•"/>
      <w:rPr>
        <w:color w:val="3370ff"/>
      </w:rPr>
    </w:lvl>
  </w:abstractNum>
  <w:abstractNum w:abstractNumId="962853">
    <w:lvl>
      <w:numFmt w:val="bullet"/>
      <w:suff w:val="tab"/>
      <w:lvlText w:val="•"/>
      <w:rPr>
        <w:color w:val="3370ff"/>
      </w:rPr>
    </w:lvl>
  </w:abstractNum>
  <w:abstractNum w:abstractNumId="962854">
    <w:lvl>
      <w:numFmt w:val="bullet"/>
      <w:suff w:val="tab"/>
      <w:lvlText w:val="•"/>
      <w:rPr>
        <w:color w:val="3370ff"/>
      </w:rPr>
    </w:lvl>
  </w:abstractNum>
  <w:abstractNum w:abstractNumId="962855">
    <w:lvl>
      <w:numFmt w:val="bullet"/>
      <w:suff w:val="tab"/>
      <w:lvlText w:val="•"/>
      <w:rPr>
        <w:color w:val="3370ff"/>
      </w:rPr>
    </w:lvl>
  </w:abstractNum>
  <w:abstractNum w:abstractNumId="962856">
    <w:lvl>
      <w:numFmt w:val="bullet"/>
      <w:suff w:val="tab"/>
      <w:lvlText w:val="•"/>
      <w:rPr>
        <w:color w:val="3370ff"/>
      </w:rPr>
    </w:lvl>
  </w:abstractNum>
  <w:abstractNum w:abstractNumId="962857">
    <w:lvl>
      <w:numFmt w:val="bullet"/>
      <w:suff w:val="tab"/>
      <w:lvlText w:val="•"/>
      <w:rPr>
        <w:color w:val="3370ff"/>
      </w:rPr>
    </w:lvl>
  </w:abstractNum>
  <w:abstractNum w:abstractNumId="962858">
    <w:lvl>
      <w:numFmt w:val="bullet"/>
      <w:suff w:val="tab"/>
      <w:lvlText w:val="•"/>
      <w:rPr>
        <w:color w:val="3370ff"/>
      </w:rPr>
    </w:lvl>
  </w:abstractNum>
  <w:abstractNum w:abstractNumId="962859">
    <w:lvl>
      <w:numFmt w:val="bullet"/>
      <w:suff w:val="tab"/>
      <w:lvlText w:val="•"/>
      <w:rPr>
        <w:color w:val="3370ff"/>
      </w:rPr>
    </w:lvl>
  </w:abstractNum>
  <w:abstractNum w:abstractNumId="962860">
    <w:lvl>
      <w:numFmt w:val="bullet"/>
      <w:suff w:val="tab"/>
      <w:lvlText w:val="•"/>
      <w:rPr>
        <w:color w:val="3370ff"/>
      </w:rPr>
    </w:lvl>
  </w:abstractNum>
  <w:abstractNum w:abstractNumId="962861">
    <w:lvl>
      <w:numFmt w:val="bullet"/>
      <w:suff w:val="tab"/>
      <w:lvlText w:val="•"/>
      <w:rPr>
        <w:color w:val="3370ff"/>
      </w:rPr>
    </w:lvl>
  </w:abstractNum>
  <w:abstractNum w:abstractNumId="962862">
    <w:lvl>
      <w:numFmt w:val="bullet"/>
      <w:suff w:val="tab"/>
      <w:lvlText w:val="•"/>
      <w:rPr>
        <w:color w:val="3370ff"/>
      </w:rPr>
    </w:lvl>
  </w:abstractNum>
  <w:abstractNum w:abstractNumId="962863">
    <w:lvl>
      <w:numFmt w:val="bullet"/>
      <w:suff w:val="tab"/>
      <w:lvlText w:val="•"/>
      <w:rPr>
        <w:color w:val="3370ff"/>
      </w:rPr>
    </w:lvl>
  </w:abstractNum>
  <w:abstractNum w:abstractNumId="962864">
    <w:lvl>
      <w:numFmt w:val="bullet"/>
      <w:suff w:val="tab"/>
      <w:lvlText w:val="•"/>
      <w:rPr>
        <w:color w:val="3370ff"/>
      </w:rPr>
    </w:lvl>
  </w:abstractNum>
  <w:abstractNum w:abstractNumId="962865">
    <w:lvl>
      <w:numFmt w:val="bullet"/>
      <w:suff w:val="tab"/>
      <w:lvlText w:val="•"/>
      <w:rPr>
        <w:color w:val="3370ff"/>
      </w:rPr>
    </w:lvl>
  </w:abstractNum>
  <w:abstractNum w:abstractNumId="962866">
    <w:lvl>
      <w:numFmt w:val="bullet"/>
      <w:suff w:val="tab"/>
      <w:lvlText w:val="•"/>
      <w:rPr>
        <w:color w:val="3370ff"/>
      </w:rPr>
    </w:lvl>
  </w:abstractNum>
  <w:abstractNum w:abstractNumId="962867">
    <w:lvl>
      <w:numFmt w:val="bullet"/>
      <w:suff w:val="tab"/>
      <w:lvlText w:val="•"/>
      <w:rPr>
        <w:color w:val="3370ff"/>
      </w:rPr>
    </w:lvl>
  </w:abstractNum>
  <w:abstractNum w:abstractNumId="962868">
    <w:lvl>
      <w:numFmt w:val="bullet"/>
      <w:suff w:val="tab"/>
      <w:lvlText w:val="•"/>
      <w:rPr>
        <w:color w:val="3370ff"/>
      </w:rPr>
    </w:lvl>
  </w:abstractNum>
  <w:abstractNum w:abstractNumId="962869">
    <w:lvl>
      <w:numFmt w:val="bullet"/>
      <w:suff w:val="tab"/>
      <w:lvlText w:val="•"/>
      <w:rPr>
        <w:color w:val="3370ff"/>
      </w:rPr>
    </w:lvl>
  </w:abstractNum>
  <w:abstractNum w:abstractNumId="962870">
    <w:lvl>
      <w:numFmt w:val="bullet"/>
      <w:suff w:val="tab"/>
      <w:lvlText w:val="•"/>
      <w:rPr>
        <w:color w:val="3370ff"/>
      </w:rPr>
    </w:lvl>
  </w:abstractNum>
  <w:abstractNum w:abstractNumId="962871">
    <w:lvl>
      <w:numFmt w:val="bullet"/>
      <w:suff w:val="tab"/>
      <w:lvlText w:val="•"/>
      <w:rPr>
        <w:color w:val="3370ff"/>
      </w:rPr>
    </w:lvl>
  </w:abstractNum>
  <w:abstractNum w:abstractNumId="962872">
    <w:lvl>
      <w:numFmt w:val="bullet"/>
      <w:suff w:val="tab"/>
      <w:lvlText w:val="•"/>
      <w:rPr>
        <w:color w:val="3370ff"/>
      </w:rPr>
    </w:lvl>
  </w:abstractNum>
  <w:abstractNum w:abstractNumId="962873">
    <w:lvl>
      <w:numFmt w:val="bullet"/>
      <w:suff w:val="tab"/>
      <w:lvlText w:val="•"/>
      <w:rPr>
        <w:color w:val="3370ff"/>
      </w:rPr>
    </w:lvl>
  </w:abstractNum>
  <w:abstractNum w:abstractNumId="962874">
    <w:lvl>
      <w:numFmt w:val="bullet"/>
      <w:suff w:val="tab"/>
      <w:lvlText w:val="•"/>
      <w:rPr>
        <w:color w:val="3370ff"/>
      </w:rPr>
    </w:lvl>
  </w:abstractNum>
  <w:abstractNum w:abstractNumId="962875">
    <w:lvl>
      <w:numFmt w:val="bullet"/>
      <w:suff w:val="tab"/>
      <w:lvlText w:val="•"/>
      <w:rPr>
        <w:color w:val="3370ff"/>
      </w:rPr>
    </w:lvl>
  </w:abstractNum>
  <w:num w:numId="1">
    <w:abstractNumId w:val="962762"/>
  </w:num>
  <w:num w:numId="2">
    <w:abstractNumId w:val="962763"/>
  </w:num>
  <w:num w:numId="3">
    <w:abstractNumId w:val="962764"/>
  </w:num>
  <w:num w:numId="4">
    <w:abstractNumId w:val="962765"/>
  </w:num>
  <w:num w:numId="5">
    <w:abstractNumId w:val="962766"/>
  </w:num>
  <w:num w:numId="6">
    <w:abstractNumId w:val="962767"/>
  </w:num>
  <w:num w:numId="7">
    <w:abstractNumId w:val="962768"/>
  </w:num>
  <w:num w:numId="8">
    <w:abstractNumId w:val="962769"/>
  </w:num>
  <w:num w:numId="9">
    <w:abstractNumId w:val="962770"/>
  </w:num>
  <w:num w:numId="10">
    <w:abstractNumId w:val="962771"/>
  </w:num>
  <w:num w:numId="11">
    <w:abstractNumId w:val="962772"/>
  </w:num>
  <w:num w:numId="12">
    <w:abstractNumId w:val="962773"/>
  </w:num>
  <w:num w:numId="13">
    <w:abstractNumId w:val="962774"/>
  </w:num>
  <w:num w:numId="14">
    <w:abstractNumId w:val="962775"/>
  </w:num>
  <w:num w:numId="15">
    <w:abstractNumId w:val="962776"/>
  </w:num>
  <w:num w:numId="16">
    <w:abstractNumId w:val="962777"/>
  </w:num>
  <w:num w:numId="17">
    <w:abstractNumId w:val="962778"/>
  </w:num>
  <w:num w:numId="18">
    <w:abstractNumId w:val="962779"/>
  </w:num>
  <w:num w:numId="19">
    <w:abstractNumId w:val="962780"/>
  </w:num>
  <w:num w:numId="20">
    <w:abstractNumId w:val="962781"/>
  </w:num>
  <w:num w:numId="21">
    <w:abstractNumId w:val="962782"/>
  </w:num>
  <w:num w:numId="22">
    <w:abstractNumId w:val="962783"/>
  </w:num>
  <w:num w:numId="23">
    <w:abstractNumId w:val="962784"/>
  </w:num>
  <w:num w:numId="24">
    <w:abstractNumId w:val="962785"/>
  </w:num>
  <w:num w:numId="25">
    <w:abstractNumId w:val="962786"/>
  </w:num>
  <w:num w:numId="26">
    <w:abstractNumId w:val="962787"/>
  </w:num>
  <w:num w:numId="27">
    <w:abstractNumId w:val="962788"/>
  </w:num>
  <w:num w:numId="28">
    <w:abstractNumId w:val="962789"/>
  </w:num>
  <w:num w:numId="29">
    <w:abstractNumId w:val="962790"/>
  </w:num>
  <w:num w:numId="30">
    <w:abstractNumId w:val="962791"/>
  </w:num>
  <w:num w:numId="31">
    <w:abstractNumId w:val="962792"/>
  </w:num>
  <w:num w:numId="32">
    <w:abstractNumId w:val="962793"/>
  </w:num>
  <w:num w:numId="33">
    <w:abstractNumId w:val="962794"/>
  </w:num>
  <w:num w:numId="34">
    <w:abstractNumId w:val="962795"/>
  </w:num>
  <w:num w:numId="35">
    <w:abstractNumId w:val="962796"/>
  </w:num>
  <w:num w:numId="36">
    <w:abstractNumId w:val="962797"/>
  </w:num>
  <w:num w:numId="37">
    <w:abstractNumId w:val="962798"/>
  </w:num>
  <w:num w:numId="38">
    <w:abstractNumId w:val="962799"/>
  </w:num>
  <w:num w:numId="39">
    <w:abstractNumId w:val="962800"/>
  </w:num>
  <w:num w:numId="40">
    <w:abstractNumId w:val="962801"/>
  </w:num>
  <w:num w:numId="41">
    <w:abstractNumId w:val="962802"/>
  </w:num>
  <w:num w:numId="42">
    <w:abstractNumId w:val="962803"/>
  </w:num>
  <w:num w:numId="43">
    <w:abstractNumId w:val="962804"/>
  </w:num>
  <w:num w:numId="44">
    <w:abstractNumId w:val="962805"/>
  </w:num>
  <w:num w:numId="45">
    <w:abstractNumId w:val="962806"/>
  </w:num>
  <w:num w:numId="46">
    <w:abstractNumId w:val="962807"/>
  </w:num>
  <w:num w:numId="47">
    <w:abstractNumId w:val="962808"/>
  </w:num>
  <w:num w:numId="48">
    <w:abstractNumId w:val="962809"/>
  </w:num>
  <w:num w:numId="49">
    <w:abstractNumId w:val="962810"/>
  </w:num>
  <w:num w:numId="50">
    <w:abstractNumId w:val="962811"/>
  </w:num>
  <w:num w:numId="51">
    <w:abstractNumId w:val="962812"/>
  </w:num>
  <w:num w:numId="52">
    <w:abstractNumId w:val="962813"/>
  </w:num>
  <w:num w:numId="53">
    <w:abstractNumId w:val="962814"/>
  </w:num>
  <w:num w:numId="54">
    <w:abstractNumId w:val="962815"/>
  </w:num>
  <w:num w:numId="55">
    <w:abstractNumId w:val="962816"/>
  </w:num>
  <w:num w:numId="56">
    <w:abstractNumId w:val="962817"/>
  </w:num>
  <w:num w:numId="57">
    <w:abstractNumId w:val="962818"/>
  </w:num>
  <w:num w:numId="58">
    <w:abstractNumId w:val="962819"/>
  </w:num>
  <w:num w:numId="59">
    <w:abstractNumId w:val="962820"/>
  </w:num>
  <w:num w:numId="60">
    <w:abstractNumId w:val="962821"/>
  </w:num>
  <w:num w:numId="61">
    <w:abstractNumId w:val="962822"/>
  </w:num>
  <w:num w:numId="62">
    <w:abstractNumId w:val="962823"/>
  </w:num>
  <w:num w:numId="63">
    <w:abstractNumId w:val="962824"/>
  </w:num>
  <w:num w:numId="64">
    <w:abstractNumId w:val="962825"/>
  </w:num>
  <w:num w:numId="65">
    <w:abstractNumId w:val="962826"/>
  </w:num>
  <w:num w:numId="66">
    <w:abstractNumId w:val="962827"/>
  </w:num>
  <w:num w:numId="67">
    <w:abstractNumId w:val="962828"/>
  </w:num>
  <w:num w:numId="68">
    <w:abstractNumId w:val="962829"/>
  </w:num>
  <w:num w:numId="69">
    <w:abstractNumId w:val="962830"/>
  </w:num>
  <w:num w:numId="70">
    <w:abstractNumId w:val="962831"/>
  </w:num>
  <w:num w:numId="71">
    <w:abstractNumId w:val="962832"/>
  </w:num>
  <w:num w:numId="72">
    <w:abstractNumId w:val="962833"/>
  </w:num>
  <w:num w:numId="73">
    <w:abstractNumId w:val="962834"/>
  </w:num>
  <w:num w:numId="74">
    <w:abstractNumId w:val="962835"/>
  </w:num>
  <w:num w:numId="75">
    <w:abstractNumId w:val="962836"/>
  </w:num>
  <w:num w:numId="76">
    <w:abstractNumId w:val="962837"/>
  </w:num>
  <w:num w:numId="77">
    <w:abstractNumId w:val="962838"/>
  </w:num>
  <w:num w:numId="78">
    <w:abstractNumId w:val="962839"/>
  </w:num>
  <w:num w:numId="79">
    <w:abstractNumId w:val="962840"/>
  </w:num>
  <w:num w:numId="80">
    <w:abstractNumId w:val="962841"/>
  </w:num>
  <w:num w:numId="81">
    <w:abstractNumId w:val="962842"/>
  </w:num>
  <w:num w:numId="82">
    <w:abstractNumId w:val="962843"/>
  </w:num>
  <w:num w:numId="83">
    <w:abstractNumId w:val="962844"/>
  </w:num>
  <w:num w:numId="84">
    <w:abstractNumId w:val="962845"/>
  </w:num>
  <w:num w:numId="85">
    <w:abstractNumId w:val="962846"/>
  </w:num>
  <w:num w:numId="86">
    <w:abstractNumId w:val="962847"/>
  </w:num>
  <w:num w:numId="87">
    <w:abstractNumId w:val="962848"/>
  </w:num>
  <w:num w:numId="88">
    <w:abstractNumId w:val="962849"/>
  </w:num>
  <w:num w:numId="89">
    <w:abstractNumId w:val="962850"/>
  </w:num>
  <w:num w:numId="90">
    <w:abstractNumId w:val="962851"/>
  </w:num>
  <w:num w:numId="91">
    <w:abstractNumId w:val="962852"/>
  </w:num>
  <w:num w:numId="92">
    <w:abstractNumId w:val="962853"/>
  </w:num>
  <w:num w:numId="93">
    <w:abstractNumId w:val="962854"/>
  </w:num>
  <w:num w:numId="94">
    <w:abstractNumId w:val="962855"/>
  </w:num>
  <w:num w:numId="95">
    <w:abstractNumId w:val="962856"/>
  </w:num>
  <w:num w:numId="96">
    <w:abstractNumId w:val="962857"/>
  </w:num>
  <w:num w:numId="97">
    <w:abstractNumId w:val="962858"/>
  </w:num>
  <w:num w:numId="98">
    <w:abstractNumId w:val="962859"/>
  </w:num>
  <w:num w:numId="99">
    <w:abstractNumId w:val="962860"/>
  </w:num>
  <w:num w:numId="100">
    <w:abstractNumId w:val="962861"/>
  </w:num>
  <w:num w:numId="101">
    <w:abstractNumId w:val="962862"/>
  </w:num>
  <w:num w:numId="102">
    <w:abstractNumId w:val="962863"/>
  </w:num>
  <w:num w:numId="103">
    <w:abstractNumId w:val="962864"/>
  </w:num>
  <w:num w:numId="104">
    <w:abstractNumId w:val="962865"/>
  </w:num>
  <w:num w:numId="105">
    <w:abstractNumId w:val="962866"/>
  </w:num>
  <w:num w:numId="106">
    <w:abstractNumId w:val="962867"/>
  </w:num>
  <w:num w:numId="107">
    <w:abstractNumId w:val="962868"/>
  </w:num>
  <w:num w:numId="108">
    <w:abstractNumId w:val="962869"/>
  </w:num>
  <w:num w:numId="109">
    <w:abstractNumId w:val="962870"/>
  </w:num>
  <w:num w:numId="110">
    <w:abstractNumId w:val="962871"/>
  </w:num>
  <w:num w:numId="111">
    <w:abstractNumId w:val="962872"/>
  </w:num>
  <w:num w:numId="112">
    <w:abstractNumId w:val="962873"/>
  </w:num>
  <w:num w:numId="113">
    <w:abstractNumId w:val="962874"/>
  </w:num>
  <w:num w:numId="114">
    <w:abstractNumId w:val="96287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2026-04-29T03:47:57Z</dcterms:created>
  <dc:creator>Apache POI</dc:creator>
</cp:coreProperties>
</file>