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E264" w14:textId="77777777" w:rsidR="00064901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center"/>
        <w:rPr>
          <w:rFonts w:eastAsia="Times New Roman"/>
          <w:b/>
          <w:sz w:val="28"/>
          <w:szCs w:val="28"/>
          <w:lang w:val="pt-BR" w:eastAsia="pt-BR" w:bidi="pt-BR"/>
        </w:rPr>
      </w:pPr>
      <w:bookmarkStart w:id="0" w:name="_heading=h.30j0zll"/>
      <w:bookmarkEnd w:id="0"/>
      <w:r>
        <w:rPr>
          <w:rFonts w:eastAsia="Times New Roman"/>
          <w:b/>
          <w:sz w:val="28"/>
          <w:szCs w:val="28"/>
          <w:lang w:val="pt-BR" w:eastAsia="pt-BR" w:bidi="pt-BR"/>
        </w:rPr>
        <w:t>PÓS TECH FIAP - TECH CHALLENGE</w:t>
      </w:r>
    </w:p>
    <w:p w14:paraId="050DDAEE" w14:textId="77777777" w:rsidR="00064901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center"/>
        <w:rPr>
          <w:rFonts w:eastAsia="Times New Roman"/>
          <w:b/>
          <w:sz w:val="28"/>
          <w:szCs w:val="28"/>
          <w:lang w:val="pt-BR" w:eastAsia="pt-BR" w:bidi="pt-BR"/>
        </w:rPr>
      </w:pPr>
      <w:r>
        <w:rPr>
          <w:rFonts w:eastAsia="Times New Roman"/>
          <w:b/>
          <w:sz w:val="28"/>
          <w:szCs w:val="28"/>
          <w:lang w:val="pt-BR" w:eastAsia="pt-BR" w:bidi="pt-BR"/>
        </w:rPr>
        <w:t>Especialização em Arquitetura de Software</w:t>
      </w:r>
    </w:p>
    <w:p w14:paraId="7F9487EA" w14:textId="77777777" w:rsidR="00064901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center"/>
        <w:rPr>
          <w:rFonts w:eastAsia="Times New Roman"/>
          <w:b/>
          <w:sz w:val="28"/>
          <w:szCs w:val="28"/>
          <w:lang w:val="pt-BR" w:eastAsia="pt-BR" w:bidi="pt-BR"/>
        </w:rPr>
      </w:pPr>
      <w:bookmarkStart w:id="1" w:name="_heading=h.1fob9te"/>
      <w:bookmarkEnd w:id="1"/>
      <w:r>
        <w:rPr>
          <w:rFonts w:eastAsia="Times New Roman"/>
          <w:b/>
          <w:sz w:val="28"/>
          <w:szCs w:val="28"/>
          <w:lang w:val="pt-BR" w:eastAsia="pt-BR" w:bidi="pt-BR"/>
        </w:rPr>
        <w:t>4SOAT - FASE 1</w:t>
      </w:r>
    </w:p>
    <w:p w14:paraId="002F29B4" w14:textId="77777777" w:rsidR="00064901" w:rsidRDefault="00000000">
      <w:pPr>
        <w:widowControl/>
        <w:spacing w:line="276" w:lineRule="auto"/>
        <w:jc w:val="center"/>
        <w:rPr>
          <w:rFonts w:eastAsia="Times New Roman"/>
          <w:b/>
          <w:sz w:val="28"/>
          <w:szCs w:val="28"/>
          <w:lang w:val="pt-BR" w:eastAsia="pt-BR" w:bidi="pt-BR"/>
        </w:rPr>
      </w:pPr>
      <w:r>
        <w:rPr>
          <w:noProof/>
        </w:rPr>
        <w:pict w14:anchorId="51758F50">
          <v:rect id="_x0000_i1025" style="width:0;height:1.5pt" o:hralign="center" o:hrstd="t" o:hr="t" fillcolor="#a0a0a0" stroked="f"/>
        </w:pict>
      </w:r>
    </w:p>
    <w:p w14:paraId="2C5F7E16" w14:textId="77777777" w:rsidR="00064901" w:rsidRDefault="00064901">
      <w:pPr>
        <w:widowControl/>
        <w:spacing w:line="276" w:lineRule="auto"/>
        <w:jc w:val="center"/>
        <w:rPr>
          <w:rFonts w:eastAsia="Times New Roman"/>
          <w:b/>
          <w:sz w:val="28"/>
          <w:szCs w:val="28"/>
          <w:lang w:val="pt-BR" w:eastAsia="pt-BR" w:bidi="pt-BR"/>
        </w:rPr>
      </w:pPr>
    </w:p>
    <w:p w14:paraId="6674E576" w14:textId="495914F8" w:rsidR="00064901" w:rsidRDefault="00920F78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rPr>
          <w:rFonts w:eastAsia="Times New Roman"/>
          <w:sz w:val="24"/>
          <w:szCs w:val="24"/>
          <w:lang w:val="pt-BR" w:eastAsia="pt-BR" w:bidi="pt-BR"/>
        </w:rPr>
      </w:pPr>
      <w:r>
        <w:rPr>
          <w:rFonts w:eastAsia="Times New Roman"/>
          <w:sz w:val="24"/>
          <w:szCs w:val="24"/>
          <w:lang w:val="pt-BR" w:eastAsia="pt-BR" w:bidi="pt-BR"/>
        </w:rPr>
        <w:t>Aluno:</w:t>
      </w:r>
      <w:r w:rsidR="00000000">
        <w:rPr>
          <w:rFonts w:eastAsia="Times New Roman"/>
          <w:sz w:val="24"/>
          <w:szCs w:val="24"/>
          <w:lang w:val="pt-BR" w:eastAsia="pt-BR" w:bidi="pt-BR"/>
        </w:rPr>
        <w:t xml:space="preserve"> Thalita Lanusse de Morais Ferreira - RM35098</w:t>
      </w:r>
    </w:p>
    <w:p w14:paraId="2D93D56E" w14:textId="77777777" w:rsidR="00064901" w:rsidRDefault="00064901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rPr>
          <w:rFonts w:eastAsia="Times New Roman"/>
          <w:sz w:val="21"/>
          <w:szCs w:val="21"/>
          <w:lang w:val="pt-BR" w:eastAsia="pt-BR" w:bidi="pt-BR"/>
        </w:rPr>
      </w:pPr>
    </w:p>
    <w:p w14:paraId="1B6FB694" w14:textId="77777777" w:rsidR="000649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 w:bidi="pt-BR"/>
        </w:rPr>
      </w:pPr>
      <w:r>
        <w:rPr>
          <w:rFonts w:eastAsia="Times New Roman"/>
          <w:b/>
          <w:bCs/>
          <w:sz w:val="28"/>
          <w:szCs w:val="28"/>
          <w:lang w:val="pt-BR" w:eastAsia="pt-BR" w:bidi="pt-BR"/>
        </w:rPr>
        <w:t>Resumo</w:t>
      </w:r>
    </w:p>
    <w:p w14:paraId="27BC0889" w14:textId="61F40EB1" w:rsidR="000649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rPr>
          <w:rFonts w:eastAsia="Times New Roman"/>
          <w:sz w:val="24"/>
          <w:szCs w:val="24"/>
          <w:lang w:val="pt-BR" w:eastAsia="pt-BR" w:bidi="pt-BR"/>
        </w:rPr>
      </w:pPr>
      <w:r>
        <w:rPr>
          <w:rFonts w:eastAsia="Times New Roman"/>
          <w:sz w:val="24"/>
          <w:szCs w:val="24"/>
          <w:lang w:val="pt-BR" w:eastAsia="pt-BR" w:bidi="pt-BR"/>
        </w:rPr>
        <w:t xml:space="preserve">O objetivo da atividade é abordar a necessidade crítica de implementar um sistema de controle de pedidos em uma lanchonete de bairro que está expandindo devido ao seu sucesso. Atualmente, o atendimento aos clientes é propenso a erros devido à falta de um sistema eficiente para gerenciar os pedidos. Isso pode resultar em atrasos na preparação e entrega de pedidos, além de erros na interpretação dos pedidos, levando à insatisfação dos clientes e à perda de negócios. Para resolver esse problema, a lanchonete planeja investir em um sistema de autoatendimento de fast food, permitindo que os clientes façam pedidos de forma autônoma, eliminando a dependência de atendentes e garantindo um atendimento mais eficiente e preciso. Para realizar o desenvolvimento da atividade utilizaremos os </w:t>
      </w:r>
      <w:r w:rsidR="00920F78">
        <w:rPr>
          <w:rFonts w:eastAsia="Times New Roman"/>
          <w:sz w:val="24"/>
          <w:szCs w:val="24"/>
          <w:lang w:val="pt-BR" w:eastAsia="pt-BR" w:bidi="pt-BR"/>
        </w:rPr>
        <w:t>conteúdos</w:t>
      </w:r>
      <w:r>
        <w:rPr>
          <w:rFonts w:eastAsia="Times New Roman"/>
          <w:sz w:val="24"/>
          <w:szCs w:val="24"/>
          <w:lang w:val="pt-BR" w:eastAsia="pt-BR" w:bidi="pt-BR"/>
        </w:rPr>
        <w:t xml:space="preserve"> estudados durante a fase 1 do curso, sendo </w:t>
      </w:r>
      <w:r w:rsidR="00920F78">
        <w:rPr>
          <w:rFonts w:eastAsia="Times New Roman"/>
          <w:sz w:val="24"/>
          <w:szCs w:val="24"/>
          <w:lang w:val="pt-BR" w:eastAsia="pt-BR" w:bidi="pt-BR"/>
        </w:rPr>
        <w:t xml:space="preserve">eles </w:t>
      </w:r>
      <w:r w:rsidR="00920F78">
        <w:rPr>
          <w:rFonts w:eastAsia="Times New Roman"/>
          <w:sz w:val="21"/>
          <w:szCs w:val="21"/>
          <w:lang w:val="pt-BR" w:eastAsia="pt-BR" w:bidi="pt-BR"/>
        </w:rPr>
        <w:t>Domain</w:t>
      </w:r>
      <w:r>
        <w:rPr>
          <w:rFonts w:eastAsia="Times New Roman"/>
          <w:sz w:val="24"/>
          <w:szCs w:val="24"/>
          <w:lang w:val="pt-BR" w:eastAsia="pt-BR" w:bidi="pt-BR"/>
        </w:rPr>
        <w:t>-</w:t>
      </w:r>
      <w:proofErr w:type="spellStart"/>
      <w:r>
        <w:rPr>
          <w:rFonts w:eastAsia="Times New Roman"/>
          <w:sz w:val="24"/>
          <w:szCs w:val="24"/>
          <w:lang w:val="pt-BR" w:eastAsia="pt-BR" w:bidi="pt-BR"/>
        </w:rPr>
        <w:t>Driven</w:t>
      </w:r>
      <w:proofErr w:type="spellEnd"/>
      <w:r>
        <w:rPr>
          <w:rFonts w:eastAsia="Times New Roman"/>
          <w:sz w:val="24"/>
          <w:szCs w:val="24"/>
          <w:lang w:val="pt-BR" w:eastAsia="pt-BR" w:bidi="pt-BR"/>
        </w:rPr>
        <w:t xml:space="preserve"> Design (DDD), Containers Docker e Arquitetura de Software.</w:t>
      </w:r>
    </w:p>
    <w:p w14:paraId="73A02F28" w14:textId="77777777" w:rsidR="00064901" w:rsidRDefault="00064901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right"/>
        <w:rPr>
          <w:rFonts w:eastAsia="Times New Roman"/>
          <w:sz w:val="36"/>
          <w:szCs w:val="36"/>
          <w:lang w:val="pt-BR" w:eastAsia="pt-BR" w:bidi="pt-BR"/>
        </w:rPr>
      </w:pPr>
    </w:p>
    <w:p w14:paraId="633E04FE" w14:textId="77777777" w:rsidR="000649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 w:bidi="pt-BR"/>
        </w:rPr>
      </w:pPr>
      <w:r>
        <w:rPr>
          <w:rFonts w:eastAsia="Times New Roman"/>
          <w:b/>
          <w:bCs/>
          <w:sz w:val="28"/>
          <w:szCs w:val="28"/>
          <w:lang w:val="pt-BR" w:eastAsia="pt-BR" w:bidi="pt-BR"/>
        </w:rPr>
        <w:t>Introdução</w:t>
      </w:r>
    </w:p>
    <w:p w14:paraId="5D528107" w14:textId="3EAD980C" w:rsidR="0006490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sz w:val="24"/>
          <w:szCs w:val="24"/>
          <w:lang w:val="pt-BR" w:eastAsia="pt-BR" w:bidi="pt-BR"/>
        </w:rPr>
      </w:pPr>
      <w:r>
        <w:rPr>
          <w:rFonts w:eastAsia="Times New Roman"/>
          <w:sz w:val="24"/>
          <w:szCs w:val="24"/>
          <w:lang w:val="pt-BR" w:eastAsia="pt-BR" w:bidi="pt-BR"/>
        </w:rPr>
        <w:t>Essa é a documentação de Domain-</w:t>
      </w:r>
      <w:proofErr w:type="spellStart"/>
      <w:r>
        <w:rPr>
          <w:rFonts w:eastAsia="Times New Roman"/>
          <w:sz w:val="24"/>
          <w:szCs w:val="24"/>
          <w:lang w:val="pt-BR" w:eastAsia="pt-BR" w:bidi="pt-BR"/>
        </w:rPr>
        <w:t>Driven</w:t>
      </w:r>
      <w:proofErr w:type="spellEnd"/>
      <w:r>
        <w:rPr>
          <w:rFonts w:eastAsia="Times New Roman"/>
          <w:sz w:val="24"/>
          <w:szCs w:val="24"/>
          <w:lang w:val="pt-BR" w:eastAsia="pt-BR" w:bidi="pt-BR"/>
        </w:rPr>
        <w:t xml:space="preserve"> Design (DDD) para o </w:t>
      </w:r>
      <w:proofErr w:type="spellStart"/>
      <w:r>
        <w:rPr>
          <w:rFonts w:eastAsia="Times New Roman"/>
          <w:b/>
          <w:bCs/>
          <w:sz w:val="24"/>
          <w:szCs w:val="24"/>
          <w:lang w:val="pt-BR" w:eastAsia="pt-BR" w:bidi="pt-BR"/>
        </w:rPr>
        <w:t>BurgerQueen</w:t>
      </w:r>
      <w:proofErr w:type="spellEnd"/>
      <w:r>
        <w:rPr>
          <w:rFonts w:eastAsia="Times New Roman"/>
          <w:sz w:val="24"/>
          <w:szCs w:val="24"/>
          <w:lang w:val="pt-BR" w:eastAsia="pt-BR" w:bidi="pt-BR"/>
        </w:rPr>
        <w:t xml:space="preserve">, uma lanchonete de bairro que está passando por </w:t>
      </w:r>
      <w:r w:rsidR="00920F78">
        <w:rPr>
          <w:rFonts w:eastAsia="Times New Roman"/>
          <w:sz w:val="24"/>
          <w:szCs w:val="24"/>
          <w:lang w:val="pt-BR" w:eastAsia="pt-BR" w:bidi="pt-BR"/>
        </w:rPr>
        <w:t>um processo</w:t>
      </w:r>
      <w:r>
        <w:rPr>
          <w:rFonts w:eastAsia="Times New Roman"/>
          <w:sz w:val="24"/>
          <w:szCs w:val="24"/>
          <w:lang w:val="pt-BR" w:eastAsia="pt-BR" w:bidi="pt-BR"/>
        </w:rPr>
        <w:t xml:space="preserve"> de expansão. Este documento tem o objetivo de ser um guia para o desenvolvimento </w:t>
      </w:r>
      <w:r w:rsidR="00920F78">
        <w:rPr>
          <w:rFonts w:eastAsia="Times New Roman"/>
          <w:sz w:val="24"/>
          <w:szCs w:val="24"/>
          <w:lang w:val="pt-BR" w:eastAsia="pt-BR" w:bidi="pt-BR"/>
        </w:rPr>
        <w:t>e implementação</w:t>
      </w:r>
      <w:r>
        <w:rPr>
          <w:rFonts w:eastAsia="Times New Roman"/>
          <w:sz w:val="24"/>
          <w:szCs w:val="24"/>
          <w:lang w:val="pt-BR" w:eastAsia="pt-BR" w:bidi="pt-BR"/>
        </w:rPr>
        <w:t xml:space="preserve"> de um sistema de autoatendimento de fast food. O DDD parte do princípio </w:t>
      </w:r>
      <w:r w:rsidR="00920F78">
        <w:rPr>
          <w:rFonts w:eastAsia="Times New Roman"/>
          <w:sz w:val="24"/>
          <w:szCs w:val="24"/>
          <w:lang w:val="pt-BR" w:eastAsia="pt-BR" w:bidi="pt-BR"/>
        </w:rPr>
        <w:t>de que</w:t>
      </w:r>
      <w:r>
        <w:rPr>
          <w:rFonts w:eastAsia="Times New Roman"/>
          <w:sz w:val="24"/>
          <w:szCs w:val="24"/>
          <w:lang w:val="pt-BR" w:eastAsia="pt-BR" w:bidi="pt-BR"/>
        </w:rPr>
        <w:t xml:space="preserve"> durante o desenvolvimento do software você terá o acompanhamento de um </w:t>
      </w:r>
      <w:r>
        <w:rPr>
          <w:rFonts w:eastAsia="Times New Roman"/>
          <w:b/>
          <w:bCs/>
          <w:sz w:val="24"/>
          <w:szCs w:val="24"/>
          <w:lang w:val="pt-BR" w:eastAsia="pt-BR" w:bidi="pt-BR"/>
        </w:rPr>
        <w:t>Domain Expert</w:t>
      </w:r>
      <w:r>
        <w:rPr>
          <w:rFonts w:eastAsia="Times New Roman"/>
          <w:sz w:val="24"/>
          <w:szCs w:val="24"/>
          <w:lang w:val="pt-BR" w:eastAsia="pt-BR" w:bidi="pt-BR"/>
        </w:rPr>
        <w:t xml:space="preserve">, que é uma pessoa que entende sobre o funcionamento do </w:t>
      </w:r>
      <w:r w:rsidR="00920F78">
        <w:rPr>
          <w:rFonts w:eastAsia="Times New Roman"/>
          <w:sz w:val="24"/>
          <w:szCs w:val="24"/>
          <w:lang w:val="pt-BR" w:eastAsia="pt-BR" w:bidi="pt-BR"/>
        </w:rPr>
        <w:t>negócio</w:t>
      </w:r>
      <w:r>
        <w:rPr>
          <w:rFonts w:eastAsia="Times New Roman"/>
          <w:sz w:val="24"/>
          <w:szCs w:val="24"/>
          <w:lang w:val="pt-BR" w:eastAsia="pt-BR" w:bidi="pt-BR"/>
        </w:rPr>
        <w:t xml:space="preserve">, no meu caso eu não conheço ninguém que tenha uma lanchonete então utilizei vídeos do </w:t>
      </w:r>
      <w:proofErr w:type="spellStart"/>
      <w:r>
        <w:rPr>
          <w:rFonts w:eastAsia="Times New Roman"/>
          <w:sz w:val="24"/>
          <w:szCs w:val="24"/>
          <w:lang w:val="pt-BR" w:eastAsia="pt-BR" w:bidi="pt-BR"/>
        </w:rPr>
        <w:t>youtube</w:t>
      </w:r>
      <w:proofErr w:type="spellEnd"/>
      <w:r>
        <w:rPr>
          <w:rFonts w:eastAsia="Times New Roman"/>
          <w:sz w:val="24"/>
          <w:szCs w:val="24"/>
          <w:lang w:val="pt-BR" w:eastAsia="pt-BR" w:bidi="pt-BR"/>
        </w:rPr>
        <w:t xml:space="preserve"> sobre o funcionamento de lanchonetes para tentar suprir de alguma forma a falta do Domain Expert.</w:t>
      </w:r>
    </w:p>
    <w:p w14:paraId="412CD3F1" w14:textId="77777777" w:rsidR="00064901" w:rsidRDefault="00064901">
      <w:pPr>
        <w:rPr>
          <w:lang w:val="pt-BR" w:eastAsia="pt-BR" w:bidi="pt-BR"/>
        </w:rPr>
      </w:pPr>
    </w:p>
    <w:p w14:paraId="6FCB9BB1" w14:textId="77777777" w:rsidR="00064901" w:rsidRDefault="00064901">
      <w:pPr>
        <w:rPr>
          <w:lang w:val="pt-BR" w:eastAsia="pt-BR" w:bidi="pt-BR"/>
        </w:rPr>
      </w:pPr>
    </w:p>
    <w:p w14:paraId="7120B8A7" w14:textId="77777777" w:rsidR="00064901" w:rsidRDefault="00064901">
      <w:pPr>
        <w:rPr>
          <w:lang w:val="pt-BR" w:eastAsia="pt-BR" w:bidi="pt-BR"/>
        </w:rPr>
      </w:pPr>
    </w:p>
    <w:p w14:paraId="0F58D97B" w14:textId="77777777" w:rsidR="000649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 w:bidi="pt-BR"/>
        </w:rPr>
      </w:pPr>
      <w:r w:rsidRPr="00920F78">
        <w:rPr>
          <w:lang w:val="pt-BR"/>
        </w:rPr>
        <w:br w:type="page"/>
      </w:r>
      <w:r>
        <w:rPr>
          <w:rFonts w:eastAsia="Times New Roman"/>
          <w:b/>
          <w:bCs/>
          <w:sz w:val="28"/>
          <w:szCs w:val="28"/>
          <w:lang w:val="pt-BR" w:eastAsia="pt-BR" w:bidi="pt-BR"/>
        </w:rPr>
        <w:lastRenderedPageBreak/>
        <w:t>Modelagem de Domínio</w:t>
      </w:r>
    </w:p>
    <w:p w14:paraId="5E9BEC12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Domínio</w:t>
      </w:r>
    </w:p>
    <w:p w14:paraId="1EBC44B5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Entregar um lanche de qualidade no menor tempo possível sem erros.</w:t>
      </w:r>
    </w:p>
    <w:p w14:paraId="37A4A93F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Subdomínios</w:t>
      </w:r>
    </w:p>
    <w:p w14:paraId="42FDB964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firstLine="348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Principal</w:t>
      </w:r>
    </w:p>
    <w:p w14:paraId="1ABE1390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Pedidos: O processo de aceitar os pedidos dos clientes, encaminhar para preparação e dar baixa quando o pedido for entregue.</w:t>
      </w:r>
    </w:p>
    <w:p w14:paraId="090133D0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Genéricos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</w:t>
      </w:r>
    </w:p>
    <w:p w14:paraId="0E2D6465" w14:textId="62F704C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Financeiro: Engloba todas as atividades relacionadas à contabilidade, receitas, despesas, fluxo de caixa, orçamento, relatórios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financeiros etc.</w:t>
      </w:r>
    </w:p>
    <w:p w14:paraId="7E712225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Estoque: O estoque inclui todos os ingredientes e suprimentos necessários para preparar os itens do cardápio.</w:t>
      </w:r>
    </w:p>
    <w:p w14:paraId="5537F321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Suporte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</w:t>
      </w:r>
    </w:p>
    <w:p w14:paraId="5E772568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Marketing: Este subdomínio trata das estratégias de marketing, campanhas promocionais e fidelização de clientes.</w:t>
      </w:r>
    </w:p>
    <w:p w14:paraId="1BE3009E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Cardápio: Inclui todos os itens a lanchonete oferece aos clientes. Pode ser dividido em categorias, como lanche, acompanhamento, bebidas e sobremesas.</w:t>
      </w:r>
    </w:p>
    <w:p w14:paraId="6E9B6E35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Clientes: Envolve todas as interações e informações relacionadas aos clientes. Isso pode incluir os registros de pedidos passados e preferências dos clientes.</w:t>
      </w:r>
    </w:p>
    <w:p w14:paraId="5BDFEC07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Pagamento: Envolve a realização e o processamento de pagamentos dos clientes.</w:t>
      </w:r>
    </w:p>
    <w:p w14:paraId="386E9D4A" w14:textId="77777777" w:rsidR="00064901" w:rsidRDefault="00000000">
      <w:pPr>
        <w:widowControl/>
        <w:numPr>
          <w:ilvl w:val="0"/>
          <w:numId w:val="1"/>
        </w:numPr>
        <w:spacing w:after="160" w:line="259" w:lineRule="auto"/>
        <w:ind w:left="1068" w:firstLine="34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Acompanhamento: Abrange as atividades relacionadas ao monitoramento e comunicação do status dos pedidos</w:t>
      </w:r>
    </w:p>
    <w:p w14:paraId="0694E412" w14:textId="77777777" w:rsidR="00064901" w:rsidRDefault="00064901">
      <w:pPr>
        <w:widowControl/>
        <w:spacing w:after="160" w:line="259" w:lineRule="auto"/>
        <w:ind w:firstLine="708"/>
        <w:jc w:val="both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</w:p>
    <w:p w14:paraId="18FE4542" w14:textId="77777777" w:rsidR="000649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 w:bidi="pt-BR"/>
        </w:rPr>
      </w:pPr>
      <w:r>
        <w:rPr>
          <w:rFonts w:eastAsia="Times New Roman"/>
          <w:b/>
          <w:bCs/>
          <w:sz w:val="28"/>
          <w:szCs w:val="28"/>
          <w:lang w:val="pt-BR" w:eastAsia="pt-BR" w:bidi="pt-BR"/>
        </w:rPr>
        <w:t>Processo de pedir um lanche</w:t>
      </w:r>
    </w:p>
    <w:p w14:paraId="6DB3A9B9" w14:textId="77777777" w:rsidR="00064901" w:rsidRDefault="00064901">
      <w:pPr>
        <w:widowControl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16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 w:bidi="pt-BR"/>
        </w:rPr>
      </w:pPr>
    </w:p>
    <w:p w14:paraId="2083199E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  <w:proofErr w:type="spellStart"/>
      <w:r>
        <w:rPr>
          <w:rFonts w:ascii="Calibri" w:eastAsia="Calibri" w:hAnsi="Calibri" w:cs="Calibri"/>
          <w:b/>
          <w:bCs/>
          <w:kern w:val="0"/>
          <w:sz w:val="22"/>
          <w:szCs w:val="22"/>
          <w:lang w:val="pt-BR" w:eastAsia="en-US"/>
        </w:rPr>
        <w:t>Storytelling</w:t>
      </w:r>
      <w:proofErr w:type="spellEnd"/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:  Realização de pedido e pagamento</w:t>
      </w:r>
    </w:p>
    <w:p w14:paraId="607A7C2B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O processo de realização de pedido e pagamento da </w:t>
      </w:r>
      <w:proofErr w:type="spellStart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BurgerQueen</w:t>
      </w:r>
      <w:proofErr w:type="spellEnd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acontece de maneira ágil e conveniente através de um sistema de autoatendimento. O cliente tem a opção de escolher fornecer o CPF ou não ao iniciar o uso do sistema.</w:t>
      </w:r>
    </w:p>
    <w:p w14:paraId="55FA592F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No sistema de autoatendimento, o cliente inicia o pedido selecionando o lanche, acompanhamento e sobremesa. Em cada uma das categorias o cliente pode remover ou adicionar ingredientes, sendo que no caso de adicionais os preços devem estar disponíveis.</w:t>
      </w:r>
    </w:p>
    <w:p w14:paraId="003C3892" w14:textId="73200D7F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Após o cliente fazer as seleções desejadas, o cliente deve escolher a forma de consumo sendo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elas “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Consumir no Local” ou “Viagem”, após isso sistema calcula o valor total do pedido, incluindo quaisquer adicionais ou embalagens. O cliente efetua o pagamento, podendo optar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por cartão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de crédito, débito ou outros métodos de pagamento aceitos pela </w:t>
      </w:r>
      <w:proofErr w:type="spellStart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BurgerQueen</w:t>
      </w:r>
      <w:proofErr w:type="spellEnd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.</w:t>
      </w:r>
    </w:p>
    <w:p w14:paraId="2152DA02" w14:textId="77777777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lastRenderedPageBreak/>
        <w:t>O sistema registra a transação e emite um comprovante de pagamento e o número do pedido. Enquanto o pedido é preparado, o cliente pode acompanhar o status do pedido pelo número em um monitor. Quando o pedido está pronto, ele é entregue ao cliente.</w:t>
      </w:r>
    </w:p>
    <w:p w14:paraId="02825593" w14:textId="77777777" w:rsidR="00064901" w:rsidRDefault="00000000">
      <w:pPr>
        <w:widowControl/>
        <w:spacing w:after="160" w:line="259" w:lineRule="auto"/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</w:pPr>
      <w:proofErr w:type="spellStart"/>
      <w:r>
        <w:rPr>
          <w:rFonts w:ascii="Calibri" w:eastAsia="Calibri" w:hAnsi="Calibri" w:cs="Calibri"/>
          <w:b/>
          <w:bCs/>
          <w:kern w:val="0"/>
          <w:sz w:val="22"/>
          <w:szCs w:val="22"/>
          <w:lang w:val="pt-BR" w:eastAsia="en-US"/>
        </w:rPr>
        <w:t>Storytelling</w:t>
      </w:r>
      <w:proofErr w:type="spellEnd"/>
      <w:r>
        <w:rPr>
          <w:rFonts w:ascii="Calibri" w:eastAsia="Calibri" w:hAnsi="Calibri" w:cs="Calibri"/>
          <w:b/>
          <w:bCs/>
          <w:sz w:val="22"/>
          <w:szCs w:val="22"/>
          <w:lang w:val="pt-BR" w:eastAsia="pt-BR" w:bidi="pt-BR"/>
        </w:rPr>
        <w:t>: Preparação e entrega do pedido</w:t>
      </w:r>
    </w:p>
    <w:p w14:paraId="5D1997E8" w14:textId="28727A01" w:rsidR="00064901" w:rsidRDefault="00000000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Após o cliente fazer o pedido e efetuar o pagamento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o número do pedido é enviado para o monitor com o status de “Em preparação”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.</w:t>
      </w:r>
    </w:p>
    <w:p w14:paraId="4EAFD73B" w14:textId="614F380A" w:rsidR="00920F78" w:rsidRDefault="00000000" w:rsidP="00920F78">
      <w:pPr>
        <w:widowControl/>
        <w:spacing w:after="160" w:line="259" w:lineRule="auto"/>
        <w:ind w:firstLine="708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Na cozinha, os cozinheiros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iniciam a </w:t>
      </w:r>
      <w:r w:rsidR="0054343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preparação dos alimentos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e eles sabem o que precisa ser feito, pois existe um monitor </w:t>
      </w:r>
      <w:r w:rsidR="00543438">
        <w:rPr>
          <w:rFonts w:ascii="Calibri" w:eastAsia="Calibri" w:hAnsi="Calibri" w:cs="Calibri"/>
          <w:sz w:val="22"/>
          <w:szCs w:val="22"/>
          <w:lang w:val="pt-BR" w:eastAsia="pt-BR" w:bidi="pt-BR"/>
        </w:rPr>
        <w:t>indicando o que precisa ser feito em cada estação de trabalho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. Os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itens selecionados, incluindo o lanche, acompanhamento e sobremesa, são preparados de acordo com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as escolhas 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do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cliente</w:t>
      </w:r>
      <w:r w:rsidR="00543438">
        <w:rPr>
          <w:rFonts w:ascii="Calibri" w:eastAsia="Calibri" w:hAnsi="Calibri" w:cs="Calibri"/>
          <w:sz w:val="22"/>
          <w:szCs w:val="22"/>
          <w:lang w:val="pt-BR" w:eastAsia="pt-BR" w:bidi="pt-BR"/>
        </w:rPr>
        <w:t>, em caso de lanches personalizados o sistema emite uma etiqueta que deve ser colocada junto ao lanche para facilitar a identificação pelos atendentes.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Após preparado</w:t>
      </w:r>
      <w:r w:rsidR="0054343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s os alimentos são encaminhados para estação de trabalho dos atendentes onde 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o pedido é </w:t>
      </w:r>
      <w:r w:rsidR="00543438">
        <w:rPr>
          <w:rFonts w:ascii="Calibri" w:eastAsia="Calibri" w:hAnsi="Calibri" w:cs="Calibri"/>
          <w:sz w:val="22"/>
          <w:szCs w:val="22"/>
          <w:lang w:val="pt-BR" w:eastAsia="pt-BR" w:bidi="pt-BR"/>
        </w:rPr>
        <w:t>montado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e 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de acordo com a forma de consumo escolhida pelo cliente. Os atendentes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digitam o número do pedido no teclado do balcão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,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o que fará que o pedido mude para o status de “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Pronto” indicando que </w:t>
      </w:r>
      <w:r w:rsidR="00920F78">
        <w:rPr>
          <w:rFonts w:ascii="Calibri" w:eastAsia="Calibri" w:hAnsi="Calibri" w:cs="Calibri"/>
          <w:sz w:val="22"/>
          <w:szCs w:val="22"/>
          <w:lang w:val="pt-BR" w:eastAsia="pt-BR" w:bidi="pt-BR"/>
        </w:rPr>
        <w:t>o cliente pode</w:t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retirar o pedido.</w:t>
      </w:r>
    </w:p>
    <w:p w14:paraId="57FE3695" w14:textId="77777777" w:rsidR="00B918E0" w:rsidRDefault="00000000">
      <w:pPr>
        <w:widowControl/>
        <w:spacing w:after="160" w:line="259" w:lineRule="auto"/>
        <w:rPr>
          <w:noProof/>
        </w:rPr>
      </w:pPr>
      <w:r w:rsidRPr="00920F78">
        <w:rPr>
          <w:rFonts w:ascii="Calibri" w:eastAsia="Calibri" w:hAnsi="Calibri" w:cs="Calibri"/>
          <w:b/>
          <w:bCs/>
          <w:sz w:val="22"/>
          <w:szCs w:val="22"/>
          <w:lang w:eastAsia="pt-BR" w:bidi="pt-BR"/>
        </w:rPr>
        <w:t>Domain</w:t>
      </w:r>
      <w:r w:rsidRPr="00920F78">
        <w:rPr>
          <w:rFonts w:ascii="Calibri" w:eastAsia="Calibri" w:hAnsi="Calibri" w:cs="Calibri"/>
          <w:sz w:val="22"/>
          <w:szCs w:val="22"/>
          <w:lang w:eastAsia="pt-BR" w:bidi="pt-BR"/>
        </w:rPr>
        <w:t xml:space="preserve"> </w:t>
      </w:r>
      <w:r w:rsidRPr="00920F78">
        <w:rPr>
          <w:rFonts w:ascii="Calibri" w:eastAsia="Calibri" w:hAnsi="Calibri" w:cs="Calibri"/>
          <w:b/>
          <w:bCs/>
          <w:kern w:val="0"/>
          <w:sz w:val="22"/>
          <w:szCs w:val="22"/>
          <w:lang w:eastAsia="en-US"/>
        </w:rPr>
        <w:t>Storytelling</w:t>
      </w:r>
    </w:p>
    <w:p w14:paraId="34503855" w14:textId="338D8A45" w:rsidR="00064901" w:rsidRPr="00920F78" w:rsidRDefault="00B918E0">
      <w:pPr>
        <w:widowControl/>
        <w:spacing w:after="160" w:line="259" w:lineRule="auto"/>
        <w:rPr>
          <w:rFonts w:ascii="Calibri" w:eastAsia="Calibri" w:hAnsi="Calibri" w:cs="Calibri"/>
          <w:b/>
          <w:bCs/>
          <w:kern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46C4483" wp14:editId="208AF05C">
            <wp:extent cx="7218950" cy="2392680"/>
            <wp:effectExtent l="0" t="0" r="1270" b="7620"/>
            <wp:docPr id="2103497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736" name="Imagem 1" descr="Diagrama&#10;&#10;Descrição gerada automaticamente"/>
                    <pic:cNvPicPr/>
                  </pic:nvPicPr>
                  <pic:blipFill rotWithShape="1">
                    <a:blip r:embed="rId5"/>
                    <a:srcRect l="16667"/>
                    <a:stretch/>
                  </pic:blipFill>
                  <pic:spPr bwMode="auto">
                    <a:xfrm>
                      <a:off x="0" y="0"/>
                      <a:ext cx="721895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EC8D" w14:textId="77777777" w:rsidR="00064901" w:rsidRPr="00920F78" w:rsidRDefault="00000000" w:rsidP="00B918E0">
      <w:pPr>
        <w:widowControl/>
        <w:spacing w:after="160" w:line="259" w:lineRule="auto"/>
        <w:rPr>
          <w:rFonts w:ascii="Calibri" w:eastAsia="Calibri" w:hAnsi="Calibri" w:cs="Calibri"/>
          <w:sz w:val="22"/>
          <w:szCs w:val="22"/>
          <w:lang w:eastAsia="pt-BR" w:bidi="pt-BR"/>
        </w:rPr>
      </w:pPr>
      <w:proofErr w:type="spellStart"/>
      <w:r w:rsidRPr="00920F78">
        <w:rPr>
          <w:rFonts w:ascii="Calibri" w:eastAsia="Calibri" w:hAnsi="Calibri" w:cs="Calibri"/>
          <w:sz w:val="22"/>
          <w:szCs w:val="22"/>
          <w:lang w:eastAsia="pt-BR" w:bidi="pt-BR"/>
        </w:rPr>
        <w:t>Figura</w:t>
      </w:r>
      <w:proofErr w:type="spellEnd"/>
      <w:r w:rsidRPr="00920F78">
        <w:rPr>
          <w:rFonts w:ascii="Calibri" w:eastAsia="Calibri" w:hAnsi="Calibri" w:cs="Calibri"/>
          <w:sz w:val="22"/>
          <w:szCs w:val="22"/>
          <w:lang w:eastAsia="pt-BR" w:bidi="pt-BR"/>
        </w:rPr>
        <w:t xml:space="preserve"> 1 - Domain Storytelling </w:t>
      </w:r>
      <w:proofErr w:type="spellStart"/>
      <w:r w:rsidRPr="00920F78">
        <w:rPr>
          <w:rFonts w:ascii="Calibri" w:eastAsia="Calibri" w:hAnsi="Calibri" w:cs="Calibri"/>
          <w:sz w:val="22"/>
          <w:szCs w:val="22"/>
          <w:lang w:eastAsia="pt-BR" w:bidi="pt-BR"/>
        </w:rPr>
        <w:t>BurguerQueen</w:t>
      </w:r>
      <w:proofErr w:type="spellEnd"/>
      <w:r w:rsidRPr="00920F78">
        <w:rPr>
          <w:rFonts w:ascii="Calibri" w:eastAsia="Calibri" w:hAnsi="Calibri" w:cs="Calibri"/>
          <w:sz w:val="22"/>
          <w:szCs w:val="22"/>
          <w:lang w:eastAsia="pt-BR" w:bidi="pt-BR"/>
        </w:rPr>
        <w:t xml:space="preserve"> Fonte: egon.io (2023)</w:t>
      </w:r>
    </w:p>
    <w:p w14:paraId="53B87E44" w14:textId="77777777" w:rsidR="00064901" w:rsidRDefault="00000000">
      <w:pPr>
        <w:widowControl/>
        <w:spacing w:after="160" w:line="259" w:lineRule="auto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noProof/>
        </w:rPr>
        <w:lastRenderedPageBreak/>
        <w:drawing>
          <wp:anchor distT="114300" distB="114300" distL="114300" distR="114300" simplePos="0" relativeHeight="251658243" behindDoc="0" locked="0" layoutInCell="0" hidden="0" allowOverlap="1" wp14:anchorId="23E313BD" wp14:editId="5978F3BA">
            <wp:simplePos x="0" y="0"/>
            <wp:positionH relativeFrom="page">
              <wp:posOffset>664210</wp:posOffset>
            </wp:positionH>
            <wp:positionV relativeFrom="page">
              <wp:posOffset>488315</wp:posOffset>
            </wp:positionV>
            <wp:extent cx="6269355" cy="4016375"/>
            <wp:effectExtent l="0" t="0" r="0" b="0"/>
            <wp:wrapTopAndBottom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FCkj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AAAAIEAAAAAAAAAAAAAAQAAAAAAAAAWBAAAAQAAAAAAAAABAwAAkSYAALUYAAADAAAAFgQAAAEDAAAoAAAACAAAAAEAAAABAAAA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40163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Figura 2 - Legenda Event </w:t>
      </w:r>
      <w:proofErr w:type="spellStart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Storming</w:t>
      </w:r>
      <w:proofErr w:type="spellEnd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Fonte: miro.com (2023)</w:t>
      </w:r>
    </w:p>
    <w:p w14:paraId="67D0D483" w14:textId="77777777" w:rsidR="00064901" w:rsidRDefault="00000000">
      <w:pPr>
        <w:widowControl/>
        <w:spacing w:after="160" w:line="259" w:lineRule="auto"/>
        <w:rPr>
          <w:rFonts w:ascii="Calibri" w:eastAsia="Calibri" w:hAnsi="Calibri" w:cs="Calibri"/>
          <w:sz w:val="22"/>
          <w:szCs w:val="22"/>
          <w:lang w:val="pt-BR" w:eastAsia="pt-BR" w:bidi="pt-BR"/>
        </w:rPr>
      </w:pPr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 wp14:anchorId="102B1E02" wp14:editId="612AFABB">
            <wp:simplePos x="0" y="0"/>
            <wp:positionH relativeFrom="page">
              <wp:posOffset>457200</wp:posOffset>
            </wp:positionH>
            <wp:positionV relativeFrom="page">
              <wp:posOffset>4909820</wp:posOffset>
            </wp:positionV>
            <wp:extent cx="6858000" cy="4088130"/>
            <wp:effectExtent l="0" t="0" r="0" b="0"/>
            <wp:wrapTopAndBottom/>
            <wp:docPr id="2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FCkj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AIEAAAAAAAAAAAAAAQAAAAAAAADQAgAAAQAAAAAAAAA0HgAAMCoAACYZAAADAAAA0AIAADQe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Figura 3 </w:t>
      </w:r>
      <w:proofErr w:type="gramStart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-  Event</w:t>
      </w:r>
      <w:proofErr w:type="gramEnd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>Storming</w:t>
      </w:r>
      <w:proofErr w:type="spellEnd"/>
      <w:r>
        <w:rPr>
          <w:rFonts w:ascii="Calibri" w:eastAsia="Calibri" w:hAnsi="Calibri" w:cs="Calibri"/>
          <w:sz w:val="22"/>
          <w:szCs w:val="22"/>
          <w:lang w:val="pt-BR" w:eastAsia="pt-BR" w:bidi="pt-BR"/>
        </w:rPr>
        <w:t xml:space="preserve"> Fonte: miro.com (2023)</w:t>
      </w:r>
    </w:p>
    <w:sectPr w:rsidR="00064901">
      <w:type w:val="continuous"/>
      <w:pgSz w:w="12240" w:h="15840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141D3"/>
    <w:multiLevelType w:val="singleLevel"/>
    <w:tmpl w:val="E84A0154"/>
    <w:name w:val="Bullet 1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56391ECF"/>
    <w:multiLevelType w:val="hybridMultilevel"/>
    <w:tmpl w:val="2BB29800"/>
    <w:lvl w:ilvl="0" w:tplc="C19644A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FD6AC4C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53B2484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0B3EC196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084A6BC2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5D4F87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86ACECC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4C363B36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D6C4D36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num w:numId="1" w16cid:durableId="1062412567">
    <w:abstractNumId w:val="0"/>
  </w:num>
  <w:num w:numId="2" w16cid:durableId="340088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283"/>
  <w:drawingGridVerticalSpacing w:val="283"/>
  <w:doNotShadeFormData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901"/>
    <w:rsid w:val="00064901"/>
    <w:rsid w:val="00543438"/>
    <w:rsid w:val="00920F78"/>
    <w:rsid w:val="00B9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105BF"/>
  <w15:docId w15:val="{826562FA-F1C5-4D85-BCD3-8792E4EB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Ttulo2">
    <w:name w:val="heading 2"/>
    <w:basedOn w:val="Ttulo1"/>
    <w:next w:val="Normal"/>
    <w:qFormat/>
    <w:pPr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qFormat/>
    <w:pPr>
      <w:outlineLvl w:val="2"/>
    </w:pPr>
    <w:rPr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810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Thalita Lanusse de Morais Ferreira</cp:lastModifiedBy>
  <cp:revision>5</cp:revision>
  <dcterms:created xsi:type="dcterms:W3CDTF">2023-09-26T22:16:00Z</dcterms:created>
  <dcterms:modified xsi:type="dcterms:W3CDTF">2023-10-13T02:46:00Z</dcterms:modified>
</cp:coreProperties>
</file>