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FUNCTIONAL SPECIFICATION DOCUMENT</w:t>
      </w:r>
    </w:p>
    <w:p>
      <w:pPr>
        <w:jc w:val="center"/>
      </w:pPr>
      <w:r>
        <w:rPr>
          <w:b/>
          <w:sz w:val="32"/>
        </w:rPr>
        <w:t>Implement Client Script &amp; UI Policy (Incident)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8"/>
              </w:rPr>
              <w:t>Project Title</w:t>
            </w:r>
          </w:p>
        </w:tc>
        <w:tc>
          <w:tcPr>
            <w:tcW w:type="dxa" w:w="5112"/>
          </w:tcPr>
          <w:p>
            <w:r>
              <w:rPr>
                <w:sz w:val="18"/>
              </w:rPr>
              <w:t>Implement Client Script &amp; UI Policy (Incident)</w:t>
            </w:r>
          </w:p>
        </w:tc>
      </w:tr>
      <w:tr>
        <w:tc>
          <w:tcPr>
            <w:tcW w:type="dxa" w:w="5112"/>
          </w:tcPr>
          <w:p>
            <w:r>
              <w:rPr>
                <w:b/>
                <w:sz w:val="18"/>
              </w:rPr>
              <w:t>Platform</w:t>
            </w:r>
          </w:p>
        </w:tc>
        <w:tc>
          <w:tcPr>
            <w:tcW w:type="dxa" w:w="5112"/>
          </w:tcPr>
          <w:p>
            <w:r>
              <w:rPr>
                <w:sz w:val="18"/>
              </w:rPr>
              <w:t>ServiceNow</w:t>
            </w:r>
          </w:p>
        </w:tc>
      </w:tr>
      <w:tr>
        <w:tc>
          <w:tcPr>
            <w:tcW w:type="dxa" w:w="5112"/>
          </w:tcPr>
          <w:p>
            <w:r>
              <w:rPr>
                <w:b/>
                <w:sz w:val="18"/>
              </w:rPr>
              <w:t>Module</w:t>
            </w:r>
          </w:p>
        </w:tc>
        <w:tc>
          <w:tcPr>
            <w:tcW w:type="dxa" w:w="5112"/>
          </w:tcPr>
          <w:p>
            <w:r>
              <w:rPr>
                <w:sz w:val="18"/>
              </w:rPr>
              <w:t>Incident Management</w:t>
            </w:r>
          </w:p>
        </w:tc>
      </w:tr>
      <w:tr>
        <w:tc>
          <w:tcPr>
            <w:tcW w:type="dxa" w:w="5112"/>
          </w:tcPr>
          <w:p>
            <w:r>
              <w:rPr>
                <w:b/>
                <w:sz w:val="18"/>
              </w:rPr>
              <w:t>Document Type</w:t>
            </w:r>
          </w:p>
        </w:tc>
        <w:tc>
          <w:tcPr>
            <w:tcW w:type="dxa" w:w="5112"/>
          </w:tcPr>
          <w:p>
            <w:r>
              <w:rPr>
                <w:sz w:val="18"/>
              </w:rPr>
              <w:t>Functional Specification / Project Documentation</w:t>
            </w:r>
          </w:p>
        </w:tc>
      </w:tr>
      <w:tr>
        <w:tc>
          <w:tcPr>
            <w:tcW w:type="dxa" w:w="5112"/>
          </w:tcPr>
          <w:p>
            <w:r>
              <w:rPr>
                <w:b/>
                <w:sz w:val="18"/>
              </w:rPr>
              <w:t>Version</w:t>
            </w:r>
          </w:p>
        </w:tc>
        <w:tc>
          <w:tcPr>
            <w:tcW w:type="dxa" w:w="5112"/>
          </w:tcPr>
          <w:p>
            <w:r>
              <w:rPr>
                <w:sz w:val="18"/>
              </w:rPr>
              <w:t>1.0</w:t>
            </w:r>
          </w:p>
        </w:tc>
      </w:tr>
    </w:tbl>
    <w:p>
      <w:pPr>
        <w:spacing w:before="160" w:after="80"/>
      </w:pPr>
      <w:r>
        <w:rPr>
          <w:b/>
          <w:sz w:val="28"/>
        </w:rPr>
        <w:t>1. Introduction</w:t>
      </w:r>
    </w:p>
    <w:p>
      <w:pPr>
        <w:spacing w:after="100"/>
      </w:pPr>
      <w:r>
        <w:t>This Functional Specification Document defines the functional behaviour, configuration, validation, and testing requirements for the ServiceNow project “Implement Client Script &amp; UI Policy (Incident)”. The project uses native ServiceNow UI Policies, UI Policy Actions, and Client Scripts to control Incident form behaviour.</w:t>
      </w:r>
    </w:p>
    <w:p>
      <w:pPr>
        <w:spacing w:before="160" w:after="80"/>
      </w:pPr>
      <w:r>
        <w:rPr>
          <w:b/>
          <w:sz w:val="24"/>
        </w:rPr>
        <w:t>1.1 Project Title</w:t>
      </w:r>
    </w:p>
    <w:p>
      <w:pPr>
        <w:spacing w:after="100"/>
      </w:pPr>
      <w:r>
        <w:t>Implement Client Script &amp; UI Policy (Incident)</w:t>
      </w:r>
    </w:p>
    <w:p>
      <w:pPr>
        <w:spacing w:before="160" w:after="80"/>
      </w:pPr>
      <w:r>
        <w:rPr>
          <w:b/>
          <w:sz w:val="24"/>
        </w:rPr>
        <w:t>1.2 Team Members</w:t>
      </w:r>
    </w:p>
    <w:p>
      <w:pPr>
        <w:spacing w:after="100"/>
      </w:pPr>
      <w:r>
        <w:t>Team members and individual roles: To be completed by the project team.</w:t>
      </w:r>
    </w:p>
    <w:p>
      <w:pPr>
        <w:spacing w:before="160" w:after="80"/>
      </w:pPr>
      <w:r>
        <w:rPr>
          <w:b/>
          <w:sz w:val="28"/>
        </w:rPr>
        <w:t>2. Project Overview</w:t>
      </w:r>
    </w:p>
    <w:p>
      <w:pPr>
        <w:spacing w:before="160" w:after="80"/>
      </w:pPr>
      <w:r>
        <w:rPr>
          <w:b/>
          <w:sz w:val="24"/>
        </w:rPr>
        <w:t>2.1 Purpose</w:t>
      </w:r>
    </w:p>
    <w:p>
      <w:pPr>
        <w:spacing w:after="100"/>
      </w:pPr>
      <w:r>
        <w:t>The purpose of the project is to improve Incident data integrity and user interaction by applying conditional field controls, automatic value updates, submission validation, and controlled list editing. The solution reduces dependence on manual checks and helps prevent incomplete or inconsistent Incident records.</w:t>
      </w:r>
    </w:p>
    <w:p>
      <w:pPr>
        <w:spacing w:before="160" w:after="80"/>
      </w:pPr>
      <w:r>
        <w:rPr>
          <w:b/>
          <w:sz w:val="24"/>
        </w:rPr>
        <w:t>2.2 Key Features</w:t>
      </w:r>
    </w:p>
    <w:p>
      <w:pPr>
        <w:spacing w:after="40"/>
        <w:ind w:left="288"/>
      </w:pPr>
      <w:r>
        <w:t>• High Impact Control UI Policy on the Incident table.</w:t>
      </w:r>
    </w:p>
    <w:p>
      <w:pPr>
        <w:spacing w:after="40"/>
        <w:ind w:left="288"/>
      </w:pPr>
      <w:r>
        <w:t>• Assignment Group becomes mandatory when Impact is 1 – High.</w:t>
      </w:r>
    </w:p>
    <w:p>
      <w:pPr>
        <w:spacing w:after="40"/>
        <w:ind w:left="288"/>
      </w:pPr>
      <w:r>
        <w:t>• Urgency is controlled through a UI Policy Action.</w:t>
      </w:r>
    </w:p>
    <w:p>
      <w:pPr>
        <w:spacing w:after="40"/>
        <w:ind w:left="288"/>
      </w:pPr>
      <w:r>
        <w:t>• Urgency is automatically set to High when Impact is High.</w:t>
      </w:r>
    </w:p>
    <w:p>
      <w:pPr>
        <w:spacing w:after="40"/>
        <w:ind w:left="288"/>
      </w:pPr>
      <w:r>
        <w:t>• Incident submission is blocked when the required Assigned To condition is not satisfied.</w:t>
      </w:r>
    </w:p>
    <w:p>
      <w:pPr>
        <w:spacing w:after="40"/>
        <w:ind w:left="288"/>
      </w:pPr>
      <w:r>
        <w:t>• Direct State modification through list editing is prevented.</w:t>
      </w:r>
    </w:p>
    <w:p>
      <w:pPr>
        <w:spacing w:after="40"/>
        <w:ind w:left="288"/>
      </w:pPr>
      <w:r>
        <w:t>• Reverse-if-false behaviour restores normal field interaction when the triggering condition is removed.</w:t>
      </w:r>
    </w:p>
    <w:p>
      <w:pPr>
        <w:spacing w:after="40"/>
        <w:ind w:left="288"/>
      </w:pPr>
      <w:r>
        <w:t>• Functional and User Acceptance Testing support.</w:t>
      </w:r>
    </w:p>
    <w:p>
      <w:pPr>
        <w:spacing w:before="160" w:after="80"/>
      </w:pPr>
      <w:r>
        <w:rPr>
          <w:b/>
          <w:sz w:val="28"/>
        </w:rPr>
        <w:t>3. Architecture</w:t>
      </w:r>
    </w:p>
    <w:p>
      <w:pPr>
        <w:spacing w:before="160" w:after="80"/>
      </w:pPr>
      <w:r>
        <w:rPr>
          <w:b/>
          <w:sz w:val="24"/>
        </w:rPr>
        <w:t>3.1 User Interaction Layer</w:t>
      </w:r>
    </w:p>
    <w:p>
      <w:pPr>
        <w:spacing w:after="100"/>
      </w:pPr>
      <w:r>
        <w:t>The Incident user works with the ServiceNow Incident form and Incident list. Field changes and submission actions trigger the configured client-side behaviour.</w:t>
      </w:r>
    </w:p>
    <w:p>
      <w:pPr>
        <w:spacing w:before="160" w:after="80"/>
      </w:pPr>
      <w:r>
        <w:rPr>
          <w:b/>
          <w:sz w:val="24"/>
        </w:rPr>
        <w:t>3.2 Configuration Layer</w:t>
      </w:r>
    </w:p>
    <w:p>
      <w:pPr>
        <w:spacing w:after="40"/>
        <w:ind w:left="288"/>
      </w:pPr>
      <w:r>
        <w:t>• UI Policy: High Impact Control.</w:t>
      </w:r>
    </w:p>
    <w:p>
      <w:pPr>
        <w:spacing w:after="40"/>
        <w:ind w:left="288"/>
      </w:pPr>
      <w:r>
        <w:t>• Condition: Impact is 1 – High.</w:t>
      </w:r>
    </w:p>
    <w:p>
      <w:pPr>
        <w:spacing w:after="40"/>
        <w:ind w:left="288"/>
      </w:pPr>
      <w:r>
        <w:t>• UI Policy Action: Assignment Group mandatory.</w:t>
      </w:r>
    </w:p>
    <w:p>
      <w:pPr>
        <w:spacing w:after="40"/>
        <w:ind w:left="288"/>
      </w:pPr>
      <w:r>
        <w:t>• UI Policy Action: Urgency read-only under the High Impact condition.</w:t>
      </w:r>
    </w:p>
    <w:p>
      <w:pPr>
        <w:spacing w:after="40"/>
        <w:ind w:left="288"/>
      </w:pPr>
      <w:r>
        <w:t>• Reverse if false: enabled for the conditional policy.</w:t>
      </w:r>
    </w:p>
    <w:p>
      <w:pPr>
        <w:spacing w:before="160" w:after="80"/>
      </w:pPr>
      <w:r>
        <w:rPr>
          <w:b/>
          <w:sz w:val="24"/>
        </w:rPr>
        <w:t>3.3 Client Logic Layer</w:t>
      </w:r>
    </w:p>
    <w:p>
      <w:pPr>
        <w:spacing w:after="40"/>
        <w:ind w:left="288"/>
      </w:pPr>
      <w:r>
        <w:t>• onChange Client Script — Auto set urgency for high impact.</w:t>
      </w:r>
    </w:p>
    <w:p>
      <w:pPr>
        <w:spacing w:after="40"/>
        <w:ind w:left="288"/>
      </w:pPr>
      <w:r>
        <w:t>• onSubmit Client Script — Prevent save if Assigned To missing.</w:t>
      </w:r>
    </w:p>
    <w:p>
      <w:pPr>
        <w:spacing w:after="40"/>
        <w:ind w:left="288"/>
      </w:pPr>
      <w:r>
        <w:t>• onCellEdit Client Script — Prevent state change via list edit.</w:t>
      </w:r>
    </w:p>
    <w:p>
      <w:pPr>
        <w:spacing w:after="40"/>
        <w:ind w:left="288"/>
      </w:pPr>
      <w:r>
        <w:t>• GlideForm (g_form) is used for client-side field access, updates, messages, and validation.</w:t>
      </w:r>
    </w:p>
    <w:p>
      <w:pPr>
        <w:spacing w:before="160" w:after="80"/>
      </w:pPr>
      <w:r>
        <w:rPr>
          <w:b/>
          <w:sz w:val="24"/>
        </w:rPr>
        <w:t>3.4 Data Layer</w:t>
      </w:r>
    </w:p>
    <w:p>
      <w:pPr>
        <w:spacing w:after="100"/>
      </w:pPr>
      <w:r>
        <w:t>Incident records are stored in the ServiceNow Incident table. No separate MongoDB, SQL database, or external data store is required for this project.</w:t>
      </w:r>
    </w:p>
    <w:p>
      <w:pPr>
        <w:spacing w:before="160" w:after="80"/>
      </w:pPr>
      <w:r>
        <w:rPr>
          <w:b/>
          <w:sz w:val="24"/>
        </w:rPr>
        <w:t>3.5 External Services</w:t>
      </w:r>
    </w:p>
    <w:p>
      <w:pPr>
        <w:spacing w:after="100"/>
      </w:pPr>
      <w:r>
        <w:t>External APIs are not required. AI, Machine Learning, and Generative AI are not used in this implementation.</w:t>
      </w:r>
    </w:p>
    <w:p>
      <w:pPr>
        <w:spacing w:before="160" w:after="80"/>
      </w:pPr>
      <w:r>
        <w:rPr>
          <w:b/>
          <w:sz w:val="28"/>
        </w:rPr>
        <w:t>4. Setup Instructions</w:t>
      </w:r>
    </w:p>
    <w:p>
      <w:pPr>
        <w:spacing w:before="160" w:after="80"/>
      </w:pPr>
      <w:r>
        <w:rPr>
          <w:b/>
          <w:sz w:val="24"/>
        </w:rPr>
        <w:t>4.1 Prerequisites</w:t>
      </w:r>
    </w:p>
    <w:p>
      <w:pPr>
        <w:spacing w:after="40"/>
        <w:ind w:left="288"/>
      </w:pPr>
      <w:r>
        <w:t>• Access to an authorized ServiceNow instance.</w:t>
      </w:r>
    </w:p>
    <w:p>
      <w:pPr>
        <w:spacing w:after="40"/>
        <w:ind w:left="288"/>
      </w:pPr>
      <w:r>
        <w:t>• Access to the Incident application/module.</w:t>
      </w:r>
    </w:p>
    <w:p>
      <w:pPr>
        <w:spacing w:after="40"/>
        <w:ind w:left="288"/>
      </w:pPr>
      <w:r>
        <w:t>• Appropriate permissions to create and modify UI Policies, UI Policy Actions, and Client Scripts.</w:t>
      </w:r>
    </w:p>
    <w:p>
      <w:pPr>
        <w:spacing w:after="40"/>
        <w:ind w:left="288"/>
      </w:pPr>
      <w:r>
        <w:t>• A test Incident record or permission to create test Incidents.</w:t>
      </w:r>
    </w:p>
    <w:p>
      <w:pPr>
        <w:spacing w:before="160" w:after="80"/>
      </w:pPr>
      <w:r>
        <w:rPr>
          <w:b/>
          <w:sz w:val="24"/>
        </w:rPr>
        <w:t>4.2 Configuration Steps</w:t>
      </w:r>
    </w:p>
    <w:p>
      <w:pPr>
        <w:spacing w:after="40"/>
        <w:ind w:left="288"/>
      </w:pPr>
      <w:r>
        <w:t>• Open ServiceNow and navigate to the Incident module.</w:t>
      </w:r>
    </w:p>
    <w:p>
      <w:pPr>
        <w:spacing w:after="40"/>
        <w:ind w:left="288"/>
      </w:pPr>
      <w:r>
        <w:t>• Create the UI Policy named High Impact Control on the Incident table.</w:t>
      </w:r>
    </w:p>
    <w:p>
      <w:pPr>
        <w:spacing w:after="40"/>
        <w:ind w:left="288"/>
      </w:pPr>
      <w:r>
        <w:t>• Set the condition to Impact is 1 – High and enable Reverse if false.</w:t>
      </w:r>
    </w:p>
    <w:p>
      <w:pPr>
        <w:spacing w:after="40"/>
        <w:ind w:left="288"/>
      </w:pPr>
      <w:r>
        <w:t>• Create the UI Policy Action for Assignment Group and make it mandatory.</w:t>
      </w:r>
    </w:p>
    <w:p>
      <w:pPr>
        <w:spacing w:after="40"/>
        <w:ind w:left="288"/>
      </w:pPr>
      <w:r>
        <w:t>• Configure the Urgency UI Policy Action as read-only under the High Impact condition.</w:t>
      </w:r>
    </w:p>
    <w:p>
      <w:pPr>
        <w:spacing w:after="40"/>
        <w:ind w:left="288"/>
      </w:pPr>
      <w:r>
        <w:t>• Create the onChange Client Script for Impact to automatically set Urgency to High.</w:t>
      </w:r>
    </w:p>
    <w:p>
      <w:pPr>
        <w:spacing w:after="40"/>
        <w:ind w:left="288"/>
      </w:pPr>
      <w:r>
        <w:t>• Create the onSubmit Client Script to prevent invalid saves when Assigned To is missing.</w:t>
      </w:r>
    </w:p>
    <w:p>
      <w:pPr>
        <w:spacing w:after="40"/>
        <w:ind w:left="288"/>
      </w:pPr>
      <w:r>
        <w:t>• Create the onCellEdit Client Script to prevent State changes through list editing.</w:t>
      </w:r>
    </w:p>
    <w:p>
      <w:pPr>
        <w:spacing w:after="40"/>
        <w:ind w:left="288"/>
      </w:pPr>
      <w:r>
        <w:t>• Test all positive, negative, and reverse-condition scenarios.</w:t>
      </w:r>
    </w:p>
    <w:p>
      <w:pPr>
        <w:spacing w:before="160" w:after="80"/>
      </w:pPr>
      <w:r>
        <w:rPr>
          <w:b/>
          <w:sz w:val="28"/>
        </w:rPr>
        <w:t>5. Project Structure</w:t>
      </w:r>
    </w:p>
    <w:p>
      <w:pPr>
        <w:spacing w:after="100"/>
      </w:pPr>
      <w:r>
        <w:t>This project is implemented as ServiceNow configuration rather than a conventional source-code application with client/server folders.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Component</w:t>
            </w:r>
          </w:p>
        </w:tc>
        <w:tc>
          <w:tcPr>
            <w:tcW w:type="dxa" w:w="5112"/>
          </w:tcPr>
          <w:p>
            <w:r>
              <w:rPr>
                <w:b/>
              </w:rPr>
              <w:t>Purpose</w:t>
            </w:r>
          </w:p>
        </w:tc>
      </w:tr>
      <w:tr>
        <w:tc>
          <w:tcPr>
            <w:tcW w:type="dxa" w:w="5112"/>
          </w:tcPr>
          <w:p>
            <w:r>
              <w:t>Incident Table / Form</w:t>
            </w:r>
          </w:p>
        </w:tc>
        <w:tc>
          <w:tcPr>
            <w:tcW w:type="dxa" w:w="5112"/>
          </w:tcPr>
          <w:p>
            <w:r>
              <w:t>Stores and presents Incident information.</w:t>
            </w:r>
          </w:p>
        </w:tc>
      </w:tr>
      <w:tr>
        <w:tc>
          <w:tcPr>
            <w:tcW w:type="dxa" w:w="5112"/>
          </w:tcPr>
          <w:p>
            <w:r>
              <w:t>UI Policy</w:t>
            </w:r>
          </w:p>
        </w:tc>
        <w:tc>
          <w:tcPr>
            <w:tcW w:type="dxa" w:w="5112"/>
          </w:tcPr>
          <w:p>
            <w:r>
              <w:t>Applies conditional form behaviour.</w:t>
            </w:r>
          </w:p>
        </w:tc>
      </w:tr>
      <w:tr>
        <w:tc>
          <w:tcPr>
            <w:tcW w:type="dxa" w:w="5112"/>
          </w:tcPr>
          <w:p>
            <w:r>
              <w:t>UI Policy Actions</w:t>
            </w:r>
          </w:p>
        </w:tc>
        <w:tc>
          <w:tcPr>
            <w:tcW w:type="dxa" w:w="5112"/>
          </w:tcPr>
          <w:p>
            <w:r>
              <w:t>Controls field properties such as mandatory and read-only.</w:t>
            </w:r>
          </w:p>
        </w:tc>
      </w:tr>
      <w:tr>
        <w:tc>
          <w:tcPr>
            <w:tcW w:type="dxa" w:w="5112"/>
          </w:tcPr>
          <w:p>
            <w:r>
              <w:t>onChange Client Script</w:t>
            </w:r>
          </w:p>
        </w:tc>
        <w:tc>
          <w:tcPr>
            <w:tcW w:type="dxa" w:w="5112"/>
          </w:tcPr>
          <w:p>
            <w:r>
              <w:t>Responds to Impact changes and updates Urgency.</w:t>
            </w:r>
          </w:p>
        </w:tc>
      </w:tr>
      <w:tr>
        <w:tc>
          <w:tcPr>
            <w:tcW w:type="dxa" w:w="5112"/>
          </w:tcPr>
          <w:p>
            <w:r>
              <w:t>onSubmit Client Script</w:t>
            </w:r>
          </w:p>
        </w:tc>
        <w:tc>
          <w:tcPr>
            <w:tcW w:type="dxa" w:w="5112"/>
          </w:tcPr>
          <w:p>
            <w:r>
              <w:t>Validates required information before saving.</w:t>
            </w:r>
          </w:p>
        </w:tc>
      </w:tr>
      <w:tr>
        <w:tc>
          <w:tcPr>
            <w:tcW w:type="dxa" w:w="5112"/>
          </w:tcPr>
          <w:p>
            <w:r>
              <w:t>onCellEdit Client Script</w:t>
            </w:r>
          </w:p>
        </w:tc>
        <w:tc>
          <w:tcPr>
            <w:tcW w:type="dxa" w:w="5112"/>
          </w:tcPr>
          <w:p>
            <w:r>
              <w:t>Controls State changes made from list editing.</w:t>
            </w:r>
          </w:p>
        </w:tc>
      </w:tr>
      <w:tr>
        <w:tc>
          <w:tcPr>
            <w:tcW w:type="dxa" w:w="5112"/>
          </w:tcPr>
          <w:p>
            <w:r>
              <w:t>UAT / Testing Evidence</w:t>
            </w:r>
          </w:p>
        </w:tc>
        <w:tc>
          <w:tcPr>
            <w:tcW w:type="dxa" w:w="5112"/>
          </w:tcPr>
          <w:p>
            <w:r>
              <w:t>Records functional execution and acceptance results.</w:t>
            </w:r>
          </w:p>
        </w:tc>
      </w:tr>
    </w:tbl>
    <w:p>
      <w:pPr>
        <w:spacing w:before="160" w:after="80"/>
      </w:pPr>
      <w:r>
        <w:rPr>
          <w:b/>
          <w:sz w:val="28"/>
        </w:rPr>
        <w:t>6. Running the Application</w:t>
      </w:r>
    </w:p>
    <w:p>
      <w:pPr>
        <w:spacing w:after="100"/>
      </w:pPr>
      <w:r>
        <w:t>No npm, Node.js, React, Express, or MongoDB startup command is required. The project runs within the configured ServiceNow instance.</w:t>
      </w:r>
    </w:p>
    <w:p>
      <w:pPr>
        <w:spacing w:after="40"/>
        <w:ind w:left="288"/>
      </w:pPr>
      <w:r>
        <w:t>• Log in to the authorized ServiceNow instance.</w:t>
      </w:r>
    </w:p>
    <w:p>
      <w:pPr>
        <w:spacing w:after="40"/>
        <w:ind w:left="288"/>
      </w:pPr>
      <w:r>
        <w:t>• Open Incident Management.</w:t>
      </w:r>
    </w:p>
    <w:p>
      <w:pPr>
        <w:spacing w:after="40"/>
        <w:ind w:left="288"/>
      </w:pPr>
      <w:r>
        <w:t>• Create or open an Incident.</w:t>
      </w:r>
    </w:p>
    <w:p>
      <w:pPr>
        <w:spacing w:after="40"/>
        <w:ind w:left="288"/>
      </w:pPr>
      <w:r>
        <w:t>• Change Impact to High and observe the configured UI behaviour.</w:t>
      </w:r>
    </w:p>
    <w:p>
      <w:pPr>
        <w:spacing w:after="40"/>
        <w:ind w:left="288"/>
      </w:pPr>
      <w:r>
        <w:t>• Complete the required information and test submission.</w:t>
      </w:r>
    </w:p>
    <w:p>
      <w:pPr>
        <w:spacing w:after="40"/>
        <w:ind w:left="288"/>
      </w:pPr>
      <w:r>
        <w:t>• Use the Incident list to test the onCellEdit restriction.</w:t>
      </w:r>
    </w:p>
    <w:p>
      <w:pPr>
        <w:spacing w:after="40"/>
        <w:ind w:left="288"/>
      </w:pPr>
      <w:r>
        <w:t>• Use the Incident form to verify normal form-based State updates.</w:t>
      </w:r>
    </w:p>
    <w:p>
      <w:pPr>
        <w:spacing w:before="160" w:after="80"/>
      </w:pPr>
      <w:r>
        <w:rPr>
          <w:b/>
          <w:sz w:val="28"/>
        </w:rPr>
        <w:t>7. API Documentation</w:t>
      </w:r>
    </w:p>
    <w:p>
      <w:pPr>
        <w:spacing w:after="100"/>
      </w:pPr>
      <w:r>
        <w:t>No external REST API or custom backend API is implemented as part of this project. The solution uses ServiceNow's native client-side GlideForm API through g_form for field interaction and validation.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ServiceNow Client Function</w:t>
            </w:r>
          </w:p>
        </w:tc>
        <w:tc>
          <w:tcPr>
            <w:tcW w:type="dxa" w:w="3408"/>
          </w:tcPr>
          <w:p>
            <w:r>
              <w:rPr>
                <w:b/>
              </w:rPr>
              <w:t>Purpose</w:t>
            </w:r>
          </w:p>
        </w:tc>
        <w:tc>
          <w:tcPr>
            <w:tcW w:type="dxa" w:w="3408"/>
          </w:tcPr>
          <w:p>
            <w:r>
              <w:rPr>
                <w:b/>
              </w:rPr>
              <w:t>Usage in Project</w:t>
            </w:r>
          </w:p>
        </w:tc>
      </w:tr>
      <w:tr>
        <w:tc>
          <w:tcPr>
            <w:tcW w:type="dxa" w:w="3408"/>
          </w:tcPr>
          <w:p>
            <w:r>
              <w:t>g_form.setValue()</w:t>
            </w:r>
          </w:p>
        </w:tc>
        <w:tc>
          <w:tcPr>
            <w:tcW w:type="dxa" w:w="3408"/>
          </w:tcPr>
          <w:p>
            <w:r>
              <w:t>Sets a field value</w:t>
            </w:r>
          </w:p>
        </w:tc>
        <w:tc>
          <w:tcPr>
            <w:tcW w:type="dxa" w:w="3408"/>
          </w:tcPr>
          <w:p>
            <w:r>
              <w:t>Sets Urgency to High.</w:t>
            </w:r>
          </w:p>
        </w:tc>
      </w:tr>
      <w:tr>
        <w:tc>
          <w:tcPr>
            <w:tcW w:type="dxa" w:w="3408"/>
          </w:tcPr>
          <w:p>
            <w:r>
              <w:t>g_form.getValue()</w:t>
            </w:r>
          </w:p>
        </w:tc>
        <w:tc>
          <w:tcPr>
            <w:tcW w:type="dxa" w:w="3408"/>
          </w:tcPr>
          <w:p>
            <w:r>
              <w:t>Reads a field value</w:t>
            </w:r>
          </w:p>
        </w:tc>
        <w:tc>
          <w:tcPr>
            <w:tcW w:type="dxa" w:w="3408"/>
          </w:tcPr>
          <w:p>
            <w:r>
              <w:t>Checks Impact and Assigned To.</w:t>
            </w:r>
          </w:p>
        </w:tc>
      </w:tr>
      <w:tr>
        <w:tc>
          <w:tcPr>
            <w:tcW w:type="dxa" w:w="3408"/>
          </w:tcPr>
          <w:p>
            <w:r>
              <w:t>g_form.addInfoMessage()</w:t>
            </w:r>
          </w:p>
        </w:tc>
        <w:tc>
          <w:tcPr>
            <w:tcW w:type="dxa" w:w="3408"/>
          </w:tcPr>
          <w:p>
            <w:r>
              <w:t>Displays informational feedback</w:t>
            </w:r>
          </w:p>
        </w:tc>
        <w:tc>
          <w:tcPr>
            <w:tcW w:type="dxa" w:w="3408"/>
          </w:tcPr>
          <w:p>
            <w:r>
              <w:t>Confirms automatic Urgency update.</w:t>
            </w:r>
          </w:p>
        </w:tc>
      </w:tr>
      <w:tr>
        <w:tc>
          <w:tcPr>
            <w:tcW w:type="dxa" w:w="3408"/>
          </w:tcPr>
          <w:p>
            <w:r>
              <w:t>g_form.showErrorBox()</w:t>
            </w:r>
          </w:p>
        </w:tc>
        <w:tc>
          <w:tcPr>
            <w:tcW w:type="dxa" w:w="3408"/>
          </w:tcPr>
          <w:p>
            <w:r>
              <w:t>Displays field validation error</w:t>
            </w:r>
          </w:p>
        </w:tc>
        <w:tc>
          <w:tcPr>
            <w:tcW w:type="dxa" w:w="3408"/>
          </w:tcPr>
          <w:p>
            <w:r>
              <w:t>Blocks invalid Incident submission.</w:t>
            </w:r>
          </w:p>
        </w:tc>
      </w:tr>
    </w:tbl>
    <w:p>
      <w:pPr>
        <w:spacing w:before="160" w:after="80"/>
      </w:pPr>
      <w:r>
        <w:rPr>
          <w:b/>
          <w:sz w:val="28"/>
        </w:rPr>
        <w:t>8. Authentication</w:t>
      </w:r>
    </w:p>
    <w:p>
      <w:pPr>
        <w:spacing w:after="100"/>
      </w:pPr>
      <w:r>
        <w:t>Authentication is handled by the ServiceNow instance and its configured user access controls. The project itself does not implement a separate token, session, or custom authentication mechanism.</w:t>
      </w:r>
    </w:p>
    <w:p>
      <w:pPr>
        <w:spacing w:before="160" w:after="80"/>
      </w:pPr>
      <w:r>
        <w:rPr>
          <w:b/>
          <w:sz w:val="28"/>
        </w:rPr>
        <w:t>9. User Interface</w:t>
      </w:r>
    </w:p>
    <w:p>
      <w:pPr>
        <w:spacing w:after="100"/>
      </w:pPr>
      <w:r>
        <w:t>The user interface is the standard ServiceNow Incident form and Incident list. The project enhances the existing interface through dynamic field behaviour rather than building a separate web UI.</w:t>
      </w:r>
    </w:p>
    <w:p>
      <w:pPr>
        <w:spacing w:after="40"/>
        <w:ind w:left="288"/>
      </w:pPr>
      <w:r>
        <w:t>• High Impact condition displays the configured mandatory/read-only behaviour.</w:t>
      </w:r>
    </w:p>
    <w:p>
      <w:pPr>
        <w:spacing w:after="40"/>
        <w:ind w:left="288"/>
      </w:pPr>
      <w:r>
        <w:t>• Automatic Urgency update provides an informational message.</w:t>
      </w:r>
    </w:p>
    <w:p>
      <w:pPr>
        <w:spacing w:after="40"/>
        <w:ind w:left="288"/>
      </w:pPr>
      <w:r>
        <w:t>• Invalid submission displays a field-level error.</w:t>
      </w:r>
    </w:p>
    <w:p>
      <w:pPr>
        <w:spacing w:after="40"/>
        <w:ind w:left="288"/>
      </w:pPr>
      <w:r>
        <w:t>• List editing of State is blocked with an alert.</w:t>
      </w:r>
    </w:p>
    <w:p>
      <w:pPr>
        <w:spacing w:after="40"/>
        <w:ind w:left="288"/>
      </w:pPr>
      <w:r>
        <w:t>• Normal form-based updates remain available.</w:t>
      </w:r>
    </w:p>
    <w:p>
      <w:pPr>
        <w:spacing w:after="100"/>
      </w:pPr>
      <w:r>
        <w:t>Insert final ServiceNow screenshots here: Incident form, High Impact behaviour, validation message, list edit restriction, and successful update.</w:t>
      </w:r>
    </w:p>
    <w:p>
      <w:pPr>
        <w:spacing w:before="160" w:after="80"/>
      </w:pPr>
      <w:r>
        <w:rPr>
          <w:b/>
          <w:sz w:val="28"/>
        </w:rPr>
        <w:t>10. Testing</w:t>
      </w:r>
    </w:p>
    <w:p>
      <w:pPr>
        <w:spacing w:after="100"/>
      </w:pPr>
      <w:r>
        <w:t>Testing includes configuration testing, functional testing, negative testing, reverse-condition testing, integration/regression testing, and User Acceptance Testing.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Test ID</w:t>
            </w:r>
          </w:p>
        </w:tc>
        <w:tc>
          <w:tcPr>
            <w:tcW w:type="dxa" w:w="2556"/>
          </w:tcPr>
          <w:p>
            <w:r>
              <w:rPr>
                <w:b/>
              </w:rPr>
              <w:t>Scenario</w:t>
            </w:r>
          </w:p>
        </w:tc>
        <w:tc>
          <w:tcPr>
            <w:tcW w:type="dxa" w:w="2556"/>
          </w:tcPr>
          <w:p>
            <w:r>
              <w:rPr>
                <w:b/>
              </w:rPr>
              <w:t>Expected Result</w:t>
            </w:r>
          </w:p>
        </w:tc>
        <w:tc>
          <w:tcPr>
            <w:tcW w:type="dxa" w:w="2556"/>
          </w:tcPr>
          <w:p>
            <w:r>
              <w:rPr>
                <w:b/>
              </w:rPr>
              <w:t>Status</w:t>
            </w:r>
          </w:p>
        </w:tc>
      </w:tr>
      <w:tr>
        <w:tc>
          <w:tcPr>
            <w:tcW w:type="dxa" w:w="2556"/>
          </w:tcPr>
          <w:p>
            <w:r>
              <w:t>TC-001</w:t>
            </w:r>
          </w:p>
        </w:tc>
        <w:tc>
          <w:tcPr>
            <w:tcW w:type="dxa" w:w="2556"/>
          </w:tcPr>
          <w:p>
            <w:r>
              <w:t>Impact = High</w:t>
            </w:r>
          </w:p>
        </w:tc>
        <w:tc>
          <w:tcPr>
            <w:tcW w:type="dxa" w:w="2556"/>
          </w:tcPr>
          <w:p>
            <w:r>
              <w:t>High Impact UI Policy activates.</w:t>
            </w:r>
          </w:p>
        </w:tc>
        <w:tc>
          <w:tcPr>
            <w:tcW w:type="dxa" w:w="2556"/>
          </w:tcPr>
          <w:p>
            <w:r>
              <w:t>Pending</w:t>
            </w:r>
          </w:p>
        </w:tc>
      </w:tr>
      <w:tr>
        <w:tc>
          <w:tcPr>
            <w:tcW w:type="dxa" w:w="2556"/>
          </w:tcPr>
          <w:p>
            <w:r>
              <w:t>TC-002</w:t>
            </w:r>
          </w:p>
        </w:tc>
        <w:tc>
          <w:tcPr>
            <w:tcW w:type="dxa" w:w="2556"/>
          </w:tcPr>
          <w:p>
            <w:r>
              <w:t>Urgency behaviour</w:t>
            </w:r>
          </w:p>
        </w:tc>
        <w:tc>
          <w:tcPr>
            <w:tcW w:type="dxa" w:w="2556"/>
          </w:tcPr>
          <w:p>
            <w:r>
              <w:t>Urgency follows configured UI Policy Action.</w:t>
            </w:r>
          </w:p>
        </w:tc>
        <w:tc>
          <w:tcPr>
            <w:tcW w:type="dxa" w:w="2556"/>
          </w:tcPr>
          <w:p>
            <w:r>
              <w:t>Pending</w:t>
            </w:r>
          </w:p>
        </w:tc>
      </w:tr>
      <w:tr>
        <w:tc>
          <w:tcPr>
            <w:tcW w:type="dxa" w:w="2556"/>
          </w:tcPr>
          <w:p>
            <w:r>
              <w:t>TC-003</w:t>
            </w:r>
          </w:p>
        </w:tc>
        <w:tc>
          <w:tcPr>
            <w:tcW w:type="dxa" w:w="2556"/>
          </w:tcPr>
          <w:p>
            <w:r>
              <w:t>Impact onChange</w:t>
            </w:r>
          </w:p>
        </w:tc>
        <w:tc>
          <w:tcPr>
            <w:tcW w:type="dxa" w:w="2556"/>
          </w:tcPr>
          <w:p>
            <w:r>
              <w:t>Urgency is automatically set to High.</w:t>
            </w:r>
          </w:p>
        </w:tc>
        <w:tc>
          <w:tcPr>
            <w:tcW w:type="dxa" w:w="2556"/>
          </w:tcPr>
          <w:p>
            <w:r>
              <w:t>Pending</w:t>
            </w:r>
          </w:p>
        </w:tc>
      </w:tr>
      <w:tr>
        <w:tc>
          <w:tcPr>
            <w:tcW w:type="dxa" w:w="2556"/>
          </w:tcPr>
          <w:p>
            <w:r>
              <w:t>TC-004</w:t>
            </w:r>
          </w:p>
        </w:tc>
        <w:tc>
          <w:tcPr>
            <w:tcW w:type="dxa" w:w="2556"/>
          </w:tcPr>
          <w:p>
            <w:r>
              <w:t>Missing Assigned To</w:t>
            </w:r>
          </w:p>
        </w:tc>
        <w:tc>
          <w:tcPr>
            <w:tcW w:type="dxa" w:w="2556"/>
          </w:tcPr>
          <w:p>
            <w:r>
              <w:t>Submission is blocked with an error.</w:t>
            </w:r>
          </w:p>
        </w:tc>
        <w:tc>
          <w:tcPr>
            <w:tcW w:type="dxa" w:w="2556"/>
          </w:tcPr>
          <w:p>
            <w:r>
              <w:t>Pending</w:t>
            </w:r>
          </w:p>
        </w:tc>
      </w:tr>
      <w:tr>
        <w:tc>
          <w:tcPr>
            <w:tcW w:type="dxa" w:w="2556"/>
          </w:tcPr>
          <w:p>
            <w:r>
              <w:t>TC-005</w:t>
            </w:r>
          </w:p>
        </w:tc>
        <w:tc>
          <w:tcPr>
            <w:tcW w:type="dxa" w:w="2556"/>
          </w:tcPr>
          <w:p>
            <w:r>
              <w:t>Valid Incident</w:t>
            </w:r>
          </w:p>
        </w:tc>
        <w:tc>
          <w:tcPr>
            <w:tcW w:type="dxa" w:w="2556"/>
          </w:tcPr>
          <w:p>
            <w:r>
              <w:t>Incident saves successfully.</w:t>
            </w:r>
          </w:p>
        </w:tc>
        <w:tc>
          <w:tcPr>
            <w:tcW w:type="dxa" w:w="2556"/>
          </w:tcPr>
          <w:p>
            <w:r>
              <w:t>Pending</w:t>
            </w:r>
          </w:p>
        </w:tc>
      </w:tr>
      <w:tr>
        <w:tc>
          <w:tcPr>
            <w:tcW w:type="dxa" w:w="2556"/>
          </w:tcPr>
          <w:p>
            <w:r>
              <w:t>TC-006</w:t>
            </w:r>
          </w:p>
        </w:tc>
        <w:tc>
          <w:tcPr>
            <w:tcW w:type="dxa" w:w="2556"/>
          </w:tcPr>
          <w:p>
            <w:r>
              <w:t>List State edit</w:t>
            </w:r>
          </w:p>
        </w:tc>
        <w:tc>
          <w:tcPr>
            <w:tcW w:type="dxa" w:w="2556"/>
          </w:tcPr>
          <w:p>
            <w:r>
              <w:t>Direct State list edit is blocked.</w:t>
            </w:r>
          </w:p>
        </w:tc>
        <w:tc>
          <w:tcPr>
            <w:tcW w:type="dxa" w:w="2556"/>
          </w:tcPr>
          <w:p>
            <w:r>
              <w:t>Pending</w:t>
            </w:r>
          </w:p>
        </w:tc>
      </w:tr>
      <w:tr>
        <w:tc>
          <w:tcPr>
            <w:tcW w:type="dxa" w:w="2556"/>
          </w:tcPr>
          <w:p>
            <w:r>
              <w:t>TC-007</w:t>
            </w:r>
          </w:p>
        </w:tc>
        <w:tc>
          <w:tcPr>
            <w:tcW w:type="dxa" w:w="2556"/>
          </w:tcPr>
          <w:p>
            <w:r>
              <w:t>Impact changed away from High</w:t>
            </w:r>
          </w:p>
        </w:tc>
        <w:tc>
          <w:tcPr>
            <w:tcW w:type="dxa" w:w="2556"/>
          </w:tcPr>
          <w:p>
            <w:r>
              <w:t>Reverse-if-false restores normal behaviour.</w:t>
            </w:r>
          </w:p>
        </w:tc>
        <w:tc>
          <w:tcPr>
            <w:tcW w:type="dxa" w:w="2556"/>
          </w:tcPr>
          <w:p>
            <w:r>
              <w:t>Pending</w:t>
            </w:r>
          </w:p>
        </w:tc>
      </w:tr>
      <w:tr>
        <w:tc>
          <w:tcPr>
            <w:tcW w:type="dxa" w:w="2556"/>
          </w:tcPr>
          <w:p>
            <w:r>
              <w:t>TC-008</w:t>
            </w:r>
          </w:p>
        </w:tc>
        <w:tc>
          <w:tcPr>
            <w:tcW w:type="dxa" w:w="2556"/>
          </w:tcPr>
          <w:p>
            <w:r>
              <w:t>End-to-end workflow</w:t>
            </w:r>
          </w:p>
        </w:tc>
        <w:tc>
          <w:tcPr>
            <w:tcW w:type="dxa" w:w="2556"/>
          </w:tcPr>
          <w:p>
            <w:r>
              <w:t>All configured controls work together.</w:t>
            </w:r>
          </w:p>
        </w:tc>
        <w:tc>
          <w:tcPr>
            <w:tcW w:type="dxa" w:w="2556"/>
          </w:tcPr>
          <w:p>
            <w:r>
              <w:t>Pending</w:t>
            </w:r>
          </w:p>
        </w:tc>
      </w:tr>
    </w:tbl>
    <w:p>
      <w:pPr>
        <w:spacing w:before="160" w:after="80"/>
      </w:pPr>
      <w:r>
        <w:rPr>
          <w:b/>
          <w:sz w:val="28"/>
        </w:rPr>
        <w:t>11. Screenshots or Demo</w:t>
      </w:r>
    </w:p>
    <w:p>
      <w:pPr>
        <w:spacing w:after="100"/>
      </w:pPr>
      <w:r>
        <w:t>Recommended evidence to include in the final submission:</w:t>
      </w:r>
    </w:p>
    <w:p>
      <w:pPr>
        <w:spacing w:after="40"/>
        <w:ind w:left="288"/>
      </w:pPr>
      <w:r>
        <w:t>• Screenshot of High Impact UI Policy configuration.</w:t>
      </w:r>
    </w:p>
    <w:p>
      <w:pPr>
        <w:spacing w:after="40"/>
        <w:ind w:left="288"/>
      </w:pPr>
      <w:r>
        <w:t>• Screenshot of Assignment Group mandatory behaviour.</w:t>
      </w:r>
    </w:p>
    <w:p>
      <w:pPr>
        <w:spacing w:after="40"/>
        <w:ind w:left="288"/>
      </w:pPr>
      <w:r>
        <w:t>• Screenshot of Urgency read-only/controlled behaviour.</w:t>
      </w:r>
    </w:p>
    <w:p>
      <w:pPr>
        <w:spacing w:after="40"/>
        <w:ind w:left="288"/>
      </w:pPr>
      <w:r>
        <w:t>• Screenshot showing automatic Urgency update.</w:t>
      </w:r>
    </w:p>
    <w:p>
      <w:pPr>
        <w:spacing w:after="40"/>
        <w:ind w:left="288"/>
      </w:pPr>
      <w:r>
        <w:t>• Screenshot showing blocked submission and validation message.</w:t>
      </w:r>
    </w:p>
    <w:p>
      <w:pPr>
        <w:spacing w:after="40"/>
        <w:ind w:left="288"/>
      </w:pPr>
      <w:r>
        <w:t>• Screenshot showing blocked State list editing.</w:t>
      </w:r>
    </w:p>
    <w:p>
      <w:pPr>
        <w:spacing w:after="40"/>
        <w:ind w:left="288"/>
      </w:pPr>
      <w:r>
        <w:t>• Screenshot showing successful form-based State update.</w:t>
      </w:r>
    </w:p>
    <w:p>
      <w:pPr>
        <w:spacing w:after="100"/>
      </w:pPr>
      <w:r>
        <w:t>Project demo link: To be provided by the project team, if applicable.</w:t>
      </w:r>
    </w:p>
    <w:p>
      <w:pPr>
        <w:spacing w:before="160" w:after="80"/>
      </w:pPr>
      <w:r>
        <w:rPr>
          <w:b/>
          <w:sz w:val="28"/>
        </w:rPr>
        <w:t>12. Known Issues</w:t>
      </w:r>
    </w:p>
    <w:p>
      <w:pPr>
        <w:spacing w:after="100"/>
      </w:pPr>
      <w:r>
        <w:t>No project-specific defect should be reported as resolved or open without actual test evidence. At the time of document preparation, final UAT execution results are pending.</w:t>
      </w:r>
    </w:p>
    <w:p>
      <w:pPr>
        <w:spacing w:after="40"/>
        <w:ind w:left="288"/>
      </w:pPr>
      <w:r>
        <w:t>• Client-side controls depend on correct ServiceNow configuration and script activation.</w:t>
      </w:r>
    </w:p>
    <w:p>
      <w:pPr>
        <w:spacing w:after="40"/>
        <w:ind w:left="288"/>
      </w:pPr>
      <w:r>
        <w:t>• The project does not include AI/ML/GenAI functionality.</w:t>
      </w:r>
    </w:p>
    <w:p>
      <w:pPr>
        <w:spacing w:after="40"/>
        <w:ind w:left="288"/>
      </w:pPr>
      <w:r>
        <w:t>• Final defect status must be updated after actual UAT execution.</w:t>
      </w:r>
    </w:p>
    <w:p>
      <w:pPr>
        <w:spacing w:before="160" w:after="80"/>
      </w:pPr>
      <w:r>
        <w:rPr>
          <w:b/>
          <w:sz w:val="28"/>
        </w:rPr>
        <w:t>13. Future Enhancements</w:t>
      </w:r>
    </w:p>
    <w:p>
      <w:pPr>
        <w:spacing w:after="40"/>
        <w:ind w:left="288"/>
      </w:pPr>
      <w:r>
        <w:t>• Extend conditional controls to additional Incident fields.</w:t>
      </w:r>
    </w:p>
    <w:p>
      <w:pPr>
        <w:spacing w:after="40"/>
        <w:ind w:left="288"/>
      </w:pPr>
      <w:r>
        <w:t>• Add more role-based and condition-based UI behaviour.</w:t>
      </w:r>
    </w:p>
    <w:p>
      <w:pPr>
        <w:spacing w:after="40"/>
        <w:ind w:left="288"/>
      </w:pPr>
      <w:r>
        <w:t>• Increase automated regression test coverage.</w:t>
      </w:r>
    </w:p>
    <w:p>
      <w:pPr>
        <w:spacing w:after="40"/>
        <w:ind w:left="288"/>
      </w:pPr>
      <w:r>
        <w:t>• Add stronger server-side validation where business requirements require it.</w:t>
      </w:r>
    </w:p>
    <w:p>
      <w:pPr>
        <w:spacing w:after="40"/>
        <w:ind w:left="288"/>
      </w:pPr>
      <w:r>
        <w:t>• Introduce ServiceNow reporting/dashboard capabilities in a future phase if required.</w:t>
      </w:r>
    </w:p>
    <w:p>
      <w:pPr>
        <w:spacing w:after="40"/>
        <w:ind w:left="288"/>
      </w:pPr>
      <w:r>
        <w:t>• Integrate with external services only if future project requirements demand it.</w:t>
      </w:r>
    </w:p>
    <w:p>
      <w:pPr>
        <w:spacing w:before="160" w:after="80"/>
      </w:pPr>
      <w:r>
        <w:rPr>
          <w:b/>
          <w:sz w:val="28"/>
        </w:rPr>
        <w:t>Appendix</w:t>
      </w:r>
    </w:p>
    <w:p>
      <w:pPr>
        <w:spacing w:before="160" w:after="80"/>
      </w:pPr>
      <w:r>
        <w:rPr>
          <w:b/>
          <w:sz w:val="24"/>
        </w:rPr>
        <w:t>A. Source Code / Configuration</w:t>
      </w:r>
    </w:p>
    <w:p>
      <w:pPr>
        <w:spacing w:after="100"/>
      </w:pPr>
      <w:r>
        <w:t>The implementation consists of ServiceNow configuration and JavaScript Client Scripts. The principal scripts are onChange, onSubmit, and onCellEdit Client Scripts.</w:t>
      </w:r>
    </w:p>
    <w:p>
      <w:pPr>
        <w:spacing w:before="160" w:after="80"/>
      </w:pPr>
      <w:r>
        <w:rPr>
          <w:b/>
          <w:sz w:val="24"/>
        </w:rPr>
        <w:t>B. Dataset Link</w:t>
      </w:r>
    </w:p>
    <w:p>
      <w:pPr>
        <w:spacing w:after="100"/>
      </w:pPr>
      <w:r>
        <w:t>Not applicable — the project does not use a dataset or machine-learning model.</w:t>
      </w:r>
    </w:p>
    <w:p>
      <w:pPr>
        <w:spacing w:before="160" w:after="80"/>
      </w:pPr>
      <w:r>
        <w:rPr>
          <w:b/>
          <w:sz w:val="24"/>
        </w:rPr>
        <w:t>C. GitHub &amp; Project Demo Link</w:t>
      </w:r>
    </w:p>
    <w:p>
      <w:pPr>
        <w:spacing w:after="100"/>
      </w:pPr>
      <w:r>
        <w:t>To be provided if the project team publishes a repository or demonstration link.</w:t>
      </w:r>
    </w:p>
    <w:p>
      <w:pPr>
        <w:jc w:val="center"/>
      </w:pPr>
      <w:r>
        <w:rPr>
          <w:b/>
          <w:sz w:val="18"/>
        </w:rPr>
        <w:t>End of Functional Specification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