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0"/>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0C02AC">
            <w:rPr>
              <w:noProof/>
            </w:rPr>
            <w:t>1</w:t>
          </w:r>
          <w:r w:rsidR="0038375D">
            <w:rPr>
              <w:noProof/>
            </w:rPr>
            <w:fldChar w:fldCharType="end"/>
          </w:r>
        </w:p>
        <w:p w14:paraId="6DEA6B60" w14:textId="0814B567" w:rsidR="0038375D" w:rsidRDefault="0038375D">
          <w:pPr>
            <w:pStyle w:val="20"/>
            <w:tabs>
              <w:tab w:val="right" w:leader="dot" w:pos="9350"/>
            </w:tabs>
            <w:rPr>
              <w:smallCaps w:val="0"/>
              <w:noProof/>
              <w:kern w:val="2"/>
              <w:sz w:val="24"/>
              <w:szCs w:val="24"/>
            </w:rPr>
          </w:pPr>
          <w:r w:rsidRPr="00CE5567">
            <w:rPr>
              <w:rFonts w:ascii="Calibri" w:hAnsi="Calibri"/>
              <w:noProof/>
            </w:rPr>
            <w:t>Appendix I</w:t>
          </w:r>
          <w:r>
            <w:rPr>
              <w:noProof/>
            </w:rPr>
            <w:tab/>
          </w:r>
          <w:r w:rsidR="000C02AC">
            <w:rPr>
              <w:noProof/>
            </w:rPr>
            <w:t>9</w:t>
          </w:r>
          <w:bookmarkStart w:id="0" w:name="_GoBack"/>
          <w:bookmarkEnd w:id="0"/>
        </w:p>
        <w:p w14:paraId="552645F9" w14:textId="25B1D40C" w:rsidR="0038375D" w:rsidRDefault="00876F0D">
          <w:pPr>
            <w:pStyle w:val="20"/>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C06FA">
            <w:rPr>
              <w:noProof/>
            </w:rPr>
            <w:t>XX</w:t>
          </w:r>
        </w:p>
        <w:p w14:paraId="3857444A" w14:textId="2BB90DC0" w:rsidR="0038375D" w:rsidRDefault="0038375D">
          <w:pPr>
            <w:pStyle w:val="20"/>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sidR="003C06FA">
            <w:rPr>
              <w:noProof/>
            </w:rPr>
            <w:t>XX</w:t>
          </w:r>
        </w:p>
        <w:p w14:paraId="6A05A957" w14:textId="1F7F2E30" w:rsidR="00551111" w:rsidRPr="00D17FEB" w:rsidRDefault="003D4EE9">
          <w:r>
            <w:rPr>
              <w:b/>
              <w:bCs/>
              <w:noProof/>
            </w:rPr>
            <w:fldChar w:fldCharType="end"/>
          </w:r>
        </w:p>
      </w:sdtContent>
    </w:sdt>
    <w:p w14:paraId="33F68CAC" w14:textId="1FA72365" w:rsidR="00DB5CE0" w:rsidRPr="00CA728C" w:rsidRDefault="00DB5CE0" w:rsidP="00DB5CE0">
      <w:pPr>
        <w:pStyle w:val="2"/>
        <w:rPr>
          <w:rFonts w:ascii="Calibri" w:hAnsi="Calibri"/>
        </w:rPr>
      </w:pPr>
      <w:bookmarkStart w:id="1" w:name="_Toc242391743"/>
      <w:r w:rsidRPr="00CA728C">
        <w:rPr>
          <w:rFonts w:ascii="Calibri" w:hAnsi="Calibri"/>
        </w:rPr>
        <w:t>Part one</w:t>
      </w:r>
      <w:bookmarkEnd w:id="1"/>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short term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6D4BDE">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stock at</w:t>
      </w:r>
      <w:r w:rsidR="00732998">
        <w:rPr>
          <w:rFonts w:ascii="Calibri" w:hAnsi="Calibri"/>
        </w:rPr>
        <w:t xml:space="preserve"> interest, the optimal paramet</w:t>
      </w:r>
      <w:r w:rsidR="001153F7">
        <w:rPr>
          <w:rFonts w:ascii="Calibri" w:hAnsi="Calibri"/>
        </w:rPr>
        <w:t xml:space="preserve">ers used in aggregation differ. The below table listed ways of </w:t>
      </w:r>
      <w:r w:rsidR="001153F7">
        <w:rPr>
          <w:rFonts w:ascii="Calibri" w:hAnsi="Calibri"/>
        </w:rPr>
        <w:lastRenderedPageBreak/>
        <w:t>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731AFDD8"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w:t>
      </w:r>
      <w:r w:rsidR="004207D9">
        <w:rPr>
          <w:rFonts w:ascii="Calibri" w:hAnsi="Calibri"/>
        </w:rPr>
        <w:t xml:space="preserve">ck data </w:t>
      </w:r>
      <w:r>
        <w:rPr>
          <w:rFonts w:ascii="Calibri" w:hAnsi="Calibri"/>
        </w:rPr>
        <w:t xml:space="preserve">+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r w:rsidR="00B102F2">
        <w:rPr>
          <w:rFonts w:ascii="Calibri" w:hAnsi="Calibri"/>
        </w:rPr>
        <w:t xml:space="preserve">The advantage of using bins as oppose to tick data can be found in </w:t>
      </w:r>
      <w:r w:rsidR="00F56A52">
        <w:rPr>
          <w:rFonts w:ascii="Calibri" w:hAnsi="Calibri"/>
        </w:rPr>
        <w:t xml:space="preserve">a paper written by </w:t>
      </w:r>
      <w:r w:rsidR="00F56A52" w:rsidRPr="00F56A52">
        <w:rPr>
          <w:rFonts w:ascii="Calibri" w:hAnsi="Calibri"/>
        </w:rPr>
        <w:t>Easley, L</w:t>
      </w:r>
      <w:r w:rsidR="00F56A52" w:rsidRPr="00F56A52">
        <w:rPr>
          <w:rFonts w:ascii="Calibri" w:hAnsi="Calibri"/>
        </w:rPr>
        <w:t>ópez de Prado, and O’Hara [2012</w:t>
      </w:r>
      <w:r w:rsidR="00F56A52" w:rsidRPr="00F56A52">
        <w:rPr>
          <w:rFonts w:ascii="Calibri" w:hAnsi="Calibri"/>
        </w:rPr>
        <w:t>]</w:t>
      </w:r>
      <w:r w:rsidR="00F56A52">
        <w:rPr>
          <w:rFonts w:ascii="Calibri" w:hAnsi="Calibri"/>
        </w:rPr>
        <w:t>.</w:t>
      </w:r>
      <w:r w:rsidR="00F56A52">
        <w:rPr>
          <w:sz w:val="23"/>
          <w:szCs w:val="23"/>
        </w:rPr>
        <w:t xml:space="preserve"> </w:t>
      </w:r>
      <w:r w:rsidR="00F56A52">
        <w:rPr>
          <w:rFonts w:ascii="Calibri" w:hAnsi="Calibri"/>
        </w:rPr>
        <w:t>I</w:t>
      </w:r>
      <w:r w:rsidR="00B102F2">
        <w:rPr>
          <w:rFonts w:ascii="Calibri" w:hAnsi="Calibri"/>
        </w:rPr>
        <w:t>n the</w:t>
      </w:r>
      <w:r w:rsidR="00F56A52">
        <w:rPr>
          <w:rFonts w:ascii="Calibri" w:hAnsi="Calibri"/>
        </w:rPr>
        <w:t>ir</w:t>
      </w:r>
      <w:r w:rsidR="00B102F2">
        <w:rPr>
          <w:rFonts w:ascii="Calibri" w:hAnsi="Calibri"/>
        </w:rPr>
        <w:t xml:space="preserve"> research, </w:t>
      </w:r>
      <w:r w:rsidR="00F56A52">
        <w:rPr>
          <w:rFonts w:ascii="Calibri" w:hAnsi="Calibri"/>
        </w:rPr>
        <w:t>they</w:t>
      </w:r>
      <w:r w:rsidR="00B102F2">
        <w:rPr>
          <w:rFonts w:ascii="Calibri" w:hAnsi="Calibri"/>
        </w:rPr>
        <w:t xml:space="preserve"> claimed trade by trade classification is likely to result in misclassification</w:t>
      </w:r>
      <w:r w:rsidR="00F56A52">
        <w:rPr>
          <w:rFonts w:ascii="Calibri" w:hAnsi="Calibri"/>
        </w:rPr>
        <w:t xml:space="preserve"> (PG 22)</w:t>
      </w:r>
      <w:r w:rsidR="00B102F2">
        <w:rPr>
          <w:rFonts w:ascii="Calibri" w:hAnsi="Calibri"/>
        </w:rPr>
        <w:t xml:space="preserve">. </w:t>
      </w:r>
      <w:r w:rsidR="00B67765">
        <w:rPr>
          <w:rFonts w:ascii="Calibri" w:hAnsi="Calibri"/>
        </w:rPr>
        <w:t>However, ELO</w:t>
      </w:r>
      <w:r w:rsidR="00E5629E">
        <w:rPr>
          <w:rFonts w:ascii="Calibri" w:hAnsi="Calibri"/>
        </w:rPr>
        <w:t xml:space="preserve"> did not provide concrete evidence, but merely an intuitive suggestion. Without sufficient evidence that trade by trade classification is inferior, we choose to proceed with trade by trade (tick data) classification, and we will show trade by trade classification actually produces better regression fit than aggregating by time bins. </w:t>
      </w:r>
      <w:r w:rsidR="003C0304">
        <w:rPr>
          <w:rFonts w:ascii="Calibri" w:hAnsi="Calibri"/>
        </w:rPr>
        <w:t xml:space="preserve">Also by using tick data, we avoid unnecessary task of optimizing the fixed bin size within each bucket. </w:t>
      </w:r>
    </w:p>
    <w:p w14:paraId="2FCCD697" w14:textId="514F381D" w:rsidR="001B4331" w:rsidRPr="00CA728C" w:rsidRDefault="00F27219">
      <w:pPr>
        <w:rPr>
          <w:rFonts w:ascii="Calibri" w:hAnsi="Calibri"/>
        </w:rPr>
      </w:pPr>
      <w:r>
        <w:rPr>
          <w:rFonts w:ascii="Calibri" w:hAnsi="Calibri"/>
        </w:rPr>
        <w:t xml:space="preserve">In equation (1), </w:t>
      </w:r>
      <w:r w:rsidR="00E467DA">
        <w:rPr>
          <w:rFonts w:ascii="Calibri" w:hAnsi="Calibri"/>
        </w:rPr>
        <w:t>b</w:t>
      </w:r>
      <w:r w:rsidR="00E467DA" w:rsidRPr="00CA728C">
        <w:rPr>
          <w:rFonts w:ascii="Calibri" w:hAnsi="Calibri"/>
        </w:rPr>
        <w:t>(</w:t>
      </w:r>
      <w:r w:rsidR="00320F13" w:rsidRPr="00CA728C">
        <w:rPr>
          <w:rFonts w:ascii="Calibri" w:hAnsi="Calibri"/>
        </w:rPr>
        <w:t xml:space="preserve">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only takes value {+1,-1,</w:t>
      </w:r>
      <w:r w:rsidR="00E467DA">
        <w:rPr>
          <w:rFonts w:ascii="Calibri" w:hAnsi="Calibri"/>
        </w:rPr>
        <w:t xml:space="preserve"> </w:t>
      </w:r>
      <w:r w:rsidR="00A24D09" w:rsidRPr="00CA728C">
        <w:rPr>
          <w:rFonts w:ascii="Calibri" w:hAnsi="Calibri"/>
        </w:rPr>
        <w:t xml:space="preserve">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1B3022">
        <w:rPr>
          <w:rFonts w:ascii="Calibri" w:hAnsi="Calibri"/>
        </w:rPr>
        <w:t>/trade</w:t>
      </w:r>
      <w:r w:rsidR="0034354D" w:rsidRPr="00CA728C">
        <w:rPr>
          <w:rFonts w:ascii="Calibri" w:hAnsi="Calibri"/>
        </w:rPr>
        <w:t>.</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3BA32799"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5C3D7A8D" w:rsidR="008C12FC" w:rsidRDefault="00C40A47" w:rsidP="004C715F">
      <w:pPr>
        <w:pStyle w:val="a3"/>
        <w:numPr>
          <w:ilvl w:val="0"/>
          <w:numId w:val="1"/>
        </w:numPr>
        <w:rPr>
          <w:rFonts w:ascii="Calibri" w:hAnsi="Calibri"/>
        </w:rPr>
      </w:pPr>
      <w:r>
        <w:rPr>
          <w:rFonts w:ascii="Calibri" w:hAnsi="Calibri"/>
        </w:rPr>
        <w:t>Modified “</w:t>
      </w:r>
      <w:r w:rsidR="004C715F" w:rsidRPr="00CA728C">
        <w:rPr>
          <w:rFonts w:ascii="Calibri" w:hAnsi="Calibri"/>
        </w:rPr>
        <w:t>Lee-Ready</w:t>
      </w:r>
      <w:r>
        <w:rPr>
          <w:rFonts w:ascii="Calibri" w:hAnsi="Calibri"/>
        </w:rPr>
        <w:t>”</w:t>
      </w:r>
      <w:r w:rsidR="004C715F" w:rsidRPr="00CA728C">
        <w:rPr>
          <w:rFonts w:ascii="Calibri" w:hAnsi="Calibri"/>
        </w:rPr>
        <w:t xml:space="preserve"> type classification based solely on trade data. </w:t>
      </w:r>
    </w:p>
    <w:p w14:paraId="4EDCDC61" w14:textId="64FEC4FD"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tie,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5A7D62">
        <w:rPr>
          <w:rFonts w:ascii="Calibri" w:hAnsi="Calibri"/>
        </w:rPr>
        <w:t xml:space="preserve"> (I.e</w:t>
      </w:r>
      <w:r w:rsidR="00EF7CF5" w:rsidRPr="008C12FC">
        <w:rPr>
          <w:rFonts w:ascii="Calibri" w:hAnsi="Calibri"/>
        </w:rPr>
        <w:t>. this particular trade has no weight in calculating signed order imbalance)</w:t>
      </w:r>
    </w:p>
    <w:p w14:paraId="34535FC0" w14:textId="5A6E540F" w:rsidR="00DB1EA4" w:rsidRDefault="00DB1EA4" w:rsidP="008C12FC">
      <w:pPr>
        <w:ind w:left="720"/>
        <w:rPr>
          <w:rFonts w:ascii="Calibri" w:hAnsi="Calibri"/>
        </w:rPr>
      </w:pPr>
      <w:r>
        <w:rPr>
          <w:rFonts w:ascii="Calibri" w:hAnsi="Calibri"/>
        </w:rPr>
        <w:lastRenderedPageBreak/>
        <w:t>Note our classification algorithm is inherently different from Lee-Ready</w:t>
      </w:r>
      <w:r w:rsidR="00C40A47">
        <w:rPr>
          <w:rFonts w:ascii="Calibri" w:hAnsi="Calibri"/>
        </w:rPr>
        <w:t>’s</w:t>
      </w:r>
      <w:r>
        <w:rPr>
          <w:rFonts w:ascii="Calibri" w:hAnsi="Calibri"/>
        </w:rPr>
        <w:t xml:space="preserve">, because it skips the first step in the Lee-Ready algorithm, which is to first compare the transaction price with the nearest available quote midpoint, and only proceed to trades comparison if the price falls in the middle of the quote midpoint, whereas in our algorithm we only utilize trades.  </w:t>
      </w:r>
    </w:p>
    <w:p w14:paraId="6BD3E4AD" w14:textId="0E2EAC7C" w:rsidR="00152767" w:rsidRPr="00C40A47" w:rsidRDefault="00152767" w:rsidP="008C12FC">
      <w:pPr>
        <w:ind w:left="720"/>
        <w:rPr>
          <w:rFonts w:ascii="Calibri" w:hAnsi="Calibri"/>
        </w:rPr>
      </w:pPr>
      <w:r>
        <w:rPr>
          <w:rFonts w:ascii="Calibri" w:hAnsi="Calibri"/>
        </w:rPr>
        <w:t xml:space="preserve">Interested readers are encouraged to refer to </w:t>
      </w:r>
      <w:r w:rsidR="00C40A47" w:rsidRPr="00C40A47">
        <w:rPr>
          <w:rFonts w:ascii="Calibri" w:hAnsi="Calibri"/>
        </w:rPr>
        <w:t>Lee and Ready’s research paper (Lee and Ready [1991])</w:t>
      </w:r>
    </w:p>
    <w:p w14:paraId="09FF63D6" w14:textId="77777777" w:rsidR="00682350" w:rsidRPr="00CA728C" w:rsidRDefault="00682350" w:rsidP="00682350">
      <w:pPr>
        <w:pStyle w:val="a3"/>
        <w:rPr>
          <w:rFonts w:ascii="Calibri" w:hAnsi="Calibri"/>
        </w:rPr>
      </w:pPr>
    </w:p>
    <w:p w14:paraId="3D23C96F" w14:textId="161CF5D7" w:rsidR="008C12FC" w:rsidRPr="00AF4928" w:rsidRDefault="00AF4928" w:rsidP="00AF4928">
      <w:pPr>
        <w:ind w:left="360"/>
        <w:rPr>
          <w:rFonts w:ascii="Calibri" w:hAnsi="Calibri"/>
        </w:rPr>
      </w:pPr>
      <w:r>
        <w:rPr>
          <w:rFonts w:ascii="Calibri" w:hAnsi="Calibri"/>
        </w:rPr>
        <w:t xml:space="preserve">2a) </w:t>
      </w:r>
      <w:r w:rsidR="00682350" w:rsidRPr="00AF4928">
        <w:rPr>
          <w:rFonts w:ascii="Calibri" w:hAnsi="Calibri"/>
        </w:rPr>
        <w:t xml:space="preserve">Nearest quotes with </w:t>
      </w:r>
      <w:r w:rsidR="00E01630" w:rsidRPr="00AF4928">
        <w:rPr>
          <w:rFonts w:ascii="Calibri" w:hAnsi="Calibri"/>
        </w:rPr>
        <w:t xml:space="preserve">stochastic </w:t>
      </w:r>
      <w:r w:rsidR="00682350" w:rsidRPr="00AF4928">
        <w:rPr>
          <w:rFonts w:ascii="Calibri" w:hAnsi="Calibri"/>
        </w:rPr>
        <w:t>delay</w:t>
      </w:r>
      <w:r w:rsidR="0071094A" w:rsidRPr="00AF4928">
        <w:rPr>
          <w:rFonts w:ascii="Calibri" w:hAnsi="Calibri"/>
        </w:rPr>
        <w:t>s</w:t>
      </w:r>
      <w:r w:rsidR="00682350" w:rsidRPr="00AF4928">
        <w:rPr>
          <w:rFonts w:ascii="Calibri" w:hAnsi="Calibri"/>
        </w:rPr>
        <w:t xml:space="preserve"> </w:t>
      </w:r>
      <w:r w:rsidR="00FE52FC" w:rsidRPr="00AF4928">
        <w:rPr>
          <w:rFonts w:ascii="Calibri" w:hAnsi="Calibri"/>
        </w:rPr>
        <w:t>of 5 seconds</w:t>
      </w:r>
      <w:r w:rsidR="00682350" w:rsidRPr="00AF4928">
        <w:rPr>
          <w:rFonts w:ascii="Calibri" w:hAnsi="Calibri"/>
        </w:rPr>
        <w:t xml:space="preserve">.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E01630">
        <w:rPr>
          <w:rFonts w:ascii="Calibri" w:hAnsi="Calibri"/>
        </w:rPr>
        <w:t xml:space="preserve">. If the transacted price is equidistant, we assigned the trade as neutral. </w:t>
      </w:r>
    </w:p>
    <w:p w14:paraId="00767259" w14:textId="22B412A8" w:rsidR="001B5B7D" w:rsidRPr="00823B62"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23B62">
        <w:rPr>
          <w:rFonts w:ascii="Calibri" w:hAnsi="Calibri"/>
        </w:rPr>
        <w:t xml:space="preserve">Lee-Ready’s paper (Lee and Ready [1991]), in which they discussed about the optimal delay to be set at 5 seconds. </w:t>
      </w:r>
    </w:p>
    <w:p w14:paraId="7B1DF33C" w14:textId="77777777" w:rsidR="005C12D8" w:rsidRPr="00CA728C" w:rsidRDefault="005C12D8" w:rsidP="002A098F">
      <w:pPr>
        <w:pStyle w:val="a3"/>
        <w:rPr>
          <w:rFonts w:ascii="Calibri" w:hAnsi="Calibri"/>
        </w:rPr>
      </w:pPr>
    </w:p>
    <w:p w14:paraId="430E269B" w14:textId="57A1AB6E" w:rsidR="008C12FC" w:rsidRPr="00AF4928" w:rsidRDefault="00AF4928" w:rsidP="00AF4928">
      <w:pPr>
        <w:ind w:left="360"/>
        <w:rPr>
          <w:rFonts w:ascii="Calibri" w:hAnsi="Calibri"/>
        </w:rPr>
      </w:pPr>
      <w:r>
        <w:rPr>
          <w:rFonts w:ascii="Calibri" w:hAnsi="Calibri"/>
        </w:rPr>
        <w:t xml:space="preserve">2b) </w:t>
      </w:r>
      <w:r w:rsidR="008C12FC" w:rsidRPr="00AF4928">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14B6571C" w14:textId="77777777" w:rsidR="00B56CBF" w:rsidRPr="00CA728C" w:rsidRDefault="00B56CBF" w:rsidP="00B56CBF">
      <w:pPr>
        <w:ind w:firstLine="720"/>
        <w:rPr>
          <w:rFonts w:ascii="Calibri" w:hAnsi="Calibri"/>
        </w:rPr>
      </w:pPr>
      <w:r w:rsidRPr="00CA728C">
        <w:rPr>
          <w:rFonts w:ascii="Calibri" w:hAnsi="Calibri"/>
        </w:rPr>
        <w:t>The EMA calculation is defined as:</w:t>
      </w:r>
    </w:p>
    <w:p w14:paraId="32388691" w14:textId="02A03F15" w:rsidR="00B56CBF" w:rsidRPr="00CA728C" w:rsidRDefault="00B56CBF" w:rsidP="004B1591">
      <w:pPr>
        <w:ind w:left="1800" w:firstLine="720"/>
        <w:rPr>
          <w:rFonts w:ascii="Calibri" w:hAnsi="Calibri"/>
        </w:rPr>
      </w:pPr>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w:r w:rsidR="004B1591">
        <w:rPr>
          <w:rFonts w:ascii="Calibri" w:hAnsi="Calibri"/>
        </w:rPr>
        <w:t xml:space="preserve">                                                       </w:t>
      </w:r>
      <w:r w:rsidR="004B1591" w:rsidRPr="004B1591">
        <w:rPr>
          <w:rFonts w:ascii="Calibri" w:hAnsi="Calibri"/>
          <w:b/>
        </w:rPr>
        <w:t>(2)</w:t>
      </w:r>
    </w:p>
    <w:p w14:paraId="4124ACF4" w14:textId="58A0AFF7" w:rsidR="005360AB" w:rsidRPr="00B56CBF" w:rsidRDefault="00B56CBF" w:rsidP="004B1591">
      <w:pPr>
        <w:ind w:left="2520" w:firstLine="360"/>
        <w:rPr>
          <w:rFonts w:ascii="Calibri" w:hAnsi="Calibri"/>
        </w:rPr>
      </w:pPr>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w:r w:rsidR="004B1591">
        <w:rPr>
          <w:rFonts w:ascii="Calibri" w:hAnsi="Calibri"/>
        </w:rPr>
        <w:t xml:space="preserve">                                                          </w:t>
      </w:r>
      <w:r w:rsidR="004B1591" w:rsidRPr="004B1591">
        <w:rPr>
          <w:rFonts w:ascii="Calibri" w:hAnsi="Calibri"/>
          <w:b/>
        </w:rPr>
        <w:t>(3)</w:t>
      </w:r>
    </w:p>
    <w:p w14:paraId="51A6EB72" w14:textId="615F1A0D" w:rsidR="005360AB" w:rsidRPr="00AF4928" w:rsidRDefault="005360AB" w:rsidP="00AF4928">
      <w:pPr>
        <w:pStyle w:val="a3"/>
        <w:numPr>
          <w:ilvl w:val="0"/>
          <w:numId w:val="14"/>
        </w:numPr>
        <w:rPr>
          <w:rFonts w:ascii="Calibri" w:hAnsi="Calibri"/>
        </w:rPr>
      </w:pPr>
      <w:r w:rsidRPr="00AF4928">
        <w:rPr>
          <w:rFonts w:ascii="Calibri" w:hAnsi="Calibri"/>
        </w:rPr>
        <w:t xml:space="preserve">Classic Lee-Ready with and without delay. </w:t>
      </w:r>
    </w:p>
    <w:p w14:paraId="6967E1D3" w14:textId="77777777" w:rsidR="001B3022" w:rsidRDefault="001B3022" w:rsidP="001B3022">
      <w:pPr>
        <w:pStyle w:val="a3"/>
        <w:rPr>
          <w:rFonts w:ascii="Calibri" w:hAnsi="Calibri"/>
        </w:rPr>
      </w:pPr>
    </w:p>
    <w:p w14:paraId="3284289C" w14:textId="1316B69A" w:rsidR="001B3022" w:rsidRDefault="001B3022" w:rsidP="00AF4928">
      <w:pPr>
        <w:pStyle w:val="a3"/>
        <w:numPr>
          <w:ilvl w:val="0"/>
          <w:numId w:val="14"/>
        </w:numPr>
        <w:rPr>
          <w:rFonts w:ascii="Calibri" w:hAnsi="Calibri"/>
        </w:rPr>
      </w:pPr>
      <w:r>
        <w:rPr>
          <w:rFonts w:ascii="Calibri" w:hAnsi="Calibri"/>
        </w:rPr>
        <w:t xml:space="preserve">Classic Lee-Ready with and without delay using EMA mid quotes. </w:t>
      </w:r>
    </w:p>
    <w:p w14:paraId="3995CF52" w14:textId="7A577D17" w:rsidR="00BA768C" w:rsidRPr="00CA728C" w:rsidRDefault="00304165" w:rsidP="00BA768C">
      <w:pPr>
        <w:ind w:left="360"/>
        <w:rPr>
          <w:rFonts w:ascii="Calibri" w:hAnsi="Calibri"/>
          <w:b/>
        </w:rPr>
      </w:pPr>
      <w:r>
        <w:rPr>
          <w:rFonts w:ascii="Calibri" w:hAnsi="Calibri"/>
          <w:b/>
        </w:rPr>
        <w:t xml:space="preserve">Tick Data with Time bucketing </w:t>
      </w:r>
      <w:r w:rsidR="00A545F9"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015728E6" w:rsidR="007D0333" w:rsidRPr="00CA728C" w:rsidRDefault="00A96B8A" w:rsidP="00E85402">
      <w:pPr>
        <w:ind w:left="252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m:t>
        </m:r>
        <m:sSub>
          <m:sSubPr>
            <m:ctrlPr>
              <w:rPr>
                <w:rFonts w:ascii="Cambria Math" w:hAnsi="Cambria Math"/>
                <w:i/>
              </w:rPr>
            </m:ctrlPr>
          </m:sSubPr>
          <m:e>
            <m:r>
              <w:rPr>
                <w:rFonts w:ascii="Cambria Math" w:hAnsi="Cambria Math"/>
              </w:rPr>
              <m:t>SOI</m:t>
            </m:r>
          </m:e>
          <m:sub>
            <m:r>
              <w:rPr>
                <w:rFonts w:ascii="Cambria Math" w:hAnsi="Cambria Math"/>
              </w:rPr>
              <m:t>tick, time</m:t>
            </m:r>
          </m:sub>
        </m:sSub>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r w:rsidR="00E85402">
        <w:rPr>
          <w:rFonts w:ascii="Calibri" w:hAnsi="Calibri"/>
        </w:rPr>
        <w:t xml:space="preserve">                                            </w:t>
      </w:r>
      <w:r w:rsidR="00E85402" w:rsidRPr="00E85402">
        <w:rPr>
          <w:rFonts w:ascii="Calibri" w:hAnsi="Calibri"/>
          <w:b/>
        </w:rPr>
        <w:t>(4)</w:t>
      </w:r>
    </w:p>
    <w:p w14:paraId="6B41D19D" w14:textId="19A314CC" w:rsidR="00C76B3F" w:rsidRPr="003A1540" w:rsidRDefault="007D0333" w:rsidP="004E1C6C">
      <w:pPr>
        <w:pStyle w:val="a3"/>
        <w:ind w:left="1800" w:firstLine="360"/>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(k-1)th bucket</m:t>
            </m:r>
          </m:den>
        </m:f>
        <m:r>
          <w:rPr>
            <w:rFonts w:ascii="Cambria Math" w:hAnsi="Cambria Math"/>
          </w:rPr>
          <m:t>)</m:t>
        </m:r>
      </m:oMath>
      <w:r w:rsidR="004E1C6C">
        <w:rPr>
          <w:rFonts w:ascii="Calibri" w:hAnsi="Calibri"/>
        </w:rPr>
        <w:t xml:space="preserve">                                          </w:t>
      </w:r>
      <w:r w:rsidR="004E1C6C" w:rsidRPr="004E1C6C">
        <w:rPr>
          <w:rFonts w:ascii="Calibri" w:hAnsi="Calibri"/>
          <w:b/>
        </w:rPr>
        <w:t>(5)</w:t>
      </w:r>
    </w:p>
    <w:p w14:paraId="3E5E2FC8" w14:textId="77777777" w:rsidR="003A1540" w:rsidRPr="003A1540" w:rsidRDefault="003A1540" w:rsidP="0061098D">
      <w:pPr>
        <w:pStyle w:val="a3"/>
        <w:ind w:left="360"/>
        <w:rPr>
          <w:rFonts w:ascii="Calibri" w:hAnsi="Calibri"/>
        </w:rPr>
      </w:pPr>
    </w:p>
    <w:p w14:paraId="3E5BD89C" w14:textId="5FF0BF0B" w:rsidR="003A1540" w:rsidRDefault="003A1540" w:rsidP="0061098D">
      <w:pPr>
        <w:pStyle w:val="a3"/>
        <w:ind w:left="360"/>
        <w:rPr>
          <w:rFonts w:ascii="Calibri" w:hAnsi="Calibri"/>
        </w:rPr>
      </w:pPr>
      <w:r>
        <w:rPr>
          <w:rFonts w:ascii="Calibri" w:hAnsi="Calibri"/>
        </w:rPr>
        <w:t xml:space="preserve">Here we define </w:t>
      </w:r>
      <m:oMath>
        <m:sSub>
          <m:sSubPr>
            <m:ctrlPr>
              <w:rPr>
                <w:rFonts w:ascii="Cambria Math" w:hAnsi="Cambria Math"/>
                <w:i/>
              </w:rPr>
            </m:ctrlPr>
          </m:sSubPr>
          <m:e>
            <m:r>
              <w:rPr>
                <w:rFonts w:ascii="Cambria Math" w:hAnsi="Cambria Math"/>
              </w:rPr>
              <m:t>SOI</m:t>
            </m:r>
          </m:e>
          <m:sub>
            <m:r>
              <w:rPr>
                <w:rFonts w:ascii="Cambria Math" w:hAnsi="Cambria Math"/>
              </w:rPr>
              <m:t>tick, time</m:t>
            </m:r>
          </m:sub>
        </m:sSub>
      </m:oMath>
      <w:r>
        <w:rPr>
          <w:rFonts w:ascii="Calibri" w:hAnsi="Calibri"/>
        </w:rPr>
        <w:t xml:space="preserve"> using tick level data (i.e. each bin contains only one trade), and time buckets. The size of the time bucket is dependent on the average trading volume of the stock of interest:</w:t>
      </w:r>
    </w:p>
    <w:p w14:paraId="31B74C24" w14:textId="77777777" w:rsidR="003A1540" w:rsidRPr="003A1540" w:rsidRDefault="003A1540" w:rsidP="0061098D">
      <w:pPr>
        <w:pStyle w:val="a3"/>
        <w:ind w:left="360"/>
        <w:rPr>
          <w:rFonts w:ascii="Calibri" w:hAnsi="Calibri"/>
        </w:rPr>
      </w:pPr>
    </w:p>
    <w:p w14:paraId="001ABACA" w14:textId="24374A23" w:rsidR="003A1540" w:rsidRPr="00CA728C" w:rsidRDefault="003A1540" w:rsidP="00D86B82">
      <w:pPr>
        <w:pStyle w:val="a3"/>
        <w:ind w:left="1800" w:firstLine="360"/>
        <w:rPr>
          <w:rFonts w:ascii="Calibri" w:hAnsi="Calibri"/>
        </w:rPr>
      </w:pPr>
      <m:oMath>
        <m:r>
          <w:rPr>
            <w:rFonts w:ascii="Cambria Math" w:hAnsi="Cambria Math"/>
          </w:rPr>
          <m:t xml:space="preserve">time bucket </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(30s,</m:t>
            </m:r>
            <m:f>
              <m:fPr>
                <m:ctrlPr>
                  <w:rPr>
                    <w:rFonts w:ascii="Cambria Math" w:hAnsi="Cambria Math"/>
                    <w:i/>
                  </w:rPr>
                </m:ctrlPr>
              </m:fPr>
              <m:num>
                <m:r>
                  <w:rPr>
                    <w:rFonts w:ascii="Cambria Math" w:hAnsi="Cambria Math"/>
                  </w:rPr>
                  <m:t>avg</m:t>
                </m:r>
                <m:d>
                  <m:dPr>
                    <m:ctrlPr>
                      <w:rPr>
                        <w:rFonts w:ascii="Cambria Math" w:hAnsi="Cambria Math"/>
                        <w:i/>
                      </w:rPr>
                    </m:ctrlPr>
                  </m:dPr>
                  <m:e>
                    <m:r>
                      <w:rPr>
                        <w:rFonts w:ascii="Cambria Math" w:hAnsi="Cambria Math"/>
                      </w:rPr>
                      <m:t>AMZN daily vol</m:t>
                    </m:r>
                  </m:e>
                </m:d>
              </m:num>
              <m:den>
                <m:r>
                  <w:rPr>
                    <w:rFonts w:ascii="Cambria Math" w:hAnsi="Cambria Math"/>
                  </w:rPr>
                  <m:t>avg</m:t>
                </m:r>
                <m:d>
                  <m:dPr>
                    <m:ctrlPr>
                      <w:rPr>
                        <w:rFonts w:ascii="Cambria Math" w:hAnsi="Cambria Math"/>
                        <w:i/>
                      </w:rPr>
                    </m:ctrlPr>
                  </m:dPr>
                  <m:e>
                    <m:r>
                      <w:rPr>
                        <w:rFonts w:ascii="Cambria Math" w:hAnsi="Cambria Math"/>
                      </w:rPr>
                      <m:t>daily vol of stock of interest</m:t>
                    </m:r>
                  </m:e>
                </m:d>
              </m:den>
            </m:f>
            <m:r>
              <w:rPr>
                <w:rFonts w:ascii="Cambria Math" w:hAnsi="Cambria Math"/>
              </w:rPr>
              <m:t>×60s)</m:t>
            </m:r>
          </m:e>
        </m:func>
      </m:oMath>
      <w:r w:rsidR="00D86B82">
        <w:rPr>
          <w:rFonts w:ascii="Calibri" w:hAnsi="Calibri"/>
        </w:rPr>
        <w:t xml:space="preserve">               </w:t>
      </w:r>
      <w:r w:rsidR="009C263B">
        <w:rPr>
          <w:rFonts w:ascii="Calibri" w:hAnsi="Calibri"/>
        </w:rPr>
        <w:t xml:space="preserve"> </w:t>
      </w:r>
      <w:r w:rsidR="00D86B82" w:rsidRPr="00D86B82">
        <w:rPr>
          <w:rFonts w:ascii="Calibri" w:hAnsi="Calibri"/>
          <w:b/>
        </w:rPr>
        <w:t>(6)</w:t>
      </w:r>
    </w:p>
    <w:p w14:paraId="1A286ED5" w14:textId="594BFF9B" w:rsidR="00E339DA" w:rsidRDefault="00E339DA" w:rsidP="00A1536D">
      <w:pPr>
        <w:ind w:left="360"/>
        <w:rPr>
          <w:rFonts w:ascii="Calibri" w:hAnsi="Calibri"/>
        </w:rPr>
      </w:pPr>
      <w:r>
        <w:rPr>
          <w:rFonts w:ascii="Calibri" w:hAnsi="Calibri"/>
        </w:rPr>
        <w:t xml:space="preserve">In the above equation, we used AMZN stock as an anchor; AMZN stock will have a time bucket of 60s. For other stocks with less trading volumes, their time buckets will be larger, for we would need to aggregate more data points. Since we are using linear scaling, we </w:t>
      </w:r>
      <w:r w:rsidR="00365E82">
        <w:rPr>
          <w:rFonts w:ascii="Calibri" w:hAnsi="Calibri"/>
        </w:rPr>
        <w:t xml:space="preserve">also </w:t>
      </w:r>
      <w:r>
        <w:rPr>
          <w:rFonts w:ascii="Calibri" w:hAnsi="Calibri"/>
        </w:rPr>
        <w:t xml:space="preserve">want to cap the minimum bucket size to a constant to avoid bucket overflows. </w:t>
      </w:r>
    </w:p>
    <w:p w14:paraId="7F7DBBFA" w14:textId="20D02BB7" w:rsidR="00F624DC" w:rsidRPr="00CA728C" w:rsidRDefault="00065DC3" w:rsidP="00A1536D">
      <w:pPr>
        <w:ind w:left="360"/>
        <w:rPr>
          <w:rFonts w:ascii="Calibri" w:hAnsi="Calibri"/>
        </w:rPr>
      </w:pPr>
      <w:r w:rsidRPr="00CA728C">
        <w:rPr>
          <w:rFonts w:ascii="Calibri" w:hAnsi="Calibri"/>
        </w:rPr>
        <w:t xml:space="preserve">To help establishing feasibility, we </w:t>
      </w:r>
      <w:r w:rsidR="00182139">
        <w:rPr>
          <w:rFonts w:ascii="Calibri" w:hAnsi="Calibri"/>
        </w:rPr>
        <w:t>tested</w:t>
      </w:r>
      <w:r w:rsidR="00FB7363">
        <w:rPr>
          <w:rFonts w:ascii="Calibri" w:hAnsi="Calibri"/>
        </w:rPr>
        <w:t xml:space="preserve"> AMZN stock for 4/23/2013, </w:t>
      </w:r>
      <w:r w:rsidR="00182139">
        <w:rPr>
          <w:rFonts w:ascii="Calibri" w:hAnsi="Calibri"/>
        </w:rPr>
        <w:t>ran the simple regression model, and</w:t>
      </w:r>
      <w:r w:rsidR="00FB7363">
        <w:rPr>
          <w:rFonts w:ascii="Calibri" w:hAnsi="Calibri"/>
        </w:rPr>
        <w:t xml:space="preserve"> apply classification rule 1. </w:t>
      </w:r>
      <w:r w:rsidR="00182139">
        <w:rPr>
          <w:rFonts w:ascii="Calibri" w:hAnsi="Calibri"/>
        </w:rPr>
        <w:t>Below plot is the regression outcome:</w:t>
      </w:r>
    </w:p>
    <w:p w14:paraId="7432DC6D" w14:textId="621EC938" w:rsidR="00F67DEB" w:rsidRPr="00CA728C" w:rsidRDefault="0087110D" w:rsidP="005456DE">
      <w:pPr>
        <w:ind w:left="360"/>
        <w:jc w:val="center"/>
        <w:rPr>
          <w:rFonts w:ascii="Calibri" w:hAnsi="Calibri"/>
          <w:noProof/>
        </w:rPr>
      </w:pPr>
      <w:r>
        <w:rPr>
          <w:rFonts w:ascii="Calibri" w:hAnsi="Calibri"/>
          <w:noProof/>
        </w:rPr>
        <w:drawing>
          <wp:inline distT="0" distB="0" distL="0" distR="0" wp14:anchorId="2028C674" wp14:editId="57520138">
            <wp:extent cx="4191000" cy="342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1F7AE25A" w14:textId="77777777" w:rsidR="007951ED" w:rsidRDefault="007951ED" w:rsidP="00B626BF">
      <w:pPr>
        <w:rPr>
          <w:rFonts w:ascii="Calibri" w:hAnsi="Calibri"/>
        </w:rPr>
      </w:pPr>
    </w:p>
    <w:p w14:paraId="18936B76" w14:textId="5B544D1B" w:rsidR="007951ED" w:rsidRDefault="00FB7363" w:rsidP="00B626BF">
      <w:pPr>
        <w:rPr>
          <w:rFonts w:ascii="Calibri" w:hAnsi="Calibri"/>
        </w:rPr>
      </w:pPr>
      <w:r>
        <w:rPr>
          <w:rFonts w:ascii="Calibri" w:hAnsi="Calibri"/>
        </w:rPr>
        <w:lastRenderedPageBreak/>
        <w:t xml:space="preserve">It is clear from the above plot SOI is strongly correlated with PReturn defined as mid-quote bucket return. </w:t>
      </w:r>
      <w:r w:rsidR="008D6D0C">
        <w:rPr>
          <w:rFonts w:ascii="Calibri" w:hAnsi="Calibri"/>
        </w:rPr>
        <w:t xml:space="preserve">Next we show classification rule #1 is superior to all the other rules that classify trades based on the </w:t>
      </w:r>
      <w:r w:rsidR="00BB3B34">
        <w:rPr>
          <w:rFonts w:ascii="Calibri" w:hAnsi="Calibri"/>
        </w:rPr>
        <w:t xml:space="preserve">midpoint of the nearest quotes, but we end up confirming Lee-Ready’s 1991 paper, which stated 5s delay is ideal for quotes. </w:t>
      </w:r>
      <w:r w:rsidR="00366976">
        <w:rPr>
          <w:rFonts w:ascii="Calibri" w:hAnsi="Calibri"/>
        </w:rPr>
        <w:t>Below we show the regression results with only changes in the classification rules employed</w:t>
      </w:r>
      <w:r w:rsidR="00BB3B34">
        <w:rPr>
          <w:rFonts w:ascii="Calibri" w:hAnsi="Calibri"/>
        </w:rPr>
        <w:t>:</w:t>
      </w:r>
    </w:p>
    <w:p w14:paraId="6A8E47A2" w14:textId="6AE487BE" w:rsidR="007951ED" w:rsidRDefault="00D1435D" w:rsidP="00431291">
      <w:pPr>
        <w:jc w:val="center"/>
        <w:rPr>
          <w:rFonts w:ascii="Calibri" w:hAnsi="Calibri"/>
        </w:rPr>
      </w:pPr>
      <w:r>
        <w:rPr>
          <w:noProof/>
        </w:rPr>
        <w:drawing>
          <wp:inline distT="0" distB="0" distL="0" distR="0" wp14:anchorId="5C3885CC" wp14:editId="5EE7E92D">
            <wp:extent cx="5326380" cy="2221601"/>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619" cy="2229208"/>
                    </a:xfrm>
                    <a:prstGeom prst="rect">
                      <a:avLst/>
                    </a:prstGeom>
                  </pic:spPr>
                </pic:pic>
              </a:graphicData>
            </a:graphic>
          </wp:inline>
        </w:drawing>
      </w:r>
    </w:p>
    <w:p w14:paraId="2DC94ECB" w14:textId="7D88C07B" w:rsidR="00FB7363" w:rsidRDefault="00956462" w:rsidP="00431291">
      <w:pPr>
        <w:jc w:val="center"/>
        <w:rPr>
          <w:rFonts w:ascii="Calibri" w:hAnsi="Calibri"/>
        </w:rPr>
      </w:pPr>
      <w:r>
        <w:rPr>
          <w:noProof/>
        </w:rPr>
        <w:drawing>
          <wp:inline distT="0" distB="0" distL="0" distR="0" wp14:anchorId="024D35DC" wp14:editId="14C1A127">
            <wp:extent cx="5052060" cy="2341976"/>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704" cy="2349228"/>
                    </a:xfrm>
                    <a:prstGeom prst="rect">
                      <a:avLst/>
                    </a:prstGeom>
                  </pic:spPr>
                </pic:pic>
              </a:graphicData>
            </a:graphic>
          </wp:inline>
        </w:drawing>
      </w:r>
    </w:p>
    <w:p w14:paraId="31C294D3" w14:textId="4195E93D" w:rsidR="008D4C0F" w:rsidRDefault="00C54144" w:rsidP="00431291">
      <w:pPr>
        <w:jc w:val="center"/>
        <w:rPr>
          <w:rFonts w:ascii="Calibri" w:hAnsi="Calibri"/>
        </w:rPr>
      </w:pPr>
      <w:r>
        <w:rPr>
          <w:noProof/>
        </w:rPr>
        <w:drawing>
          <wp:inline distT="0" distB="0" distL="0" distR="0" wp14:anchorId="2A1C7AD1" wp14:editId="63CEB99D">
            <wp:extent cx="5035531" cy="21564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2997" cy="2163940"/>
                    </a:xfrm>
                    <a:prstGeom prst="rect">
                      <a:avLst/>
                    </a:prstGeom>
                  </pic:spPr>
                </pic:pic>
              </a:graphicData>
            </a:graphic>
          </wp:inline>
        </w:drawing>
      </w:r>
    </w:p>
    <w:p w14:paraId="2D8691C9" w14:textId="4C1EDA4D" w:rsidR="007951ED" w:rsidRDefault="00C54144" w:rsidP="00BB3B34">
      <w:pPr>
        <w:jc w:val="center"/>
        <w:rPr>
          <w:rFonts w:ascii="Calibri" w:hAnsi="Calibri"/>
        </w:rPr>
      </w:pPr>
      <w:r>
        <w:rPr>
          <w:noProof/>
        </w:rPr>
        <w:lastRenderedPageBreak/>
        <w:drawing>
          <wp:inline distT="0" distB="0" distL="0" distR="0" wp14:anchorId="2B6FB69F" wp14:editId="41A71FB0">
            <wp:extent cx="5447266" cy="2508885"/>
            <wp:effectExtent l="0" t="0" r="127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880" cy="2512392"/>
                    </a:xfrm>
                    <a:prstGeom prst="rect">
                      <a:avLst/>
                    </a:prstGeom>
                  </pic:spPr>
                </pic:pic>
              </a:graphicData>
            </a:graphic>
          </wp:inline>
        </w:drawing>
      </w:r>
    </w:p>
    <w:p w14:paraId="5A793618" w14:textId="1585F448" w:rsidR="00245B02" w:rsidRPr="003063D0" w:rsidRDefault="005456DE" w:rsidP="00B626BF">
      <w:pPr>
        <w:rPr>
          <w:rFonts w:ascii="Calibri" w:hAnsi="Calibri"/>
        </w:rPr>
      </w:pPr>
      <w:r>
        <w:rPr>
          <w:rFonts w:ascii="Calibri" w:hAnsi="Calibri"/>
        </w:rPr>
        <w:t xml:space="preserve">Classification rule #1 serves our purpose well. </w:t>
      </w:r>
      <w:r w:rsidR="00E40919">
        <w:rPr>
          <w:rFonts w:ascii="Calibri" w:hAnsi="Calibri"/>
        </w:rPr>
        <w:t>Note it is very likely all these classification methodologies that incorporates quotes delay of 5 seconds are likely to generate similar results; but since we were content with regression result, we moved on to improve this existing model. We were</w:t>
      </w:r>
      <w:r>
        <w:rPr>
          <w:rFonts w:ascii="Calibri" w:hAnsi="Calibri"/>
        </w:rPr>
        <w:t xml:space="preserve"> able to further adjust our model by s</w:t>
      </w:r>
      <w:r w:rsidR="00C00354">
        <w:rPr>
          <w:rFonts w:ascii="Calibri" w:hAnsi="Calibri"/>
        </w:rPr>
        <w:t>caling the SOI. The scaled SOI (SSOI) is obtained by</w:t>
      </w:r>
      <w:r w:rsidR="00DB054E">
        <w:rPr>
          <w:rFonts w:ascii="Calibri" w:hAnsi="Calibri"/>
        </w:rPr>
        <w:t xml:space="preserve"> multiplying </w:t>
      </w:r>
      <w:r w:rsidR="00C00354">
        <w:rPr>
          <w:rFonts w:ascii="Calibri" w:hAnsi="Calibri"/>
        </w:rPr>
        <w:t xml:space="preserve">SOI with the trade price volatility. </w:t>
      </w:r>
      <w:r w:rsidR="00E40919">
        <w:rPr>
          <w:rFonts w:ascii="Calibri" w:hAnsi="Calibri"/>
        </w:rPr>
        <w:t>And</w:t>
      </w:r>
      <w:r>
        <w:rPr>
          <w:rFonts w:ascii="Calibri" w:hAnsi="Calibri"/>
        </w:rPr>
        <w:t xml:space="preserve"> the</w:t>
      </w:r>
      <w:r w:rsidR="00EA6D73">
        <w:rPr>
          <w:rFonts w:ascii="Calibri" w:hAnsi="Calibri"/>
        </w:rPr>
        <w:t xml:space="preserve"> </w:t>
      </w:r>
      <w:r>
        <w:rPr>
          <w:rFonts w:ascii="Calibri" w:hAnsi="Calibri"/>
        </w:rPr>
        <w:t xml:space="preserve">price volatility of a bucket </w:t>
      </w:r>
      <w:r w:rsidR="00E40919">
        <w:rPr>
          <w:rFonts w:ascii="Calibri" w:hAnsi="Calibri"/>
        </w:rPr>
        <w:t xml:space="preserve">is defined </w:t>
      </w:r>
      <w:r>
        <w:rPr>
          <w:rFonts w:ascii="Calibri" w:hAnsi="Calibri"/>
        </w:rPr>
        <w:t xml:space="preserve">as </w:t>
      </w:r>
      <w:r w:rsidR="00EA6D73">
        <w:rPr>
          <w:rFonts w:ascii="Calibri" w:hAnsi="Calibri"/>
        </w:rPr>
        <w:t xml:space="preserve">the standard deviation of </w:t>
      </w:r>
      <w:r w:rsidR="00710AB0">
        <w:rPr>
          <w:rFonts w:ascii="Calibri" w:hAnsi="Calibri"/>
        </w:rPr>
        <w:t xml:space="preserve">all the trade prices within </w:t>
      </w:r>
      <w:r w:rsidR="00C00354">
        <w:rPr>
          <w:rFonts w:ascii="Calibri" w:hAnsi="Calibri"/>
        </w:rPr>
        <w:t>same</w:t>
      </w:r>
      <w:r w:rsidR="00710AB0">
        <w:rPr>
          <w:rFonts w:ascii="Calibri" w:hAnsi="Calibri"/>
        </w:rPr>
        <w:t xml:space="preserve"> bucket.</w:t>
      </w:r>
    </w:p>
    <w:p w14:paraId="43DF0A90" w14:textId="3CA7D2A2" w:rsidR="00593008" w:rsidRDefault="00E31172" w:rsidP="009A4FF7">
      <w:pPr>
        <w:ind w:left="2880" w:firstLine="720"/>
        <w:rPr>
          <w:rFonts w:ascii="Calibri" w:hAnsi="Calibri"/>
        </w:rPr>
      </w:pPr>
      <m:oMath>
        <m:r>
          <w:rPr>
            <w:rFonts w:ascii="Cambria Math" w:hAnsi="Cambria Math"/>
          </w:rPr>
          <m:t>SSOI</m:t>
        </m:r>
        <m:d>
          <m:dPr>
            <m:ctrlPr>
              <w:rPr>
                <w:rFonts w:ascii="Cambria Math" w:hAnsi="Cambria Math"/>
                <w:i/>
              </w:rPr>
            </m:ctrlPr>
          </m:dPr>
          <m:e>
            <m:r>
              <w:rPr>
                <w:rFonts w:ascii="Cambria Math" w:hAnsi="Cambria Math"/>
              </w:rPr>
              <m:t>k</m:t>
            </m:r>
          </m:e>
        </m:d>
        <m:r>
          <w:rPr>
            <w:rFonts w:ascii="Cambria Math" w:hAnsi="Cambria Math"/>
          </w:rPr>
          <m:t>= PVol(k)∙SOI</m:t>
        </m:r>
        <m:d>
          <m:dPr>
            <m:ctrlPr>
              <w:rPr>
                <w:rFonts w:ascii="Cambria Math" w:hAnsi="Cambria Math"/>
                <w:i/>
              </w:rPr>
            </m:ctrlPr>
          </m:dPr>
          <m:e>
            <m:r>
              <w:rPr>
                <w:rFonts w:ascii="Cambria Math" w:hAnsi="Cambria Math"/>
              </w:rPr>
              <m:t>k</m:t>
            </m:r>
          </m:e>
        </m:d>
      </m:oMath>
      <w:r w:rsidR="009A4FF7">
        <w:rPr>
          <w:rFonts w:ascii="Calibri" w:hAnsi="Calibri"/>
        </w:rPr>
        <w:t xml:space="preserve">                                                        </w:t>
      </w:r>
      <w:r w:rsidR="009A4FF7" w:rsidRPr="009A4FF7">
        <w:rPr>
          <w:rFonts w:ascii="Calibri" w:hAnsi="Calibri"/>
          <w:b/>
        </w:rPr>
        <w:t>(7)</w:t>
      </w:r>
    </w:p>
    <w:p w14:paraId="71458896" w14:textId="44F10629" w:rsidR="00A30144" w:rsidRPr="00CA728C" w:rsidRDefault="00D24B48" w:rsidP="000040F4">
      <w:pPr>
        <w:rPr>
          <w:rFonts w:ascii="Calibri" w:hAnsi="Calibri"/>
        </w:rPr>
      </w:pPr>
      <w:r>
        <w:rPr>
          <w:rFonts w:ascii="Calibri" w:hAnsi="Calibri"/>
          <w:noProof/>
        </w:rPr>
        <w:drawing>
          <wp:inline distT="0" distB="0" distL="0" distR="0" wp14:anchorId="2673D856" wp14:editId="60586732">
            <wp:extent cx="5943600" cy="3383811"/>
            <wp:effectExtent l="0" t="0" r="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3811"/>
                    </a:xfrm>
                    <a:prstGeom prst="rect">
                      <a:avLst/>
                    </a:prstGeom>
                    <a:noFill/>
                    <a:ln>
                      <a:noFill/>
                    </a:ln>
                  </pic:spPr>
                </pic:pic>
              </a:graphicData>
            </a:graphic>
          </wp:inline>
        </w:drawing>
      </w:r>
    </w:p>
    <w:p w14:paraId="2FB5DDD8" w14:textId="0ACA04FA"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s across time</w:t>
      </w:r>
      <w:r w:rsidR="00C80EAD">
        <w:rPr>
          <w:rFonts w:ascii="Calibri" w:hAnsi="Calibri"/>
        </w:rPr>
        <w:t xml:space="preserve"> by assessing the beta stability</w:t>
      </w:r>
      <w:r w:rsidR="00686980" w:rsidRPr="00CA728C">
        <w:rPr>
          <w:rFonts w:ascii="Calibri" w:hAnsi="Calibri"/>
        </w:rPr>
        <w:t xml:space="preserve">. </w:t>
      </w:r>
      <w:r w:rsidR="00C80EAD">
        <w:rPr>
          <w:rFonts w:ascii="Calibri" w:hAnsi="Calibri"/>
        </w:rPr>
        <w:t>And 4/29/2013’s AMZN</w:t>
      </w:r>
      <w:r w:rsidR="00410D8A" w:rsidRPr="00CA728C">
        <w:rPr>
          <w:rFonts w:ascii="Calibri" w:hAnsi="Calibri"/>
        </w:rPr>
        <w:t xml:space="preserve"> data </w:t>
      </w:r>
      <w:r w:rsidR="00C80EAD">
        <w:rPr>
          <w:rFonts w:ascii="Calibri" w:hAnsi="Calibri"/>
        </w:rPr>
        <w:t xml:space="preserve">is used as an out of sample testing set. </w:t>
      </w:r>
    </w:p>
    <w:p w14:paraId="6F8D4A8A" w14:textId="2ADC36AA" w:rsidR="00B64627" w:rsidRDefault="00C80EAD" w:rsidP="00B64627">
      <w:pPr>
        <w:rPr>
          <w:rFonts w:ascii="Calibri" w:hAnsi="Calibri"/>
        </w:rPr>
      </w:pPr>
      <w:r>
        <w:rPr>
          <w:rFonts w:ascii="Calibri" w:hAnsi="Calibri"/>
        </w:rPr>
        <w:lastRenderedPageBreak/>
        <w:t>Using the same SSOI sensitivity (beta), the concurrent regression</w:t>
      </w:r>
      <w:r w:rsidR="00102122" w:rsidRPr="00CA728C">
        <w:rPr>
          <w:rFonts w:ascii="Calibri" w:hAnsi="Calibri"/>
        </w:rPr>
        <w:t xml:space="preserve"> model captures the </w:t>
      </w:r>
      <w:r>
        <w:rPr>
          <w:rFonts w:ascii="Calibri" w:hAnsi="Calibri"/>
        </w:rPr>
        <w:t xml:space="preserve">price </w:t>
      </w:r>
      <w:r w:rsidR="00102122" w:rsidRPr="00CA728C">
        <w:rPr>
          <w:rFonts w:ascii="Calibri" w:hAnsi="Calibri"/>
        </w:rPr>
        <w:t xml:space="preserve">movement </w:t>
      </w:r>
      <w:r w:rsidR="00502C78" w:rsidRPr="00CA728C">
        <w:rPr>
          <w:rFonts w:ascii="Calibri" w:hAnsi="Calibri"/>
        </w:rPr>
        <w:t>direction</w:t>
      </w:r>
      <w:r w:rsidR="00473541" w:rsidRPr="00CA728C">
        <w:rPr>
          <w:rFonts w:ascii="Calibri" w:hAnsi="Calibri"/>
        </w:rPr>
        <w:t xml:space="preserve"> </w:t>
      </w:r>
      <w:r>
        <w:rPr>
          <w:rFonts w:ascii="Calibri" w:hAnsi="Calibri"/>
        </w:rPr>
        <w:t xml:space="preserve">well, and </w:t>
      </w:r>
      <w:r w:rsidR="00AF1BA1" w:rsidRPr="00CA728C">
        <w:rPr>
          <w:rFonts w:ascii="Calibri" w:hAnsi="Calibri"/>
        </w:rPr>
        <w:t xml:space="preserve">correctly </w:t>
      </w:r>
      <w:r w:rsidR="00102122" w:rsidRPr="00CA728C">
        <w:rPr>
          <w:rFonts w:ascii="Calibri" w:hAnsi="Calibri"/>
        </w:rPr>
        <w:t>predict</w:t>
      </w:r>
      <w:r>
        <w:rPr>
          <w:rFonts w:ascii="Calibri" w:hAnsi="Calibri"/>
        </w:rPr>
        <w:t>s</w:t>
      </w:r>
      <w:r w:rsidR="00102122" w:rsidRPr="00CA728C">
        <w:rPr>
          <w:rFonts w:ascii="Calibri" w:hAnsi="Calibri"/>
        </w:rPr>
        <w:t xml:space="preserve"> 94.2% of the price movement </w:t>
      </w:r>
      <w:r w:rsidR="00684982" w:rsidRPr="00CA728C">
        <w:rPr>
          <w:rFonts w:ascii="Calibri" w:hAnsi="Calibri"/>
        </w:rPr>
        <w:t>d</w:t>
      </w:r>
      <w:r w:rsidR="006D4BDE">
        <w:rPr>
          <w:rFonts w:ascii="Calibri" w:hAnsi="Calibri"/>
        </w:rPr>
        <w:t>irection on 29</w:t>
      </w:r>
      <w:r w:rsidR="00330E6F" w:rsidRPr="00CA728C">
        <w:rPr>
          <w:rFonts w:ascii="Calibri" w:hAnsi="Calibri"/>
          <w:vertAlign w:val="superscript"/>
        </w:rPr>
        <w:t>th</w:t>
      </w:r>
      <w:r w:rsidR="00330E6F" w:rsidRPr="00CA728C">
        <w:rPr>
          <w:rFonts w:ascii="Calibri" w:hAnsi="Calibri"/>
        </w:rPr>
        <w:t>.</w:t>
      </w:r>
      <w:r w:rsidR="00CB3F59">
        <w:rPr>
          <w:rFonts w:ascii="Calibri" w:hAnsi="Calibri"/>
        </w:rPr>
        <w:t xml:space="preserve"> This ratio </w:t>
      </w:r>
      <w:r w:rsidR="006D4BDE">
        <w:rPr>
          <w:rFonts w:ascii="Calibri" w:hAnsi="Calibri"/>
        </w:rPr>
        <w:t>is</w:t>
      </w:r>
      <w:r w:rsidR="00CB3F59">
        <w:rPr>
          <w:rFonts w:ascii="Calibri" w:hAnsi="Calibri"/>
        </w:rPr>
        <w:t xml:space="preserve"> calculated as </w:t>
      </w:r>
      <w:r w:rsidR="007F63D2" w:rsidRPr="00CA728C">
        <w:rPr>
          <w:rFonts w:ascii="Calibri" w:hAnsi="Calibri"/>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CB3F59">
        <w:rPr>
          <w:rFonts w:ascii="Calibri" w:hAnsi="Calibri"/>
        </w:rPr>
        <w:t xml:space="preserve">Therefore, we can conclude the SSOI sensitivity coefficient is relatively stable across days. </w:t>
      </w:r>
    </w:p>
    <w:p w14:paraId="15509295" w14:textId="4EDED92A" w:rsidR="00361CE2" w:rsidRDefault="00B64627" w:rsidP="00B64627">
      <w:pPr>
        <w:rPr>
          <w:rFonts w:ascii="Calibri" w:hAnsi="Calibri"/>
        </w:rPr>
      </w:pPr>
      <w:r>
        <w:rPr>
          <w:rFonts w:ascii="Calibri" w:hAnsi="Calibri"/>
        </w:rPr>
        <w:t xml:space="preserve">This model can also be successfully applied to any stock, and in Appendix I, we include the same concurrent model regression results for a list of different stocks across different sectors. The results corroborate to the conclusion that SOI scaled by volatility has a great explanatory power over mid quote returns. </w:t>
      </w:r>
    </w:p>
    <w:p w14:paraId="20FB994B" w14:textId="7D9893C8" w:rsidR="003A1540" w:rsidRDefault="00645329" w:rsidP="00645329">
      <w:pPr>
        <w:rPr>
          <w:rFonts w:ascii="Calibri" w:hAnsi="Calibri"/>
        </w:rPr>
      </w:pPr>
      <w:r>
        <w:rPr>
          <w:rFonts w:ascii="Calibri" w:hAnsi="Calibri"/>
        </w:rPr>
        <w:t>Next we explore how to use this information to predict mid quote price returns.</w:t>
      </w:r>
      <w:r w:rsidR="00994697">
        <w:rPr>
          <w:rFonts w:ascii="Calibri" w:hAnsi="Calibri"/>
        </w:rPr>
        <w:t xml:space="preserve"> And the equation below summarizes our prediction model:</w:t>
      </w:r>
    </w:p>
    <w:p w14:paraId="341DFDA6" w14:textId="0F5629BB" w:rsidR="00994697" w:rsidRDefault="00A57750" w:rsidP="00645329">
      <w:pP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r>
              <w:rPr>
                <w:rFonts w:ascii="Cambria Math" w:hAnsi="Cambria Math"/>
              </w:rPr>
              <m:t>+1</m:t>
            </m:r>
          </m:e>
        </m:d>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r>
              <w:rPr>
                <w:rFonts w:ascii="Cambria Math" w:hAnsi="Cambria Math"/>
              </w:rPr>
              <m:t>S</m:t>
            </m:r>
            <m:r>
              <w:rPr>
                <w:rFonts w:ascii="Cambria Math" w:hAnsi="Cambria Math"/>
              </w:rPr>
              <m:t>OI</m:t>
            </m:r>
          </m:e>
          <m:sub>
            <m:r>
              <w:rPr>
                <w:rFonts w:ascii="Cambria Math" w:hAnsi="Cambria Math"/>
              </w:rPr>
              <m:t xml:space="preserve">tick, </m:t>
            </m:r>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r>
              <w:rPr>
                <w:rFonts w:ascii="Cambria Math" w:hAnsi="Cambria Math"/>
              </w:rPr>
              <m:t>S</m:t>
            </m:r>
            <m:r>
              <w:rPr>
                <w:rFonts w:ascii="Cambria Math" w:hAnsi="Cambria Math"/>
              </w:rPr>
              <m:t>OI</m:t>
            </m:r>
          </m:e>
          <m:sub>
            <m:r>
              <w:rPr>
                <w:rFonts w:ascii="Cambria Math" w:hAnsi="Cambria Math"/>
              </w:rPr>
              <m:t xml:space="preserve">tick, </m:t>
            </m:r>
            <m:r>
              <w:rPr>
                <w:rFonts w:ascii="Cambria Math" w:hAnsi="Cambria Math"/>
              </w:rPr>
              <m:t>s&gt;</m:t>
            </m:r>
            <m:f>
              <m:fPr>
                <m:ctrlPr>
                  <w:rPr>
                    <w:rFonts w:ascii="Cambria Math" w:hAnsi="Cambria Math"/>
                    <w:i/>
                  </w:rPr>
                </m:ctrlPr>
              </m:fPr>
              <m:num>
                <m:r>
                  <w:rPr>
                    <w:rFonts w:ascii="Cambria Math" w:hAnsi="Cambria Math"/>
                  </w:rPr>
                  <m:t>t</m:t>
                </m:r>
              </m:num>
              <m:den>
                <m:r>
                  <w:rPr>
                    <w:rFonts w:ascii="Cambria Math" w:hAnsi="Cambria Math"/>
                  </w:rPr>
                  <m:t>2</m:t>
                </m:r>
              </m:den>
            </m:f>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ε</m:t>
        </m:r>
        <m:d>
          <m:dPr>
            <m:ctrlPr>
              <w:rPr>
                <w:rFonts w:ascii="Cambria Math" w:hAnsi="Cambria Math"/>
                <w:i/>
              </w:rPr>
            </m:ctrlPr>
          </m:dPr>
          <m:e>
            <m:r>
              <w:rPr>
                <w:rFonts w:ascii="Cambria Math" w:hAnsi="Cambria Math"/>
              </w:rPr>
              <m:t>k</m:t>
            </m:r>
          </m:e>
        </m:d>
      </m:oMath>
      <w:r w:rsidR="000A45BB">
        <w:rPr>
          <w:rFonts w:ascii="Calibri" w:hAnsi="Calibri"/>
        </w:rPr>
        <w:t xml:space="preserve">          </w:t>
      </w:r>
      <w:r w:rsidR="000A45BB" w:rsidRPr="000A45BB">
        <w:rPr>
          <w:rFonts w:ascii="Calibri" w:hAnsi="Calibri"/>
          <w:b/>
        </w:rPr>
        <w:t>(8)</w:t>
      </w:r>
    </w:p>
    <w:p w14:paraId="5ED01C03" w14:textId="4B418EF5" w:rsidR="0070546B" w:rsidRDefault="0070546B" w:rsidP="00645329">
      <w:pPr>
        <w:rPr>
          <w:rFonts w:ascii="Calibri" w:hAnsi="Calibri"/>
        </w:rPr>
      </w:pPr>
      <w:r>
        <w:rPr>
          <w:rFonts w:ascii="Calibri" w:hAnsi="Calibri"/>
        </w:rPr>
        <w:t xml:space="preserve">where </w:t>
      </w:r>
      <m:oMath>
        <m:sSub>
          <m:sSubPr>
            <m:ctrlPr>
              <w:rPr>
                <w:rFonts w:ascii="Cambria Math" w:hAnsi="Cambria Math"/>
                <w:i/>
              </w:rPr>
            </m:ctrlPr>
          </m:sSubPr>
          <m:e>
            <m:r>
              <w:rPr>
                <w:rFonts w:ascii="Cambria Math" w:hAnsi="Cambria Math"/>
              </w:rPr>
              <m:t>SSOI</m:t>
            </m:r>
          </m:e>
          <m:sub>
            <m:r>
              <w:rPr>
                <w:rFonts w:ascii="Cambria Math" w:hAnsi="Cambria Math"/>
              </w:rPr>
              <m:t>tick, s&gt;</m:t>
            </m:r>
            <m:f>
              <m:fPr>
                <m:ctrlPr>
                  <w:rPr>
                    <w:rFonts w:ascii="Cambria Math" w:hAnsi="Cambria Math"/>
                    <w:i/>
                  </w:rPr>
                </m:ctrlPr>
              </m:fPr>
              <m:num>
                <m:r>
                  <w:rPr>
                    <w:rFonts w:ascii="Cambria Math" w:hAnsi="Cambria Math"/>
                  </w:rPr>
                  <m:t>t</m:t>
                </m:r>
              </m:num>
              <m:den>
                <m:r>
                  <w:rPr>
                    <w:rFonts w:ascii="Cambria Math" w:hAnsi="Cambria Math"/>
                  </w:rPr>
                  <m:t>2</m:t>
                </m:r>
              </m:den>
            </m:f>
          </m:sub>
        </m:sSub>
      </m:oMath>
      <w:r>
        <w:rPr>
          <w:rFonts w:ascii="Calibri" w:hAnsi="Calibri"/>
        </w:rPr>
        <w:t xml:space="preserve"> measures partial SSOI, which only contains information for the second half of a time bucket.</w:t>
      </w:r>
    </w:p>
    <w:p w14:paraId="4CF51C23" w14:textId="2D29A4D5" w:rsidR="003A1540" w:rsidRDefault="00FB6359" w:rsidP="00645329">
      <w:pPr>
        <w:rPr>
          <w:rFonts w:ascii="Calibri" w:hAnsi="Calibri"/>
        </w:rPr>
      </w:pPr>
      <w:r>
        <w:rPr>
          <w:rFonts w:ascii="Calibri" w:hAnsi="Calibri"/>
        </w:rPr>
        <w:t xml:space="preserve">And we compare this model </w:t>
      </w:r>
      <w:r w:rsidR="00E84B15">
        <w:rPr>
          <w:rFonts w:ascii="Calibri" w:hAnsi="Calibri"/>
        </w:rPr>
        <w:t xml:space="preserve">(equation (8)) </w:t>
      </w:r>
      <w:r>
        <w:rPr>
          <w:rFonts w:ascii="Calibri" w:hAnsi="Calibri"/>
        </w:rPr>
        <w:t>with a simple autoregressive model:</w:t>
      </w:r>
    </w:p>
    <w:p w14:paraId="40B01BB1" w14:textId="0D4056BB" w:rsidR="00FB6359" w:rsidRDefault="00FB6359" w:rsidP="00E84C7B">
      <w:pPr>
        <w:ind w:left="1440" w:firstLine="720"/>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k+1</m:t>
            </m:r>
          </m:e>
        </m:d>
        <m:r>
          <w:rPr>
            <w:rFonts w:ascii="Cambria Math" w:hAnsi="Cambria Math"/>
          </w:rPr>
          <m:t>= α+</m:t>
        </m:r>
        <m:r>
          <w:rPr>
            <w:rFonts w:ascii="Cambria Math" w:hAnsi="Cambria Math"/>
          </w:rPr>
          <m:t>β</m:t>
        </m:r>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E84C7B">
        <w:rPr>
          <w:rFonts w:ascii="Calibri" w:hAnsi="Calibri"/>
        </w:rPr>
        <w:t xml:space="preserve">                                               </w:t>
      </w:r>
      <w:r w:rsidR="00E84C7B" w:rsidRPr="00E84C7B">
        <w:rPr>
          <w:rFonts w:ascii="Calibri" w:hAnsi="Calibri"/>
          <w:b/>
        </w:rPr>
        <w:t>(9)</w:t>
      </w:r>
    </w:p>
    <w:p w14:paraId="7EBBA977" w14:textId="256FFDCD" w:rsidR="002255BC" w:rsidRDefault="00FB6359" w:rsidP="00645329">
      <w:pPr>
        <w:rPr>
          <w:rFonts w:ascii="Calibri" w:hAnsi="Calibri"/>
        </w:rPr>
      </w:pPr>
      <w:r>
        <w:rPr>
          <w:rFonts w:ascii="Calibri" w:hAnsi="Calibri"/>
        </w:rPr>
        <w:t xml:space="preserve">The reason we even consider an autoregressive model is because our initial concurrent plots show good correlation between price movement and SSOI. And one important conclusion we can reach from the previous observation about predictive model based on SSOI is that such a model implicitly makes the assumption that there exists autocorrelation within the price changes! </w:t>
      </w:r>
      <w:r w:rsidR="002255BC">
        <w:rPr>
          <w:rFonts w:ascii="Calibri" w:hAnsi="Calibri"/>
        </w:rPr>
        <w:t>And the value SSOI can add is to make the price prediction more accurate, assuming there exists autocorrelation among the quote prices. To provide an example</w:t>
      </w:r>
      <w:r w:rsidR="0070546B">
        <w:rPr>
          <w:rFonts w:ascii="Calibri" w:hAnsi="Calibri"/>
        </w:rPr>
        <w:t>, we again use AMZN stock for 4/23/13 with 60 seconds time bucket.</w:t>
      </w:r>
    </w:p>
    <w:p w14:paraId="370A2C6D" w14:textId="1C571D34" w:rsidR="0023114C" w:rsidRDefault="0023114C" w:rsidP="00645329">
      <w:pPr>
        <w:rPr>
          <w:rFonts w:ascii="Calibri" w:hAnsi="Calibri"/>
        </w:rPr>
      </w:pPr>
      <w:r>
        <w:rPr>
          <w:rFonts w:ascii="Calibri" w:hAnsi="Calibri"/>
        </w:rPr>
        <w:t>Here are the results:</w:t>
      </w:r>
    </w:p>
    <w:p w14:paraId="4253D71B" w14:textId="46A5E55D" w:rsidR="0070546B" w:rsidRDefault="0070546B" w:rsidP="00645329">
      <w:pPr>
        <w:rPr>
          <w:rFonts w:ascii="Calibri" w:hAnsi="Calibri"/>
        </w:rPr>
      </w:pPr>
      <w:r>
        <w:rPr>
          <w:rFonts w:ascii="Calibri" w:hAnsi="Calibri"/>
        </w:rPr>
        <w:t>If we use only the lag return, the model R</w:t>
      </w:r>
    </w:p>
    <w:p w14:paraId="678EBFCE" w14:textId="4321EAB0" w:rsidR="003A1540" w:rsidRDefault="0070546B" w:rsidP="003629F7">
      <w:pPr>
        <w:jc w:val="center"/>
        <w:rPr>
          <w:rFonts w:ascii="Calibri" w:hAnsi="Calibri"/>
        </w:rPr>
      </w:pPr>
      <w:r>
        <w:rPr>
          <w:noProof/>
        </w:rPr>
        <w:drawing>
          <wp:inline distT="0" distB="0" distL="0" distR="0" wp14:anchorId="07354B4A" wp14:editId="3B6AA8D6">
            <wp:extent cx="5127459" cy="2191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625" cy="2201879"/>
                    </a:xfrm>
                    <a:prstGeom prst="rect">
                      <a:avLst/>
                    </a:prstGeom>
                  </pic:spPr>
                </pic:pic>
              </a:graphicData>
            </a:graphic>
          </wp:inline>
        </w:drawing>
      </w:r>
    </w:p>
    <w:p w14:paraId="547F69BD" w14:textId="4B884629" w:rsidR="0070546B" w:rsidRDefault="0070546B" w:rsidP="00645329">
      <w:pPr>
        <w:rPr>
          <w:rFonts w:ascii="Calibri" w:hAnsi="Calibri"/>
        </w:rPr>
      </w:pPr>
      <w:r>
        <w:rPr>
          <w:rFonts w:ascii="Calibri" w:hAnsi="Calibri"/>
        </w:rPr>
        <w:lastRenderedPageBreak/>
        <w:t>The R^2 = 3.86%, with a p-value = 4.08e-5</w:t>
      </w:r>
    </w:p>
    <w:p w14:paraId="6DD74C1C" w14:textId="77777777" w:rsidR="00F4572A" w:rsidRDefault="00C47B44" w:rsidP="00F4572A">
      <w:pPr>
        <w:rPr>
          <w:rFonts w:ascii="Calibri" w:hAnsi="Calibri"/>
        </w:rPr>
      </w:pPr>
      <w:r>
        <w:rPr>
          <w:rFonts w:ascii="Calibri" w:hAnsi="Calibri"/>
        </w:rPr>
        <w:t xml:space="preserve">After employing model </w:t>
      </w:r>
      <w:r w:rsidRPr="003629F7">
        <w:rPr>
          <w:rFonts w:ascii="Calibri" w:hAnsi="Calibri"/>
          <w:b/>
        </w:rPr>
        <w:t>(8)</w:t>
      </w:r>
      <w:r>
        <w:rPr>
          <w:rFonts w:ascii="Calibri" w:hAnsi="Calibri"/>
        </w:rPr>
        <w:t xml:space="preserve">, the R^2 increases to 6.42%, </w:t>
      </w:r>
      <w:r w:rsidR="003629F7">
        <w:rPr>
          <w:rFonts w:ascii="Calibri" w:hAnsi="Calibri"/>
        </w:rPr>
        <w:t>with an adjusted R^2 of 5.6%, and</w:t>
      </w:r>
      <w:r>
        <w:rPr>
          <w:rFonts w:ascii="Calibri" w:hAnsi="Calibri"/>
        </w:rPr>
        <w:t xml:space="preserve"> a p-value = 4.084e-5. </w:t>
      </w:r>
      <w:r w:rsidR="00F4572A">
        <w:rPr>
          <w:rFonts w:ascii="Calibri" w:hAnsi="Calibri"/>
        </w:rPr>
        <w:t xml:space="preserve">We expand the analysis to multiple stocks for six different days, and we record adjusted R^2 improvement resulted from using our model against R^2 obtained using simple auto-regression. (See Appendix I for details) </w:t>
      </w:r>
    </w:p>
    <w:p w14:paraId="48D4533C" w14:textId="4643C932" w:rsidR="000A45BB" w:rsidRDefault="00682C1F" w:rsidP="00F4572A">
      <w:pPr>
        <w:rPr>
          <w:rFonts w:ascii="Calibri" w:hAnsi="Calibri"/>
        </w:rPr>
      </w:pPr>
      <w:r>
        <w:rPr>
          <w:rFonts w:ascii="Calibri" w:hAnsi="Calibri"/>
        </w:rPr>
        <w:t>The results are satisfactory. F</w:t>
      </w:r>
      <w:r w:rsidR="00F4572A">
        <w:rPr>
          <w:rFonts w:ascii="Calibri" w:hAnsi="Calibri"/>
        </w:rPr>
        <w:t xml:space="preserve">or p-values &lt; 0.1, the model achieves higher adjusted R^2 in 82.5% of the cases. And for p-values &lt;0.05, this model achieves higher adjusted R^2 in 90.91% of the cases. These results suggest when there is autocorrelation present in mid quote returns, adding SSOI as additional </w:t>
      </w:r>
      <w:r w:rsidR="00655851">
        <w:rPr>
          <w:rFonts w:ascii="Calibri" w:hAnsi="Calibri"/>
        </w:rPr>
        <w:t xml:space="preserve">independent variables can improve the performance of our predictive model. </w:t>
      </w:r>
    </w:p>
    <w:p w14:paraId="2379A242" w14:textId="6684BF04" w:rsidR="00E47A93" w:rsidRPr="00CA728C" w:rsidRDefault="00E47A93" w:rsidP="00E47A93">
      <w:pPr>
        <w:rPr>
          <w:rFonts w:ascii="Calibri" w:hAnsi="Calibri"/>
          <w:b/>
        </w:rPr>
      </w:pPr>
      <w:r>
        <w:rPr>
          <w:rFonts w:ascii="Calibri" w:hAnsi="Calibri"/>
          <w:b/>
        </w:rPr>
        <w:t xml:space="preserve">Tick Data with </w:t>
      </w:r>
      <w:r>
        <w:rPr>
          <w:rFonts w:ascii="Calibri" w:hAnsi="Calibri"/>
          <w:b/>
        </w:rPr>
        <w:t>Volume</w:t>
      </w:r>
      <w:r>
        <w:rPr>
          <w:rFonts w:ascii="Calibri" w:hAnsi="Calibri"/>
          <w:b/>
        </w:rPr>
        <w:t xml:space="preserve"> bucketing </w:t>
      </w:r>
      <w:r w:rsidRPr="00CA728C">
        <w:rPr>
          <w:rFonts w:ascii="Calibri" w:hAnsi="Calibri"/>
          <w:b/>
        </w:rPr>
        <w:t>Analysis:</w:t>
      </w:r>
    </w:p>
    <w:p w14:paraId="33F6F09E" w14:textId="397B0679" w:rsidR="00E47A93" w:rsidRDefault="00AD3A4E" w:rsidP="00F4572A">
      <w:pPr>
        <w:rPr>
          <w:rFonts w:ascii="Calibri" w:hAnsi="Calibri"/>
        </w:rPr>
      </w:pPr>
      <w:r>
        <w:rPr>
          <w:rFonts w:ascii="Calibri" w:hAnsi="Calibri"/>
        </w:rPr>
        <w:t>In this section, we strive to examine the effect of using time bin instead of tick data; and we explore the adjustment we need to make to the previous predictive model and what are the essential differences between the two bucketing mechanisms.</w:t>
      </w:r>
    </w:p>
    <w:p w14:paraId="6C6C4D33" w14:textId="467D9D3C" w:rsidR="00AD3A4E" w:rsidRDefault="00AD3A4E" w:rsidP="00F4572A">
      <w:pPr>
        <w:rPr>
          <w:rFonts w:ascii="Calibri" w:hAnsi="Calibri"/>
        </w:rPr>
      </w:pPr>
      <w:r>
        <w:rPr>
          <w:rFonts w:ascii="Calibri" w:hAnsi="Calibri"/>
        </w:rPr>
        <w:t>First, we compare the difference in using time bins and tick data. We have again used 4/23/2013’s AMZN data as a testing set. Unlike ELO has suggested that using trade-by-trade classification can lead to great misclassification, trade-by trade classification clearly is a winner here:</w:t>
      </w:r>
    </w:p>
    <w:p w14:paraId="2BFD8F9B" w14:textId="723D74DB" w:rsidR="00AD3A4E" w:rsidRDefault="00AD3A4E" w:rsidP="00AD3A4E">
      <w:pPr>
        <w:jc w:val="center"/>
        <w:rPr>
          <w:rFonts w:ascii="Calibri" w:hAnsi="Calibri"/>
        </w:rPr>
      </w:pPr>
      <w:r>
        <w:rPr>
          <w:noProof/>
        </w:rPr>
        <w:drawing>
          <wp:inline distT="0" distB="0" distL="0" distR="0" wp14:anchorId="3AB8EA86" wp14:editId="11B59A59">
            <wp:extent cx="4236720" cy="404480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88" cy="4046680"/>
                    </a:xfrm>
                    <a:prstGeom prst="rect">
                      <a:avLst/>
                    </a:prstGeom>
                  </pic:spPr>
                </pic:pic>
              </a:graphicData>
            </a:graphic>
          </wp:inline>
        </w:drawing>
      </w:r>
    </w:p>
    <w:p w14:paraId="5CD30A29" w14:textId="77777777" w:rsidR="00DE5B13" w:rsidRDefault="00DE5B13" w:rsidP="003A1540">
      <w:pPr>
        <w:ind w:left="360"/>
        <w:rPr>
          <w:rFonts w:ascii="Calibri" w:hAnsi="Calibri"/>
        </w:rPr>
      </w:pPr>
      <w:r>
        <w:rPr>
          <w:rFonts w:ascii="Calibri" w:hAnsi="Calibri"/>
        </w:rPr>
        <w:lastRenderedPageBreak/>
        <w:t>Another phenomenon we have noticed is scaling the SOI measure by a volatility measure does not increase model fitting accuracies, the following plot is a clear demonstration:</w:t>
      </w:r>
    </w:p>
    <w:p w14:paraId="40F174E0" w14:textId="0515BA05" w:rsidR="00DE5B13" w:rsidRDefault="00236F01" w:rsidP="00236F01">
      <w:pPr>
        <w:ind w:left="360"/>
        <w:jc w:val="center"/>
        <w:rPr>
          <w:rFonts w:ascii="Calibri" w:hAnsi="Calibri"/>
        </w:rPr>
      </w:pPr>
      <w:r>
        <w:rPr>
          <w:noProof/>
        </w:rPr>
        <w:drawing>
          <wp:inline distT="0" distB="0" distL="0" distR="0" wp14:anchorId="0081EEC7" wp14:editId="02EE2533">
            <wp:extent cx="5280660" cy="189223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55" cy="1901373"/>
                    </a:xfrm>
                    <a:prstGeom prst="rect">
                      <a:avLst/>
                    </a:prstGeom>
                  </pic:spPr>
                </pic:pic>
              </a:graphicData>
            </a:graphic>
          </wp:inline>
        </w:drawing>
      </w:r>
    </w:p>
    <w:p w14:paraId="65A9FA74" w14:textId="362AB9F5" w:rsidR="00B9784B" w:rsidRDefault="00B9784B" w:rsidP="00B9784B">
      <w:pPr>
        <w:ind w:left="360"/>
        <w:rPr>
          <w:rFonts w:ascii="Calibri" w:hAnsi="Calibri"/>
        </w:rPr>
      </w:pPr>
      <w:r>
        <w:rPr>
          <w:rFonts w:ascii="Calibri" w:hAnsi="Calibri"/>
        </w:rPr>
        <w:t xml:space="preserve">And for the prediction model, we modify equation </w:t>
      </w:r>
      <w:r w:rsidRPr="00B9784B">
        <w:rPr>
          <w:rFonts w:ascii="Calibri" w:hAnsi="Calibri"/>
          <w:b/>
        </w:rPr>
        <w:t>(8)</w:t>
      </w:r>
      <w:r>
        <w:rPr>
          <w:rFonts w:ascii="Calibri" w:hAnsi="Calibri"/>
        </w:rPr>
        <w:t xml:space="preserve"> to be</w:t>
      </w:r>
    </w:p>
    <w:p w14:paraId="632004C4" w14:textId="06E03221" w:rsidR="005233A7" w:rsidRPr="00B9784B" w:rsidRDefault="005233A7" w:rsidP="00236F01">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k+1</m:t>
            </m:r>
          </m:e>
        </m:d>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SOI</m:t>
            </m:r>
          </m:e>
          <m:sub>
            <m:r>
              <w:rPr>
                <w:rFonts w:ascii="Cambria Math" w:hAnsi="Cambria Math"/>
              </w:rPr>
              <m:t xml:space="preserve">tick, </m:t>
            </m:r>
            <m:r>
              <w:rPr>
                <w:rFonts w:ascii="Cambria Math" w:hAnsi="Cambria Math"/>
              </w:rPr>
              <m:t>v</m:t>
            </m:r>
          </m:sub>
        </m:sSub>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SOI</m:t>
            </m:r>
          </m:e>
          <m:sub>
            <m:r>
              <w:rPr>
                <w:rFonts w:ascii="Cambria Math" w:hAnsi="Cambria Math"/>
              </w:rPr>
              <m:t xml:space="preserve">tick, </m:t>
            </m:r>
            <m:r>
              <w:rPr>
                <w:rFonts w:ascii="Cambria Math" w:hAnsi="Cambria Math"/>
              </w:rPr>
              <m:t>u</m:t>
            </m:r>
            <m:r>
              <w:rPr>
                <w:rFonts w:ascii="Cambria Math" w:hAnsi="Cambria Math"/>
              </w:rPr>
              <m:t>&gt;</m:t>
            </m:r>
            <m:f>
              <m:fPr>
                <m:ctrlPr>
                  <w:rPr>
                    <w:rFonts w:ascii="Cambria Math" w:hAnsi="Cambria Math"/>
                    <w:i/>
                  </w:rPr>
                </m:ctrlPr>
              </m:fPr>
              <m:num>
                <m:r>
                  <w:rPr>
                    <w:rFonts w:ascii="Cambria Math" w:hAnsi="Cambria Math"/>
                  </w:rPr>
                  <m:t>v</m:t>
                </m:r>
              </m:num>
              <m:den>
                <m:r>
                  <w:rPr>
                    <w:rFonts w:ascii="Cambria Math" w:hAnsi="Cambria Math"/>
                  </w:rPr>
                  <m:t>2</m:t>
                </m:r>
              </m:den>
            </m:f>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B9784B">
        <w:rPr>
          <w:rFonts w:ascii="Calibri" w:hAnsi="Calibri"/>
        </w:rPr>
        <w:t xml:space="preserve">    </w:t>
      </w:r>
      <w:r w:rsidR="00B9784B" w:rsidRPr="00B9784B">
        <w:rPr>
          <w:rFonts w:ascii="Calibri" w:hAnsi="Calibri"/>
          <w:b/>
        </w:rPr>
        <w:t>(10)</w:t>
      </w:r>
    </w:p>
    <w:p w14:paraId="45D1D740" w14:textId="3E728ADF" w:rsidR="00B9784B" w:rsidRDefault="00B9784B" w:rsidP="003C06FA">
      <w:pPr>
        <w:ind w:left="360"/>
        <w:rPr>
          <w:rFonts w:ascii="Calibri" w:hAnsi="Calibri"/>
        </w:rPr>
      </w:pPr>
      <w:r>
        <w:rPr>
          <w:rFonts w:ascii="Calibri" w:hAnsi="Calibri"/>
        </w:rPr>
        <w:t xml:space="preserve">And we repeat the same procedure. This time, </w:t>
      </w:r>
      <w:r w:rsidR="003C06FA">
        <w:rPr>
          <w:rFonts w:ascii="Calibri" w:hAnsi="Calibri"/>
        </w:rPr>
        <w:t>for p-value &lt; 0.1, the predictive model beats the autoregressive model only 46.67% of the times, and for p-value &lt; 0.05, this number drops to 40%. (for details, please check Appendix I). Yet we have also noticed the general drop in the % of p-values &lt; 0.1. This is what is happening: b</w:t>
      </w:r>
      <w:r w:rsidR="00C40610">
        <w:rPr>
          <w:rFonts w:ascii="Calibri" w:hAnsi="Calibri"/>
        </w:rPr>
        <w:t>y using volume bucketing, we are creating unequally spaced time forecasting intervals (unless trades occur uniformly throughout the day, and this is clearly false). Therefore, it is not realistic to employ the same autocorrelation model as a benchmark. Yet, if lag bucket mid quote returns no longer have any predictive power, then the same model based on SOI falls apart as well. This is the con</w:t>
      </w:r>
      <w:r w:rsidR="0028500E">
        <w:rPr>
          <w:rFonts w:ascii="Calibri" w:hAnsi="Calibri"/>
        </w:rPr>
        <w:t xml:space="preserve">clusion we have reached in the previous section. </w:t>
      </w:r>
    </w:p>
    <w:p w14:paraId="0953CC37" w14:textId="6ECE0F54" w:rsidR="0028500E" w:rsidRDefault="0028500E" w:rsidP="00B9784B">
      <w:pPr>
        <w:ind w:left="360"/>
        <w:rPr>
          <w:rFonts w:ascii="Calibri" w:hAnsi="Calibri"/>
        </w:rPr>
      </w:pPr>
      <w:r>
        <w:rPr>
          <w:rFonts w:ascii="Calibri" w:hAnsi="Calibri"/>
        </w:rPr>
        <w:t xml:space="preserve">Therefore, we conclude Tick Data/time bin with time bucketing should be the ideal way to construct SOI, which can be further utilized to improve an existing price change prediction model, given we can observe autocorrelation among short-term lags. </w:t>
      </w:r>
    </w:p>
    <w:p w14:paraId="63406B20" w14:textId="77777777" w:rsidR="007A187B" w:rsidRDefault="007A187B" w:rsidP="00B0071F">
      <w:pPr>
        <w:ind w:left="360"/>
        <w:rPr>
          <w:rFonts w:ascii="Calibri" w:hAnsi="Calibri"/>
        </w:rPr>
      </w:pPr>
    </w:p>
    <w:p w14:paraId="395A99D2" w14:textId="77777777" w:rsidR="007A187B" w:rsidRDefault="007A187B" w:rsidP="00B0071F">
      <w:pPr>
        <w:ind w:left="360"/>
        <w:rPr>
          <w:rFonts w:ascii="Calibri" w:hAnsi="Calibri"/>
        </w:rPr>
      </w:pPr>
    </w:p>
    <w:p w14:paraId="63CBD60B" w14:textId="77777777" w:rsidR="007A187B" w:rsidRDefault="007A187B" w:rsidP="00B0071F">
      <w:pPr>
        <w:ind w:left="360"/>
        <w:rPr>
          <w:rFonts w:ascii="Calibri" w:hAnsi="Calibri"/>
        </w:rPr>
      </w:pPr>
    </w:p>
    <w:p w14:paraId="1DDF4C26" w14:textId="77777777" w:rsidR="007A187B" w:rsidRDefault="007A187B" w:rsidP="00B0071F">
      <w:pPr>
        <w:ind w:left="360"/>
        <w:rPr>
          <w:rFonts w:ascii="Calibri" w:hAnsi="Calibri"/>
        </w:rPr>
      </w:pPr>
    </w:p>
    <w:p w14:paraId="1A7913B7" w14:textId="77777777" w:rsidR="007A187B" w:rsidRDefault="007A187B" w:rsidP="00B0071F">
      <w:pPr>
        <w:ind w:left="360"/>
        <w:rPr>
          <w:rFonts w:ascii="Calibri" w:hAnsi="Calibri"/>
        </w:rPr>
      </w:pPr>
    </w:p>
    <w:p w14:paraId="31F61904" w14:textId="77777777" w:rsidR="007A187B" w:rsidRDefault="007A187B" w:rsidP="00B0071F">
      <w:pPr>
        <w:ind w:left="360"/>
        <w:rPr>
          <w:rFonts w:ascii="Calibri" w:hAnsi="Calibri"/>
        </w:rPr>
      </w:pPr>
    </w:p>
    <w:p w14:paraId="492A7782" w14:textId="77777777" w:rsidR="007A187B" w:rsidRDefault="007A187B" w:rsidP="00B0071F">
      <w:pPr>
        <w:ind w:left="360"/>
        <w:rPr>
          <w:rFonts w:ascii="Calibri" w:hAnsi="Calibri"/>
        </w:rPr>
      </w:pPr>
    </w:p>
    <w:p w14:paraId="7D3793E2" w14:textId="77777777" w:rsidR="007A187B" w:rsidRDefault="007A187B" w:rsidP="00B0071F">
      <w:pPr>
        <w:ind w:left="360"/>
        <w:rPr>
          <w:rFonts w:ascii="Calibri" w:hAnsi="Calibri"/>
        </w:rPr>
      </w:pPr>
    </w:p>
    <w:p w14:paraId="0EDD25EC" w14:textId="0291B3B8" w:rsidR="007A187B" w:rsidRPr="008659BA" w:rsidRDefault="007A187B" w:rsidP="008659BA">
      <w:pPr>
        <w:rPr>
          <w:rFonts w:ascii="Calibri" w:hAnsi="Calibri"/>
          <w:b/>
          <w:sz w:val="28"/>
          <w:szCs w:val="28"/>
        </w:rPr>
      </w:pPr>
      <w:r w:rsidRPr="008659BA">
        <w:rPr>
          <w:rFonts w:ascii="Calibri" w:hAnsi="Calibri"/>
          <w:b/>
          <w:sz w:val="28"/>
          <w:szCs w:val="28"/>
        </w:rPr>
        <w:lastRenderedPageBreak/>
        <w:t>APPENDIX I</w:t>
      </w:r>
      <w:r w:rsidR="00FC386A" w:rsidRPr="008659BA">
        <w:rPr>
          <w:rFonts w:ascii="Calibri" w:hAnsi="Calibri"/>
          <w:b/>
          <w:sz w:val="28"/>
          <w:szCs w:val="28"/>
        </w:rPr>
        <w:t>:</w:t>
      </w:r>
    </w:p>
    <w:p w14:paraId="4C1199D6" w14:textId="7060928C" w:rsidR="00101293" w:rsidRDefault="00101293" w:rsidP="008659BA">
      <w:pPr>
        <w:ind w:left="360"/>
        <w:jc w:val="center"/>
        <w:rPr>
          <w:rFonts w:ascii="Calibri" w:hAnsi="Calibri"/>
        </w:rPr>
      </w:pPr>
      <w:r>
        <w:rPr>
          <w:noProof/>
        </w:rPr>
        <w:drawing>
          <wp:inline distT="0" distB="0" distL="0" distR="0" wp14:anchorId="43E2EF2F" wp14:editId="1A558339">
            <wp:extent cx="4846320" cy="36035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49" cy="3619833"/>
                    </a:xfrm>
                    <a:prstGeom prst="rect">
                      <a:avLst/>
                    </a:prstGeom>
                  </pic:spPr>
                </pic:pic>
              </a:graphicData>
            </a:graphic>
          </wp:inline>
        </w:drawing>
      </w:r>
    </w:p>
    <w:p w14:paraId="3DA8BF4A" w14:textId="0D9CDDB2" w:rsidR="00101293" w:rsidRDefault="00101293" w:rsidP="008659BA">
      <w:pPr>
        <w:ind w:left="360"/>
        <w:jc w:val="center"/>
        <w:rPr>
          <w:rFonts w:ascii="Calibri" w:hAnsi="Calibri"/>
        </w:rPr>
      </w:pPr>
      <w:r>
        <w:rPr>
          <w:noProof/>
        </w:rPr>
        <w:drawing>
          <wp:inline distT="0" distB="0" distL="0" distR="0" wp14:anchorId="55F1B0B5" wp14:editId="5B99CBA1">
            <wp:extent cx="5105400" cy="36264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527" cy="3635809"/>
                    </a:xfrm>
                    <a:prstGeom prst="rect">
                      <a:avLst/>
                    </a:prstGeom>
                  </pic:spPr>
                </pic:pic>
              </a:graphicData>
            </a:graphic>
          </wp:inline>
        </w:drawing>
      </w:r>
    </w:p>
    <w:p w14:paraId="111C60E3" w14:textId="6FA0D2BF" w:rsidR="00101293" w:rsidRDefault="00101293" w:rsidP="00A01CB4">
      <w:pPr>
        <w:ind w:left="360"/>
        <w:jc w:val="center"/>
        <w:rPr>
          <w:rFonts w:ascii="Calibri" w:hAnsi="Calibri"/>
        </w:rPr>
      </w:pPr>
      <w:r>
        <w:rPr>
          <w:noProof/>
        </w:rPr>
        <w:lastRenderedPageBreak/>
        <w:drawing>
          <wp:inline distT="0" distB="0" distL="0" distR="0" wp14:anchorId="07C1EA7E" wp14:editId="6E3E4677">
            <wp:extent cx="4648200" cy="384759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407" cy="3855211"/>
                    </a:xfrm>
                    <a:prstGeom prst="rect">
                      <a:avLst/>
                    </a:prstGeom>
                  </pic:spPr>
                </pic:pic>
              </a:graphicData>
            </a:graphic>
          </wp:inline>
        </w:drawing>
      </w:r>
    </w:p>
    <w:p w14:paraId="7A7CF3E9" w14:textId="05921FE6" w:rsidR="00101293" w:rsidRDefault="00101293" w:rsidP="00A01CB4">
      <w:pPr>
        <w:ind w:left="360"/>
        <w:jc w:val="center"/>
        <w:rPr>
          <w:rFonts w:ascii="Calibri" w:hAnsi="Calibri"/>
        </w:rPr>
      </w:pPr>
      <w:r>
        <w:rPr>
          <w:noProof/>
        </w:rPr>
        <w:drawing>
          <wp:inline distT="0" distB="0" distL="0" distR="0" wp14:anchorId="51DE7BF7" wp14:editId="64B4BB5E">
            <wp:extent cx="4777740" cy="41529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203" cy="4156779"/>
                    </a:xfrm>
                    <a:prstGeom prst="rect">
                      <a:avLst/>
                    </a:prstGeom>
                  </pic:spPr>
                </pic:pic>
              </a:graphicData>
            </a:graphic>
          </wp:inline>
        </w:drawing>
      </w:r>
    </w:p>
    <w:p w14:paraId="6CD24F02" w14:textId="40628476" w:rsidR="00101293" w:rsidRDefault="00101293" w:rsidP="00380274">
      <w:pPr>
        <w:ind w:left="360"/>
        <w:jc w:val="center"/>
        <w:rPr>
          <w:rFonts w:ascii="Calibri" w:hAnsi="Calibri"/>
        </w:rPr>
      </w:pPr>
      <w:r>
        <w:rPr>
          <w:noProof/>
        </w:rPr>
        <w:lastRenderedPageBreak/>
        <w:drawing>
          <wp:inline distT="0" distB="0" distL="0" distR="0" wp14:anchorId="1E808A92" wp14:editId="5C1CFA36">
            <wp:extent cx="4707255" cy="3648122"/>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311" cy="3662890"/>
                    </a:xfrm>
                    <a:prstGeom prst="rect">
                      <a:avLst/>
                    </a:prstGeom>
                  </pic:spPr>
                </pic:pic>
              </a:graphicData>
            </a:graphic>
          </wp:inline>
        </w:drawing>
      </w:r>
    </w:p>
    <w:p w14:paraId="7FD0AE42" w14:textId="27761CE8" w:rsidR="00101293" w:rsidRDefault="00D86B82" w:rsidP="00380274">
      <w:pPr>
        <w:ind w:left="360"/>
        <w:jc w:val="center"/>
        <w:rPr>
          <w:rFonts w:ascii="Calibri" w:hAnsi="Calibri"/>
        </w:rPr>
      </w:pPr>
      <w:r>
        <w:rPr>
          <w:noProof/>
        </w:rPr>
        <w:drawing>
          <wp:inline distT="0" distB="0" distL="0" distR="0" wp14:anchorId="793FB18A" wp14:editId="31E7B9CB">
            <wp:extent cx="4722523" cy="4208145"/>
            <wp:effectExtent l="0" t="0" r="190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163" cy="4223864"/>
                    </a:xfrm>
                    <a:prstGeom prst="rect">
                      <a:avLst/>
                    </a:prstGeom>
                  </pic:spPr>
                </pic:pic>
              </a:graphicData>
            </a:graphic>
          </wp:inline>
        </w:drawing>
      </w:r>
    </w:p>
    <w:p w14:paraId="797DBECB" w14:textId="13BE547C" w:rsidR="00D86B82" w:rsidRDefault="00D86B82" w:rsidP="00975BCB">
      <w:pPr>
        <w:ind w:left="360"/>
        <w:jc w:val="center"/>
        <w:rPr>
          <w:rFonts w:ascii="Calibri" w:hAnsi="Calibri"/>
        </w:rPr>
      </w:pPr>
      <w:r>
        <w:rPr>
          <w:noProof/>
        </w:rPr>
        <w:lastRenderedPageBreak/>
        <w:drawing>
          <wp:inline distT="0" distB="0" distL="0" distR="0" wp14:anchorId="07BBD119" wp14:editId="1C037478">
            <wp:extent cx="4694198" cy="46666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979" cy="4667391"/>
                    </a:xfrm>
                    <a:prstGeom prst="rect">
                      <a:avLst/>
                    </a:prstGeom>
                  </pic:spPr>
                </pic:pic>
              </a:graphicData>
            </a:graphic>
          </wp:inline>
        </w:drawing>
      </w:r>
    </w:p>
    <w:p w14:paraId="39DCA65A" w14:textId="77777777" w:rsidR="00D86B82" w:rsidRDefault="00D86B82" w:rsidP="00B0071F">
      <w:pPr>
        <w:ind w:left="360"/>
        <w:rPr>
          <w:rFonts w:ascii="Calibri" w:hAnsi="Calibri"/>
        </w:rPr>
      </w:pPr>
    </w:p>
    <w:p w14:paraId="1F8F87B4" w14:textId="6055C5BA" w:rsidR="004025AD" w:rsidRPr="00975BCB" w:rsidRDefault="004025AD" w:rsidP="00B0071F">
      <w:pPr>
        <w:ind w:left="360"/>
        <w:rPr>
          <w:rFonts w:ascii="Calibri" w:hAnsi="Calibri"/>
          <w:i/>
          <w:u w:val="single"/>
        </w:rPr>
      </w:pPr>
      <w:r w:rsidRPr="00975BCB">
        <w:rPr>
          <w:rFonts w:ascii="Calibri" w:hAnsi="Calibri"/>
          <w:i/>
          <w:u w:val="single"/>
        </w:rPr>
        <w:t>Time Bucketing Predictive Model</w:t>
      </w:r>
    </w:p>
    <w:tbl>
      <w:tblPr>
        <w:tblW w:w="7640" w:type="dxa"/>
        <w:jc w:val="center"/>
        <w:tblLook w:val="04A0" w:firstRow="1" w:lastRow="0" w:firstColumn="1" w:lastColumn="0" w:noHBand="0" w:noVBand="1"/>
      </w:tblPr>
      <w:tblGrid>
        <w:gridCol w:w="800"/>
        <w:gridCol w:w="1109"/>
        <w:gridCol w:w="1220"/>
        <w:gridCol w:w="1540"/>
        <w:gridCol w:w="1800"/>
        <w:gridCol w:w="1387"/>
      </w:tblGrid>
      <w:tr w:rsidR="00F4572A" w:rsidRPr="00F4572A" w14:paraId="500523A3" w14:textId="77777777" w:rsidTr="00D86B82">
        <w:trPr>
          <w:trHeight w:val="288"/>
          <w:jc w:val="center"/>
        </w:trPr>
        <w:tc>
          <w:tcPr>
            <w:tcW w:w="800" w:type="dxa"/>
            <w:tcBorders>
              <w:top w:val="single" w:sz="4" w:space="0" w:color="5B9BD5"/>
              <w:left w:val="single" w:sz="4" w:space="0" w:color="5B9BD5"/>
              <w:bottom w:val="nil"/>
              <w:right w:val="nil"/>
            </w:tcBorders>
            <w:shd w:val="clear" w:color="5B9BD5" w:fill="5B9BD5"/>
            <w:noWrap/>
            <w:vAlign w:val="bottom"/>
            <w:hideMark/>
          </w:tcPr>
          <w:p w14:paraId="14D1EBF5"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Stock</w:t>
            </w:r>
          </w:p>
        </w:tc>
        <w:tc>
          <w:tcPr>
            <w:tcW w:w="980" w:type="dxa"/>
            <w:tcBorders>
              <w:top w:val="single" w:sz="4" w:space="0" w:color="5B9BD5"/>
              <w:left w:val="nil"/>
              <w:bottom w:val="nil"/>
              <w:right w:val="nil"/>
            </w:tcBorders>
            <w:shd w:val="clear" w:color="5B9BD5" w:fill="5B9BD5"/>
            <w:noWrap/>
            <w:vAlign w:val="bottom"/>
            <w:hideMark/>
          </w:tcPr>
          <w:p w14:paraId="5455DA7D"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Date</w:t>
            </w:r>
          </w:p>
        </w:tc>
        <w:tc>
          <w:tcPr>
            <w:tcW w:w="1220" w:type="dxa"/>
            <w:tcBorders>
              <w:top w:val="single" w:sz="4" w:space="0" w:color="5B9BD5"/>
              <w:left w:val="nil"/>
              <w:bottom w:val="nil"/>
              <w:right w:val="nil"/>
            </w:tcBorders>
            <w:shd w:val="clear" w:color="5B9BD5" w:fill="5B9BD5"/>
            <w:noWrap/>
            <w:vAlign w:val="bottom"/>
            <w:hideMark/>
          </w:tcPr>
          <w:p w14:paraId="7CABC7FF"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R^2 (SSOI)</w:t>
            </w:r>
          </w:p>
        </w:tc>
        <w:tc>
          <w:tcPr>
            <w:tcW w:w="1540" w:type="dxa"/>
            <w:tcBorders>
              <w:top w:val="single" w:sz="4" w:space="0" w:color="5B9BD5"/>
              <w:left w:val="nil"/>
              <w:bottom w:val="nil"/>
              <w:right w:val="nil"/>
            </w:tcBorders>
            <w:shd w:val="clear" w:color="5B9BD5" w:fill="5B9BD5"/>
            <w:noWrap/>
            <w:vAlign w:val="bottom"/>
            <w:hideMark/>
          </w:tcPr>
          <w:p w14:paraId="652472A0"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Adj R^2 (SSOI)</w:t>
            </w:r>
          </w:p>
        </w:tc>
        <w:tc>
          <w:tcPr>
            <w:tcW w:w="1800" w:type="dxa"/>
            <w:tcBorders>
              <w:top w:val="single" w:sz="4" w:space="0" w:color="5B9BD5"/>
              <w:left w:val="nil"/>
              <w:bottom w:val="nil"/>
              <w:right w:val="nil"/>
            </w:tcBorders>
            <w:shd w:val="clear" w:color="5B9BD5" w:fill="5B9BD5"/>
            <w:noWrap/>
            <w:vAlign w:val="bottom"/>
            <w:hideMark/>
          </w:tcPr>
          <w:p w14:paraId="424E6108"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R^2 (Lagged Reg)</w:t>
            </w:r>
          </w:p>
        </w:tc>
        <w:tc>
          <w:tcPr>
            <w:tcW w:w="1300" w:type="dxa"/>
            <w:tcBorders>
              <w:top w:val="single" w:sz="4" w:space="0" w:color="5B9BD5"/>
              <w:left w:val="nil"/>
              <w:bottom w:val="nil"/>
              <w:right w:val="single" w:sz="4" w:space="0" w:color="5B9BD5"/>
            </w:tcBorders>
            <w:shd w:val="clear" w:color="5B9BD5" w:fill="5B9BD5"/>
            <w:noWrap/>
            <w:vAlign w:val="bottom"/>
            <w:hideMark/>
          </w:tcPr>
          <w:p w14:paraId="53ED41E0" w14:textId="77777777" w:rsidR="00F4572A" w:rsidRPr="00F4572A" w:rsidRDefault="00F4572A" w:rsidP="00F4572A">
            <w:pPr>
              <w:spacing w:after="0" w:line="240" w:lineRule="auto"/>
              <w:rPr>
                <w:rFonts w:ascii="Calibri" w:eastAsia="Times New Roman" w:hAnsi="Calibri" w:cs="Times New Roman"/>
                <w:b/>
                <w:bCs/>
                <w:color w:val="FFFFFF"/>
              </w:rPr>
            </w:pPr>
            <w:r w:rsidRPr="00F4572A">
              <w:rPr>
                <w:rFonts w:ascii="Calibri" w:eastAsia="Times New Roman" w:hAnsi="Calibri" w:cs="Times New Roman"/>
                <w:b/>
                <w:bCs/>
                <w:color w:val="FFFFFF"/>
              </w:rPr>
              <w:t>p-value</w:t>
            </w:r>
          </w:p>
        </w:tc>
      </w:tr>
      <w:tr w:rsidR="00F4572A" w:rsidRPr="00F4572A" w14:paraId="396CE42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0350851"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AMZN</w:t>
            </w:r>
          </w:p>
        </w:tc>
        <w:tc>
          <w:tcPr>
            <w:tcW w:w="980" w:type="dxa"/>
            <w:tcBorders>
              <w:top w:val="single" w:sz="4" w:space="0" w:color="5B9BD5"/>
              <w:left w:val="nil"/>
              <w:bottom w:val="nil"/>
              <w:right w:val="nil"/>
            </w:tcBorders>
            <w:shd w:val="clear" w:color="auto" w:fill="auto"/>
            <w:noWrap/>
            <w:vAlign w:val="bottom"/>
            <w:hideMark/>
          </w:tcPr>
          <w:p w14:paraId="3D8CFF0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652106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6.42%</w:t>
            </w:r>
          </w:p>
        </w:tc>
        <w:tc>
          <w:tcPr>
            <w:tcW w:w="1540" w:type="dxa"/>
            <w:tcBorders>
              <w:top w:val="single" w:sz="4" w:space="0" w:color="5B9BD5"/>
              <w:left w:val="nil"/>
              <w:bottom w:val="nil"/>
              <w:right w:val="nil"/>
            </w:tcBorders>
            <w:shd w:val="clear" w:color="auto" w:fill="auto"/>
            <w:noWrap/>
            <w:vAlign w:val="bottom"/>
            <w:hideMark/>
          </w:tcPr>
          <w:p w14:paraId="3F14ED8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5.60%</w:t>
            </w:r>
          </w:p>
        </w:tc>
        <w:tc>
          <w:tcPr>
            <w:tcW w:w="1800" w:type="dxa"/>
            <w:tcBorders>
              <w:top w:val="single" w:sz="4" w:space="0" w:color="5B9BD5"/>
              <w:left w:val="nil"/>
              <w:bottom w:val="nil"/>
              <w:right w:val="nil"/>
            </w:tcBorders>
            <w:shd w:val="clear" w:color="auto" w:fill="auto"/>
            <w:noWrap/>
            <w:vAlign w:val="bottom"/>
            <w:hideMark/>
          </w:tcPr>
          <w:p w14:paraId="20E9059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3.86%</w:t>
            </w:r>
          </w:p>
        </w:tc>
        <w:tc>
          <w:tcPr>
            <w:tcW w:w="1300" w:type="dxa"/>
            <w:tcBorders>
              <w:top w:val="single" w:sz="4" w:space="0" w:color="5B9BD5"/>
              <w:left w:val="nil"/>
              <w:bottom w:val="nil"/>
              <w:right w:val="single" w:sz="4" w:space="0" w:color="5B9BD5"/>
            </w:tcBorders>
            <w:shd w:val="clear" w:color="auto" w:fill="auto"/>
            <w:noWrap/>
            <w:vAlign w:val="bottom"/>
            <w:hideMark/>
          </w:tcPr>
          <w:p w14:paraId="26878E5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2.87E-05</w:t>
            </w:r>
          </w:p>
        </w:tc>
      </w:tr>
      <w:tr w:rsidR="00F4572A" w:rsidRPr="00F4572A" w14:paraId="79C89E2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17923E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F6415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7DA0CB9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0.50%</w:t>
            </w:r>
          </w:p>
        </w:tc>
        <w:tc>
          <w:tcPr>
            <w:tcW w:w="1540" w:type="dxa"/>
            <w:tcBorders>
              <w:top w:val="single" w:sz="4" w:space="0" w:color="5B9BD5"/>
              <w:left w:val="nil"/>
              <w:bottom w:val="nil"/>
              <w:right w:val="nil"/>
            </w:tcBorders>
            <w:shd w:val="clear" w:color="auto" w:fill="auto"/>
            <w:noWrap/>
            <w:vAlign w:val="bottom"/>
            <w:hideMark/>
          </w:tcPr>
          <w:p w14:paraId="1CAE503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-0.57%</w:t>
            </w:r>
          </w:p>
        </w:tc>
        <w:tc>
          <w:tcPr>
            <w:tcW w:w="1800" w:type="dxa"/>
            <w:tcBorders>
              <w:top w:val="single" w:sz="4" w:space="0" w:color="5B9BD5"/>
              <w:left w:val="nil"/>
              <w:bottom w:val="nil"/>
              <w:right w:val="nil"/>
            </w:tcBorders>
            <w:shd w:val="clear" w:color="auto" w:fill="auto"/>
            <w:noWrap/>
            <w:vAlign w:val="bottom"/>
            <w:hideMark/>
          </w:tcPr>
          <w:p w14:paraId="6648466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0.47%</w:t>
            </w:r>
          </w:p>
        </w:tc>
        <w:tc>
          <w:tcPr>
            <w:tcW w:w="1300" w:type="dxa"/>
            <w:tcBorders>
              <w:top w:val="single" w:sz="4" w:space="0" w:color="5B9BD5"/>
              <w:left w:val="nil"/>
              <w:bottom w:val="nil"/>
              <w:right w:val="single" w:sz="4" w:space="0" w:color="5B9BD5"/>
            </w:tcBorders>
            <w:shd w:val="clear" w:color="auto" w:fill="auto"/>
            <w:noWrap/>
            <w:vAlign w:val="bottom"/>
            <w:hideMark/>
          </w:tcPr>
          <w:p w14:paraId="7DC1403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0.249844835</w:t>
            </w:r>
          </w:p>
        </w:tc>
      </w:tr>
      <w:tr w:rsidR="00F4572A" w:rsidRPr="00F4572A" w14:paraId="36531AFC"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067E582"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CDC6DA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3F66F60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7.98%</w:t>
            </w:r>
          </w:p>
        </w:tc>
        <w:tc>
          <w:tcPr>
            <w:tcW w:w="1540" w:type="dxa"/>
            <w:tcBorders>
              <w:top w:val="single" w:sz="4" w:space="0" w:color="5B9BD5"/>
              <w:left w:val="nil"/>
              <w:bottom w:val="nil"/>
              <w:right w:val="nil"/>
            </w:tcBorders>
            <w:shd w:val="clear" w:color="auto" w:fill="auto"/>
            <w:noWrap/>
            <w:vAlign w:val="bottom"/>
            <w:hideMark/>
          </w:tcPr>
          <w:p w14:paraId="6BF884D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7.67%</w:t>
            </w:r>
          </w:p>
        </w:tc>
        <w:tc>
          <w:tcPr>
            <w:tcW w:w="1800" w:type="dxa"/>
            <w:tcBorders>
              <w:top w:val="single" w:sz="4" w:space="0" w:color="5B9BD5"/>
              <w:left w:val="nil"/>
              <w:bottom w:val="nil"/>
              <w:right w:val="nil"/>
            </w:tcBorders>
            <w:shd w:val="clear" w:color="auto" w:fill="auto"/>
            <w:noWrap/>
            <w:vAlign w:val="bottom"/>
            <w:hideMark/>
          </w:tcPr>
          <w:p w14:paraId="380DFFD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7.19%</w:t>
            </w:r>
          </w:p>
        </w:tc>
        <w:tc>
          <w:tcPr>
            <w:tcW w:w="1300" w:type="dxa"/>
            <w:tcBorders>
              <w:top w:val="single" w:sz="4" w:space="0" w:color="5B9BD5"/>
              <w:left w:val="nil"/>
              <w:bottom w:val="nil"/>
              <w:right w:val="single" w:sz="4" w:space="0" w:color="5B9BD5"/>
            </w:tcBorders>
            <w:shd w:val="clear" w:color="auto" w:fill="auto"/>
            <w:noWrap/>
            <w:vAlign w:val="bottom"/>
            <w:hideMark/>
          </w:tcPr>
          <w:p w14:paraId="0C1C57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1.61E-16</w:t>
            </w:r>
          </w:p>
        </w:tc>
      </w:tr>
      <w:tr w:rsidR="00F4572A" w:rsidRPr="00F4572A" w14:paraId="36067CE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D3F115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788D74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7B779C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1.11%</w:t>
            </w:r>
          </w:p>
        </w:tc>
        <w:tc>
          <w:tcPr>
            <w:tcW w:w="1540" w:type="dxa"/>
            <w:tcBorders>
              <w:top w:val="single" w:sz="4" w:space="0" w:color="5B9BD5"/>
              <w:left w:val="nil"/>
              <w:bottom w:val="nil"/>
              <w:right w:val="nil"/>
            </w:tcBorders>
            <w:shd w:val="clear" w:color="auto" w:fill="auto"/>
            <w:noWrap/>
            <w:vAlign w:val="bottom"/>
            <w:hideMark/>
          </w:tcPr>
          <w:p w14:paraId="24C705C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0.97%</w:t>
            </w:r>
          </w:p>
        </w:tc>
        <w:tc>
          <w:tcPr>
            <w:tcW w:w="1800" w:type="dxa"/>
            <w:tcBorders>
              <w:top w:val="single" w:sz="4" w:space="0" w:color="5B9BD5"/>
              <w:left w:val="nil"/>
              <w:bottom w:val="nil"/>
              <w:right w:val="nil"/>
            </w:tcBorders>
            <w:shd w:val="clear" w:color="auto" w:fill="auto"/>
            <w:noWrap/>
            <w:vAlign w:val="bottom"/>
            <w:hideMark/>
          </w:tcPr>
          <w:p w14:paraId="0236931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0.63%</w:t>
            </w:r>
          </w:p>
        </w:tc>
        <w:tc>
          <w:tcPr>
            <w:tcW w:w="1300" w:type="dxa"/>
            <w:tcBorders>
              <w:top w:val="single" w:sz="4" w:space="0" w:color="5B9BD5"/>
              <w:left w:val="nil"/>
              <w:bottom w:val="nil"/>
              <w:right w:val="single" w:sz="4" w:space="0" w:color="5B9BD5"/>
            </w:tcBorders>
            <w:shd w:val="clear" w:color="auto" w:fill="auto"/>
            <w:noWrap/>
            <w:vAlign w:val="bottom"/>
            <w:hideMark/>
          </w:tcPr>
          <w:p w14:paraId="02B6B33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0.000105969</w:t>
            </w:r>
          </w:p>
        </w:tc>
      </w:tr>
      <w:tr w:rsidR="00F4572A" w:rsidRPr="00F4572A" w14:paraId="73C6311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1F3A487"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AFB9AB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516B703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1.07%</w:t>
            </w:r>
          </w:p>
        </w:tc>
        <w:tc>
          <w:tcPr>
            <w:tcW w:w="1540" w:type="dxa"/>
            <w:tcBorders>
              <w:top w:val="single" w:sz="4" w:space="0" w:color="5B9BD5"/>
              <w:left w:val="nil"/>
              <w:bottom w:val="nil"/>
              <w:right w:val="nil"/>
            </w:tcBorders>
            <w:shd w:val="clear" w:color="auto" w:fill="auto"/>
            <w:noWrap/>
            <w:vAlign w:val="bottom"/>
            <w:hideMark/>
          </w:tcPr>
          <w:p w14:paraId="21BCD31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0.79%</w:t>
            </w:r>
          </w:p>
        </w:tc>
        <w:tc>
          <w:tcPr>
            <w:tcW w:w="1800" w:type="dxa"/>
            <w:tcBorders>
              <w:top w:val="single" w:sz="4" w:space="0" w:color="5B9BD5"/>
              <w:left w:val="nil"/>
              <w:bottom w:val="nil"/>
              <w:right w:val="nil"/>
            </w:tcBorders>
            <w:shd w:val="clear" w:color="auto" w:fill="auto"/>
            <w:noWrap/>
            <w:vAlign w:val="bottom"/>
            <w:hideMark/>
          </w:tcPr>
          <w:p w14:paraId="63F9C18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0.43%</w:t>
            </w:r>
          </w:p>
        </w:tc>
        <w:tc>
          <w:tcPr>
            <w:tcW w:w="1300" w:type="dxa"/>
            <w:tcBorders>
              <w:top w:val="single" w:sz="4" w:space="0" w:color="5B9BD5"/>
              <w:left w:val="nil"/>
              <w:bottom w:val="nil"/>
              <w:right w:val="single" w:sz="4" w:space="0" w:color="5B9BD5"/>
            </w:tcBorders>
            <w:shd w:val="clear" w:color="auto" w:fill="auto"/>
            <w:noWrap/>
            <w:vAlign w:val="bottom"/>
            <w:hideMark/>
          </w:tcPr>
          <w:p w14:paraId="7F83865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0.031763481</w:t>
            </w:r>
          </w:p>
        </w:tc>
      </w:tr>
      <w:tr w:rsidR="00F4572A" w:rsidRPr="00F4572A" w14:paraId="4C59E9F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55720A5"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A8C1E3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7C6F769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1.54%</w:t>
            </w:r>
          </w:p>
        </w:tc>
        <w:tc>
          <w:tcPr>
            <w:tcW w:w="1540" w:type="dxa"/>
            <w:tcBorders>
              <w:top w:val="single" w:sz="4" w:space="0" w:color="5B9BD5"/>
              <w:left w:val="nil"/>
              <w:bottom w:val="nil"/>
              <w:right w:val="nil"/>
            </w:tcBorders>
            <w:shd w:val="clear" w:color="auto" w:fill="auto"/>
            <w:noWrap/>
            <w:vAlign w:val="bottom"/>
            <w:hideMark/>
          </w:tcPr>
          <w:p w14:paraId="5B24BC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1.05%</w:t>
            </w:r>
          </w:p>
        </w:tc>
        <w:tc>
          <w:tcPr>
            <w:tcW w:w="1800" w:type="dxa"/>
            <w:tcBorders>
              <w:top w:val="single" w:sz="4" w:space="0" w:color="5B9BD5"/>
              <w:left w:val="nil"/>
              <w:bottom w:val="nil"/>
              <w:right w:val="nil"/>
            </w:tcBorders>
            <w:shd w:val="clear" w:color="auto" w:fill="auto"/>
            <w:noWrap/>
            <w:vAlign w:val="bottom"/>
            <w:hideMark/>
          </w:tcPr>
          <w:p w14:paraId="2B5C443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0.12%</w:t>
            </w:r>
          </w:p>
        </w:tc>
        <w:tc>
          <w:tcPr>
            <w:tcW w:w="1300" w:type="dxa"/>
            <w:tcBorders>
              <w:top w:val="single" w:sz="4" w:space="0" w:color="5B9BD5"/>
              <w:left w:val="nil"/>
              <w:bottom w:val="nil"/>
              <w:right w:val="single" w:sz="4" w:space="0" w:color="5B9BD5"/>
            </w:tcBorders>
            <w:shd w:val="clear" w:color="auto" w:fill="auto"/>
            <w:noWrap/>
            <w:vAlign w:val="bottom"/>
            <w:hideMark/>
          </w:tcPr>
          <w:p w14:paraId="0DB0A29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0.290685702</w:t>
            </w:r>
          </w:p>
        </w:tc>
      </w:tr>
      <w:tr w:rsidR="00F4572A" w:rsidRPr="00F4572A" w14:paraId="514A2B9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072BA7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C697254"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3453D257"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0EB91492"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6D56EB0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3A8311AF"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1AE2637B"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576D822"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BA</w:t>
            </w:r>
          </w:p>
        </w:tc>
        <w:tc>
          <w:tcPr>
            <w:tcW w:w="980" w:type="dxa"/>
            <w:tcBorders>
              <w:top w:val="single" w:sz="4" w:space="0" w:color="5B9BD5"/>
              <w:left w:val="nil"/>
              <w:bottom w:val="nil"/>
              <w:right w:val="nil"/>
            </w:tcBorders>
            <w:shd w:val="clear" w:color="auto" w:fill="auto"/>
            <w:noWrap/>
            <w:vAlign w:val="bottom"/>
            <w:hideMark/>
          </w:tcPr>
          <w:p w14:paraId="5B4E647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6972354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0.67%</w:t>
            </w:r>
          </w:p>
        </w:tc>
        <w:tc>
          <w:tcPr>
            <w:tcW w:w="1540" w:type="dxa"/>
            <w:tcBorders>
              <w:top w:val="single" w:sz="4" w:space="0" w:color="5B9BD5"/>
              <w:left w:val="nil"/>
              <w:bottom w:val="nil"/>
              <w:right w:val="nil"/>
            </w:tcBorders>
            <w:shd w:val="clear" w:color="auto" w:fill="auto"/>
            <w:noWrap/>
            <w:vAlign w:val="bottom"/>
            <w:hideMark/>
          </w:tcPr>
          <w:p w14:paraId="5D73AAA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0.02%</w:t>
            </w:r>
          </w:p>
        </w:tc>
        <w:tc>
          <w:tcPr>
            <w:tcW w:w="1800" w:type="dxa"/>
            <w:tcBorders>
              <w:top w:val="single" w:sz="4" w:space="0" w:color="5B9BD5"/>
              <w:left w:val="nil"/>
              <w:bottom w:val="nil"/>
              <w:right w:val="nil"/>
            </w:tcBorders>
            <w:shd w:val="clear" w:color="auto" w:fill="auto"/>
            <w:noWrap/>
            <w:vAlign w:val="bottom"/>
            <w:hideMark/>
          </w:tcPr>
          <w:p w14:paraId="3966C72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2.09%</w:t>
            </w:r>
          </w:p>
        </w:tc>
        <w:tc>
          <w:tcPr>
            <w:tcW w:w="1300" w:type="dxa"/>
            <w:tcBorders>
              <w:top w:val="single" w:sz="4" w:space="0" w:color="5B9BD5"/>
              <w:left w:val="nil"/>
              <w:bottom w:val="nil"/>
              <w:right w:val="single" w:sz="4" w:space="0" w:color="5B9BD5"/>
            </w:tcBorders>
            <w:shd w:val="clear" w:color="auto" w:fill="auto"/>
            <w:noWrap/>
            <w:vAlign w:val="bottom"/>
            <w:hideMark/>
          </w:tcPr>
          <w:p w14:paraId="36F2C7A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0.107922369</w:t>
            </w:r>
          </w:p>
        </w:tc>
      </w:tr>
      <w:tr w:rsidR="00F4572A" w:rsidRPr="00F4572A" w14:paraId="73A872A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A0F2B4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2FCAC4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2269AC9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1.14%</w:t>
            </w:r>
          </w:p>
        </w:tc>
        <w:tc>
          <w:tcPr>
            <w:tcW w:w="1540" w:type="dxa"/>
            <w:tcBorders>
              <w:top w:val="single" w:sz="4" w:space="0" w:color="5B9BD5"/>
              <w:left w:val="nil"/>
              <w:bottom w:val="nil"/>
              <w:right w:val="nil"/>
            </w:tcBorders>
            <w:shd w:val="clear" w:color="auto" w:fill="auto"/>
            <w:noWrap/>
            <w:vAlign w:val="bottom"/>
            <w:hideMark/>
          </w:tcPr>
          <w:p w14:paraId="4B0F927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0.88%</w:t>
            </w:r>
          </w:p>
        </w:tc>
        <w:tc>
          <w:tcPr>
            <w:tcW w:w="1800" w:type="dxa"/>
            <w:tcBorders>
              <w:top w:val="single" w:sz="4" w:space="0" w:color="5B9BD5"/>
              <w:left w:val="nil"/>
              <w:bottom w:val="nil"/>
              <w:right w:val="nil"/>
            </w:tcBorders>
            <w:shd w:val="clear" w:color="auto" w:fill="auto"/>
            <w:noWrap/>
            <w:vAlign w:val="bottom"/>
            <w:hideMark/>
          </w:tcPr>
          <w:p w14:paraId="2F72EF7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0.09%</w:t>
            </w:r>
          </w:p>
        </w:tc>
        <w:tc>
          <w:tcPr>
            <w:tcW w:w="1300" w:type="dxa"/>
            <w:tcBorders>
              <w:top w:val="single" w:sz="4" w:space="0" w:color="5B9BD5"/>
              <w:left w:val="nil"/>
              <w:bottom w:val="nil"/>
              <w:right w:val="single" w:sz="4" w:space="0" w:color="5B9BD5"/>
            </w:tcBorders>
            <w:shd w:val="clear" w:color="auto" w:fill="auto"/>
            <w:noWrap/>
            <w:vAlign w:val="bottom"/>
            <w:hideMark/>
          </w:tcPr>
          <w:p w14:paraId="67599B5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0.36387652</w:t>
            </w:r>
          </w:p>
        </w:tc>
      </w:tr>
      <w:tr w:rsidR="00F4572A" w:rsidRPr="00F4572A" w14:paraId="7C6DC97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0425C2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2CD66A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38BE007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4.34%</w:t>
            </w:r>
          </w:p>
        </w:tc>
        <w:tc>
          <w:tcPr>
            <w:tcW w:w="1540" w:type="dxa"/>
            <w:tcBorders>
              <w:top w:val="single" w:sz="4" w:space="0" w:color="5B9BD5"/>
              <w:left w:val="nil"/>
              <w:bottom w:val="nil"/>
              <w:right w:val="nil"/>
            </w:tcBorders>
            <w:shd w:val="clear" w:color="auto" w:fill="auto"/>
            <w:noWrap/>
            <w:vAlign w:val="bottom"/>
            <w:hideMark/>
          </w:tcPr>
          <w:p w14:paraId="6C257EE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3.98%</w:t>
            </w:r>
          </w:p>
        </w:tc>
        <w:tc>
          <w:tcPr>
            <w:tcW w:w="1800" w:type="dxa"/>
            <w:tcBorders>
              <w:top w:val="single" w:sz="4" w:space="0" w:color="5B9BD5"/>
              <w:left w:val="nil"/>
              <w:bottom w:val="nil"/>
              <w:right w:val="nil"/>
            </w:tcBorders>
            <w:shd w:val="clear" w:color="auto" w:fill="auto"/>
            <w:noWrap/>
            <w:vAlign w:val="bottom"/>
            <w:hideMark/>
          </w:tcPr>
          <w:p w14:paraId="7582F07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3.15%</w:t>
            </w:r>
          </w:p>
        </w:tc>
        <w:tc>
          <w:tcPr>
            <w:tcW w:w="1300" w:type="dxa"/>
            <w:tcBorders>
              <w:top w:val="single" w:sz="4" w:space="0" w:color="5B9BD5"/>
              <w:left w:val="nil"/>
              <w:bottom w:val="nil"/>
              <w:right w:val="single" w:sz="4" w:space="0" w:color="5B9BD5"/>
            </w:tcBorders>
            <w:shd w:val="clear" w:color="auto" w:fill="auto"/>
            <w:noWrap/>
            <w:vAlign w:val="bottom"/>
            <w:hideMark/>
          </w:tcPr>
          <w:p w14:paraId="3B4FB8B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7.91E-09</w:t>
            </w:r>
          </w:p>
        </w:tc>
      </w:tr>
      <w:tr w:rsidR="00F4572A" w:rsidRPr="00F4572A" w14:paraId="03687967"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AD813DC"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E7EA92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C2CFD6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0.87%</w:t>
            </w:r>
          </w:p>
        </w:tc>
        <w:tc>
          <w:tcPr>
            <w:tcW w:w="1540" w:type="dxa"/>
            <w:tcBorders>
              <w:top w:val="single" w:sz="4" w:space="0" w:color="5B9BD5"/>
              <w:left w:val="nil"/>
              <w:bottom w:val="nil"/>
              <w:right w:val="nil"/>
            </w:tcBorders>
            <w:shd w:val="clear" w:color="auto" w:fill="auto"/>
            <w:noWrap/>
            <w:vAlign w:val="bottom"/>
            <w:hideMark/>
          </w:tcPr>
          <w:p w14:paraId="35028BD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0.49%</w:t>
            </w:r>
          </w:p>
        </w:tc>
        <w:tc>
          <w:tcPr>
            <w:tcW w:w="1800" w:type="dxa"/>
            <w:tcBorders>
              <w:top w:val="single" w:sz="4" w:space="0" w:color="5B9BD5"/>
              <w:left w:val="nil"/>
              <w:bottom w:val="nil"/>
              <w:right w:val="nil"/>
            </w:tcBorders>
            <w:shd w:val="clear" w:color="auto" w:fill="auto"/>
            <w:noWrap/>
            <w:vAlign w:val="bottom"/>
            <w:hideMark/>
          </w:tcPr>
          <w:p w14:paraId="3DBCC4F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0.41%</w:t>
            </w:r>
          </w:p>
        </w:tc>
        <w:tc>
          <w:tcPr>
            <w:tcW w:w="1300" w:type="dxa"/>
            <w:tcBorders>
              <w:top w:val="single" w:sz="4" w:space="0" w:color="5B9BD5"/>
              <w:left w:val="nil"/>
              <w:bottom w:val="nil"/>
              <w:right w:val="single" w:sz="4" w:space="0" w:color="5B9BD5"/>
            </w:tcBorders>
            <w:shd w:val="clear" w:color="auto" w:fill="auto"/>
            <w:noWrap/>
            <w:vAlign w:val="bottom"/>
            <w:hideMark/>
          </w:tcPr>
          <w:p w14:paraId="0DDD71E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0.352066078</w:t>
            </w:r>
          </w:p>
        </w:tc>
      </w:tr>
      <w:tr w:rsidR="00F4572A" w:rsidRPr="00F4572A" w14:paraId="5952614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A0611E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5E988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5B1B496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1.65%</w:t>
            </w:r>
          </w:p>
        </w:tc>
        <w:tc>
          <w:tcPr>
            <w:tcW w:w="1540" w:type="dxa"/>
            <w:tcBorders>
              <w:top w:val="single" w:sz="4" w:space="0" w:color="5B9BD5"/>
              <w:left w:val="nil"/>
              <w:bottom w:val="nil"/>
              <w:right w:val="nil"/>
            </w:tcBorders>
            <w:shd w:val="clear" w:color="auto" w:fill="auto"/>
            <w:noWrap/>
            <w:vAlign w:val="bottom"/>
            <w:hideMark/>
          </w:tcPr>
          <w:p w14:paraId="40DC8AD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1.28%</w:t>
            </w:r>
          </w:p>
        </w:tc>
        <w:tc>
          <w:tcPr>
            <w:tcW w:w="1800" w:type="dxa"/>
            <w:tcBorders>
              <w:top w:val="single" w:sz="4" w:space="0" w:color="5B9BD5"/>
              <w:left w:val="nil"/>
              <w:bottom w:val="nil"/>
              <w:right w:val="nil"/>
            </w:tcBorders>
            <w:shd w:val="clear" w:color="auto" w:fill="auto"/>
            <w:noWrap/>
            <w:vAlign w:val="bottom"/>
            <w:hideMark/>
          </w:tcPr>
          <w:p w14:paraId="67C7A62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0.49%</w:t>
            </w:r>
          </w:p>
        </w:tc>
        <w:tc>
          <w:tcPr>
            <w:tcW w:w="1300" w:type="dxa"/>
            <w:tcBorders>
              <w:top w:val="single" w:sz="4" w:space="0" w:color="5B9BD5"/>
              <w:left w:val="nil"/>
              <w:bottom w:val="nil"/>
              <w:right w:val="single" w:sz="4" w:space="0" w:color="5B9BD5"/>
            </w:tcBorders>
            <w:shd w:val="clear" w:color="auto" w:fill="auto"/>
            <w:noWrap/>
            <w:vAlign w:val="bottom"/>
            <w:hideMark/>
          </w:tcPr>
          <w:p w14:paraId="713D57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0.097129845</w:t>
            </w:r>
          </w:p>
        </w:tc>
      </w:tr>
      <w:tr w:rsidR="00F4572A" w:rsidRPr="00F4572A" w14:paraId="27B26686"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869C46B"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CA113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6A757B5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1.61%</w:t>
            </w:r>
          </w:p>
        </w:tc>
        <w:tc>
          <w:tcPr>
            <w:tcW w:w="1540" w:type="dxa"/>
            <w:tcBorders>
              <w:top w:val="single" w:sz="4" w:space="0" w:color="5B9BD5"/>
              <w:left w:val="nil"/>
              <w:bottom w:val="nil"/>
              <w:right w:val="nil"/>
            </w:tcBorders>
            <w:shd w:val="clear" w:color="auto" w:fill="auto"/>
            <w:noWrap/>
            <w:vAlign w:val="bottom"/>
            <w:hideMark/>
          </w:tcPr>
          <w:p w14:paraId="3809F67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1.12%</w:t>
            </w:r>
          </w:p>
        </w:tc>
        <w:tc>
          <w:tcPr>
            <w:tcW w:w="1800" w:type="dxa"/>
            <w:tcBorders>
              <w:top w:val="single" w:sz="4" w:space="0" w:color="5B9BD5"/>
              <w:left w:val="nil"/>
              <w:bottom w:val="nil"/>
              <w:right w:val="nil"/>
            </w:tcBorders>
            <w:shd w:val="clear" w:color="auto" w:fill="auto"/>
            <w:noWrap/>
            <w:vAlign w:val="bottom"/>
            <w:hideMark/>
          </w:tcPr>
          <w:p w14:paraId="714164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1.60%</w:t>
            </w:r>
          </w:p>
        </w:tc>
        <w:tc>
          <w:tcPr>
            <w:tcW w:w="1300" w:type="dxa"/>
            <w:tcBorders>
              <w:top w:val="single" w:sz="4" w:space="0" w:color="5B9BD5"/>
              <w:left w:val="nil"/>
              <w:bottom w:val="nil"/>
              <w:right w:val="single" w:sz="4" w:space="0" w:color="5B9BD5"/>
            </w:tcBorders>
            <w:shd w:val="clear" w:color="auto" w:fill="auto"/>
            <w:noWrap/>
            <w:vAlign w:val="bottom"/>
            <w:hideMark/>
          </w:tcPr>
          <w:p w14:paraId="74B6E66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0.002936077</w:t>
            </w:r>
          </w:p>
        </w:tc>
      </w:tr>
      <w:tr w:rsidR="00F4572A" w:rsidRPr="00F4572A" w14:paraId="3CA0A733"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0213D975"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E8A0883"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20756D79"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53F58A4E"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0DC7B9E4"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4233145A"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0F74CC2C"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A3B1595"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TIF</w:t>
            </w:r>
          </w:p>
        </w:tc>
        <w:tc>
          <w:tcPr>
            <w:tcW w:w="980" w:type="dxa"/>
            <w:tcBorders>
              <w:top w:val="single" w:sz="4" w:space="0" w:color="5B9BD5"/>
              <w:left w:val="nil"/>
              <w:bottom w:val="nil"/>
              <w:right w:val="nil"/>
            </w:tcBorders>
            <w:shd w:val="clear" w:color="auto" w:fill="auto"/>
            <w:noWrap/>
            <w:vAlign w:val="bottom"/>
            <w:hideMark/>
          </w:tcPr>
          <w:p w14:paraId="47B7EE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76573AB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1.37%</w:t>
            </w:r>
          </w:p>
        </w:tc>
        <w:tc>
          <w:tcPr>
            <w:tcW w:w="1540" w:type="dxa"/>
            <w:tcBorders>
              <w:top w:val="single" w:sz="4" w:space="0" w:color="5B9BD5"/>
              <w:left w:val="nil"/>
              <w:bottom w:val="nil"/>
              <w:right w:val="nil"/>
            </w:tcBorders>
            <w:shd w:val="clear" w:color="auto" w:fill="auto"/>
            <w:noWrap/>
            <w:vAlign w:val="bottom"/>
            <w:hideMark/>
          </w:tcPr>
          <w:p w14:paraId="0B7384A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-0.54%</w:t>
            </w:r>
          </w:p>
        </w:tc>
        <w:tc>
          <w:tcPr>
            <w:tcW w:w="1800" w:type="dxa"/>
            <w:tcBorders>
              <w:top w:val="single" w:sz="4" w:space="0" w:color="5B9BD5"/>
              <w:left w:val="nil"/>
              <w:bottom w:val="nil"/>
              <w:right w:val="nil"/>
            </w:tcBorders>
            <w:shd w:val="clear" w:color="auto" w:fill="auto"/>
            <w:noWrap/>
            <w:vAlign w:val="bottom"/>
            <w:hideMark/>
          </w:tcPr>
          <w:p w14:paraId="69B4A0F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0.31%</w:t>
            </w:r>
          </w:p>
        </w:tc>
        <w:tc>
          <w:tcPr>
            <w:tcW w:w="1300" w:type="dxa"/>
            <w:tcBorders>
              <w:top w:val="single" w:sz="4" w:space="0" w:color="5B9BD5"/>
              <w:left w:val="nil"/>
              <w:bottom w:val="nil"/>
              <w:right w:val="single" w:sz="4" w:space="0" w:color="5B9BD5"/>
            </w:tcBorders>
            <w:shd w:val="clear" w:color="auto" w:fill="auto"/>
            <w:noWrap/>
            <w:vAlign w:val="bottom"/>
            <w:hideMark/>
          </w:tcPr>
          <w:p w14:paraId="518FA9E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0.458155075</w:t>
            </w:r>
          </w:p>
        </w:tc>
      </w:tr>
      <w:tr w:rsidR="00F4572A" w:rsidRPr="00F4572A" w14:paraId="3FF7C11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0EC966A4"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5F734CF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655C59B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3.96%</w:t>
            </w:r>
          </w:p>
        </w:tc>
        <w:tc>
          <w:tcPr>
            <w:tcW w:w="1540" w:type="dxa"/>
            <w:tcBorders>
              <w:top w:val="single" w:sz="4" w:space="0" w:color="5B9BD5"/>
              <w:left w:val="nil"/>
              <w:bottom w:val="nil"/>
              <w:right w:val="nil"/>
            </w:tcBorders>
            <w:shd w:val="clear" w:color="auto" w:fill="auto"/>
            <w:noWrap/>
            <w:vAlign w:val="bottom"/>
            <w:hideMark/>
          </w:tcPr>
          <w:p w14:paraId="22EAFEA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1.73%</w:t>
            </w:r>
          </w:p>
        </w:tc>
        <w:tc>
          <w:tcPr>
            <w:tcW w:w="1800" w:type="dxa"/>
            <w:tcBorders>
              <w:top w:val="single" w:sz="4" w:space="0" w:color="5B9BD5"/>
              <w:left w:val="nil"/>
              <w:bottom w:val="nil"/>
              <w:right w:val="nil"/>
            </w:tcBorders>
            <w:shd w:val="clear" w:color="auto" w:fill="auto"/>
            <w:noWrap/>
            <w:vAlign w:val="bottom"/>
            <w:hideMark/>
          </w:tcPr>
          <w:p w14:paraId="2C38FEF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2.46%</w:t>
            </w:r>
          </w:p>
        </w:tc>
        <w:tc>
          <w:tcPr>
            <w:tcW w:w="1300" w:type="dxa"/>
            <w:tcBorders>
              <w:top w:val="single" w:sz="4" w:space="0" w:color="5B9BD5"/>
              <w:left w:val="nil"/>
              <w:bottom w:val="nil"/>
              <w:right w:val="single" w:sz="4" w:space="0" w:color="5B9BD5"/>
            </w:tcBorders>
            <w:shd w:val="clear" w:color="auto" w:fill="auto"/>
            <w:noWrap/>
            <w:vAlign w:val="bottom"/>
            <w:hideMark/>
          </w:tcPr>
          <w:p w14:paraId="219A854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0.143392095</w:t>
            </w:r>
          </w:p>
        </w:tc>
      </w:tr>
      <w:tr w:rsidR="00F4572A" w:rsidRPr="00F4572A" w14:paraId="42F2DB9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EB6A5E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00885D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4204201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3.15%</w:t>
            </w:r>
          </w:p>
        </w:tc>
        <w:tc>
          <w:tcPr>
            <w:tcW w:w="1540" w:type="dxa"/>
            <w:tcBorders>
              <w:top w:val="single" w:sz="4" w:space="0" w:color="5B9BD5"/>
              <w:left w:val="nil"/>
              <w:bottom w:val="nil"/>
              <w:right w:val="nil"/>
            </w:tcBorders>
            <w:shd w:val="clear" w:color="auto" w:fill="auto"/>
            <w:noWrap/>
            <w:vAlign w:val="bottom"/>
            <w:hideMark/>
          </w:tcPr>
          <w:p w14:paraId="334EE92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1.36%</w:t>
            </w:r>
          </w:p>
        </w:tc>
        <w:tc>
          <w:tcPr>
            <w:tcW w:w="1800" w:type="dxa"/>
            <w:tcBorders>
              <w:top w:val="single" w:sz="4" w:space="0" w:color="5B9BD5"/>
              <w:left w:val="nil"/>
              <w:bottom w:val="nil"/>
              <w:right w:val="nil"/>
            </w:tcBorders>
            <w:shd w:val="clear" w:color="auto" w:fill="auto"/>
            <w:noWrap/>
            <w:vAlign w:val="bottom"/>
            <w:hideMark/>
          </w:tcPr>
          <w:p w14:paraId="7553EAE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7.65%</w:t>
            </w:r>
          </w:p>
        </w:tc>
        <w:tc>
          <w:tcPr>
            <w:tcW w:w="1300" w:type="dxa"/>
            <w:tcBorders>
              <w:top w:val="single" w:sz="4" w:space="0" w:color="5B9BD5"/>
              <w:left w:val="nil"/>
              <w:bottom w:val="nil"/>
              <w:right w:val="single" w:sz="4" w:space="0" w:color="5B9BD5"/>
            </w:tcBorders>
            <w:shd w:val="clear" w:color="auto" w:fill="auto"/>
            <w:noWrap/>
            <w:vAlign w:val="bottom"/>
            <w:hideMark/>
          </w:tcPr>
          <w:p w14:paraId="2F67FA1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0.14720319</w:t>
            </w:r>
          </w:p>
        </w:tc>
      </w:tr>
      <w:tr w:rsidR="00F4572A" w:rsidRPr="00F4572A" w14:paraId="6B8A8A7B"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79DFEEE6"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EDCD7B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194CE33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0.57%</w:t>
            </w:r>
          </w:p>
        </w:tc>
        <w:tc>
          <w:tcPr>
            <w:tcW w:w="1540" w:type="dxa"/>
            <w:tcBorders>
              <w:top w:val="single" w:sz="4" w:space="0" w:color="5B9BD5"/>
              <w:left w:val="nil"/>
              <w:bottom w:val="nil"/>
              <w:right w:val="nil"/>
            </w:tcBorders>
            <w:shd w:val="clear" w:color="auto" w:fill="auto"/>
            <w:noWrap/>
            <w:vAlign w:val="bottom"/>
            <w:hideMark/>
          </w:tcPr>
          <w:p w14:paraId="35B6B8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-2.33%</w:t>
            </w:r>
          </w:p>
        </w:tc>
        <w:tc>
          <w:tcPr>
            <w:tcW w:w="1800" w:type="dxa"/>
            <w:tcBorders>
              <w:top w:val="single" w:sz="4" w:space="0" w:color="5B9BD5"/>
              <w:left w:val="nil"/>
              <w:bottom w:val="nil"/>
              <w:right w:val="nil"/>
            </w:tcBorders>
            <w:shd w:val="clear" w:color="auto" w:fill="auto"/>
            <w:noWrap/>
            <w:vAlign w:val="bottom"/>
            <w:hideMark/>
          </w:tcPr>
          <w:p w14:paraId="3DC5BEA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0.18%</w:t>
            </w:r>
          </w:p>
        </w:tc>
        <w:tc>
          <w:tcPr>
            <w:tcW w:w="1300" w:type="dxa"/>
            <w:tcBorders>
              <w:top w:val="single" w:sz="4" w:space="0" w:color="5B9BD5"/>
              <w:left w:val="nil"/>
              <w:bottom w:val="nil"/>
              <w:right w:val="single" w:sz="4" w:space="0" w:color="5B9BD5"/>
            </w:tcBorders>
            <w:shd w:val="clear" w:color="auto" w:fill="auto"/>
            <w:noWrap/>
            <w:vAlign w:val="bottom"/>
            <w:hideMark/>
          </w:tcPr>
          <w:p w14:paraId="663071C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0.600787765</w:t>
            </w:r>
          </w:p>
        </w:tc>
      </w:tr>
      <w:tr w:rsidR="00F4572A" w:rsidRPr="00F4572A" w14:paraId="68732658"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CEF75B0"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982B51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3669BFC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2.31%</w:t>
            </w:r>
          </w:p>
        </w:tc>
        <w:tc>
          <w:tcPr>
            <w:tcW w:w="1540" w:type="dxa"/>
            <w:tcBorders>
              <w:top w:val="single" w:sz="4" w:space="0" w:color="5B9BD5"/>
              <w:left w:val="nil"/>
              <w:bottom w:val="nil"/>
              <w:right w:val="nil"/>
            </w:tcBorders>
            <w:shd w:val="clear" w:color="auto" w:fill="auto"/>
            <w:noWrap/>
            <w:vAlign w:val="bottom"/>
            <w:hideMark/>
          </w:tcPr>
          <w:p w14:paraId="11EFAE6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0.29%</w:t>
            </w:r>
          </w:p>
        </w:tc>
        <w:tc>
          <w:tcPr>
            <w:tcW w:w="1800" w:type="dxa"/>
            <w:tcBorders>
              <w:top w:val="single" w:sz="4" w:space="0" w:color="5B9BD5"/>
              <w:left w:val="nil"/>
              <w:bottom w:val="nil"/>
              <w:right w:val="nil"/>
            </w:tcBorders>
            <w:shd w:val="clear" w:color="auto" w:fill="auto"/>
            <w:noWrap/>
            <w:vAlign w:val="bottom"/>
            <w:hideMark/>
          </w:tcPr>
          <w:p w14:paraId="33038A1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2.21%</w:t>
            </w:r>
          </w:p>
        </w:tc>
        <w:tc>
          <w:tcPr>
            <w:tcW w:w="1300" w:type="dxa"/>
            <w:tcBorders>
              <w:top w:val="single" w:sz="4" w:space="0" w:color="5B9BD5"/>
              <w:left w:val="nil"/>
              <w:bottom w:val="nil"/>
              <w:right w:val="single" w:sz="4" w:space="0" w:color="5B9BD5"/>
            </w:tcBorders>
            <w:shd w:val="clear" w:color="auto" w:fill="auto"/>
            <w:noWrap/>
            <w:vAlign w:val="bottom"/>
            <w:hideMark/>
          </w:tcPr>
          <w:p w14:paraId="29D4EC1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0.07743394</w:t>
            </w:r>
          </w:p>
        </w:tc>
      </w:tr>
      <w:tr w:rsidR="00F4572A" w:rsidRPr="00F4572A" w14:paraId="79ADD0B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492E9F1"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3325929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4374EAF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4.71%</w:t>
            </w:r>
          </w:p>
        </w:tc>
        <w:tc>
          <w:tcPr>
            <w:tcW w:w="1540" w:type="dxa"/>
            <w:tcBorders>
              <w:top w:val="single" w:sz="4" w:space="0" w:color="5B9BD5"/>
              <w:left w:val="nil"/>
              <w:bottom w:val="nil"/>
              <w:right w:val="nil"/>
            </w:tcBorders>
            <w:shd w:val="clear" w:color="auto" w:fill="auto"/>
            <w:noWrap/>
            <w:vAlign w:val="bottom"/>
            <w:hideMark/>
          </w:tcPr>
          <w:p w14:paraId="7765FBB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2.48%</w:t>
            </w:r>
          </w:p>
        </w:tc>
        <w:tc>
          <w:tcPr>
            <w:tcW w:w="1800" w:type="dxa"/>
            <w:tcBorders>
              <w:top w:val="single" w:sz="4" w:space="0" w:color="5B9BD5"/>
              <w:left w:val="nil"/>
              <w:bottom w:val="nil"/>
              <w:right w:val="nil"/>
            </w:tcBorders>
            <w:shd w:val="clear" w:color="auto" w:fill="auto"/>
            <w:noWrap/>
            <w:vAlign w:val="bottom"/>
            <w:hideMark/>
          </w:tcPr>
          <w:p w14:paraId="1E765EF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3.51%</w:t>
            </w:r>
          </w:p>
        </w:tc>
        <w:tc>
          <w:tcPr>
            <w:tcW w:w="1300" w:type="dxa"/>
            <w:tcBorders>
              <w:top w:val="single" w:sz="4" w:space="0" w:color="5B9BD5"/>
              <w:left w:val="nil"/>
              <w:bottom w:val="nil"/>
              <w:right w:val="single" w:sz="4" w:space="0" w:color="5B9BD5"/>
            </w:tcBorders>
            <w:shd w:val="clear" w:color="auto" w:fill="auto"/>
            <w:noWrap/>
            <w:vAlign w:val="bottom"/>
            <w:hideMark/>
          </w:tcPr>
          <w:p w14:paraId="3E27031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0.069604588</w:t>
            </w:r>
          </w:p>
        </w:tc>
      </w:tr>
      <w:tr w:rsidR="00F4572A" w:rsidRPr="00F4572A" w14:paraId="57241127"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C2CA3AC"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78FB0F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5E849F0A"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20D61C2D"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5103A02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13239551"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5ED2BFA4"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1DB2DF02"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AGN</w:t>
            </w:r>
          </w:p>
        </w:tc>
        <w:tc>
          <w:tcPr>
            <w:tcW w:w="980" w:type="dxa"/>
            <w:tcBorders>
              <w:top w:val="single" w:sz="4" w:space="0" w:color="5B9BD5"/>
              <w:left w:val="nil"/>
              <w:bottom w:val="nil"/>
              <w:right w:val="nil"/>
            </w:tcBorders>
            <w:shd w:val="clear" w:color="auto" w:fill="auto"/>
            <w:noWrap/>
            <w:vAlign w:val="bottom"/>
            <w:hideMark/>
          </w:tcPr>
          <w:p w14:paraId="722221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22681F7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0.35%</w:t>
            </w:r>
          </w:p>
        </w:tc>
        <w:tc>
          <w:tcPr>
            <w:tcW w:w="1540" w:type="dxa"/>
            <w:tcBorders>
              <w:top w:val="single" w:sz="4" w:space="0" w:color="5B9BD5"/>
              <w:left w:val="nil"/>
              <w:bottom w:val="nil"/>
              <w:right w:val="nil"/>
            </w:tcBorders>
            <w:shd w:val="clear" w:color="auto" w:fill="auto"/>
            <w:noWrap/>
            <w:vAlign w:val="bottom"/>
            <w:hideMark/>
          </w:tcPr>
          <w:p w14:paraId="0F8B26B8"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-1.57%</w:t>
            </w:r>
          </w:p>
        </w:tc>
        <w:tc>
          <w:tcPr>
            <w:tcW w:w="1800" w:type="dxa"/>
            <w:tcBorders>
              <w:top w:val="single" w:sz="4" w:space="0" w:color="5B9BD5"/>
              <w:left w:val="nil"/>
              <w:bottom w:val="nil"/>
              <w:right w:val="nil"/>
            </w:tcBorders>
            <w:shd w:val="clear" w:color="auto" w:fill="auto"/>
            <w:noWrap/>
            <w:vAlign w:val="bottom"/>
            <w:hideMark/>
          </w:tcPr>
          <w:p w14:paraId="68590D3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w:t>
            </w:r>
          </w:p>
        </w:tc>
        <w:tc>
          <w:tcPr>
            <w:tcW w:w="1300" w:type="dxa"/>
            <w:tcBorders>
              <w:top w:val="single" w:sz="4" w:space="0" w:color="5B9BD5"/>
              <w:left w:val="nil"/>
              <w:bottom w:val="nil"/>
              <w:right w:val="single" w:sz="4" w:space="0" w:color="5B9BD5"/>
            </w:tcBorders>
            <w:shd w:val="clear" w:color="auto" w:fill="auto"/>
            <w:noWrap/>
            <w:vAlign w:val="bottom"/>
            <w:hideMark/>
          </w:tcPr>
          <w:p w14:paraId="3B5C4BB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0.995780155</w:t>
            </w:r>
          </w:p>
        </w:tc>
      </w:tr>
      <w:tr w:rsidR="00F4572A" w:rsidRPr="00F4572A" w14:paraId="1625EF6D"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60EEDF0"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15CAF79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268928C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2.32%</w:t>
            </w:r>
          </w:p>
        </w:tc>
        <w:tc>
          <w:tcPr>
            <w:tcW w:w="1540" w:type="dxa"/>
            <w:tcBorders>
              <w:top w:val="single" w:sz="4" w:space="0" w:color="5B9BD5"/>
              <w:left w:val="nil"/>
              <w:bottom w:val="nil"/>
              <w:right w:val="nil"/>
            </w:tcBorders>
            <w:shd w:val="clear" w:color="auto" w:fill="auto"/>
            <w:noWrap/>
            <w:vAlign w:val="bottom"/>
            <w:hideMark/>
          </w:tcPr>
          <w:p w14:paraId="76EF559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1.13%</w:t>
            </w:r>
          </w:p>
        </w:tc>
        <w:tc>
          <w:tcPr>
            <w:tcW w:w="1800" w:type="dxa"/>
            <w:tcBorders>
              <w:top w:val="single" w:sz="4" w:space="0" w:color="5B9BD5"/>
              <w:left w:val="nil"/>
              <w:bottom w:val="nil"/>
              <w:right w:val="nil"/>
            </w:tcBorders>
            <w:shd w:val="clear" w:color="auto" w:fill="auto"/>
            <w:noWrap/>
            <w:vAlign w:val="bottom"/>
            <w:hideMark/>
          </w:tcPr>
          <w:p w14:paraId="56B2FA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0.88%</w:t>
            </w:r>
          </w:p>
        </w:tc>
        <w:tc>
          <w:tcPr>
            <w:tcW w:w="1300" w:type="dxa"/>
            <w:tcBorders>
              <w:top w:val="single" w:sz="4" w:space="0" w:color="5B9BD5"/>
              <w:left w:val="nil"/>
              <w:bottom w:val="nil"/>
              <w:right w:val="single" w:sz="4" w:space="0" w:color="5B9BD5"/>
            </w:tcBorders>
            <w:shd w:val="clear" w:color="auto" w:fill="auto"/>
            <w:noWrap/>
            <w:vAlign w:val="bottom"/>
            <w:hideMark/>
          </w:tcPr>
          <w:p w14:paraId="2B3E754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0.084569109</w:t>
            </w:r>
          </w:p>
        </w:tc>
      </w:tr>
      <w:tr w:rsidR="00F4572A" w:rsidRPr="00F4572A" w14:paraId="25803F8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85ED8C7"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9AF1C4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4DDC2B9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3.20%</w:t>
            </w:r>
          </w:p>
        </w:tc>
        <w:tc>
          <w:tcPr>
            <w:tcW w:w="1540" w:type="dxa"/>
            <w:tcBorders>
              <w:top w:val="single" w:sz="4" w:space="0" w:color="5B9BD5"/>
              <w:left w:val="nil"/>
              <w:bottom w:val="nil"/>
              <w:right w:val="nil"/>
            </w:tcBorders>
            <w:shd w:val="clear" w:color="auto" w:fill="auto"/>
            <w:noWrap/>
            <w:vAlign w:val="bottom"/>
            <w:hideMark/>
          </w:tcPr>
          <w:p w14:paraId="1281972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1.84%</w:t>
            </w:r>
          </w:p>
        </w:tc>
        <w:tc>
          <w:tcPr>
            <w:tcW w:w="1800" w:type="dxa"/>
            <w:tcBorders>
              <w:top w:val="single" w:sz="4" w:space="0" w:color="5B9BD5"/>
              <w:left w:val="nil"/>
              <w:bottom w:val="nil"/>
              <w:right w:val="nil"/>
            </w:tcBorders>
            <w:shd w:val="clear" w:color="auto" w:fill="auto"/>
            <w:noWrap/>
            <w:vAlign w:val="bottom"/>
            <w:hideMark/>
          </w:tcPr>
          <w:p w14:paraId="108F7AD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1.65%</w:t>
            </w:r>
          </w:p>
        </w:tc>
        <w:tc>
          <w:tcPr>
            <w:tcW w:w="1300" w:type="dxa"/>
            <w:tcBorders>
              <w:top w:val="single" w:sz="4" w:space="0" w:color="5B9BD5"/>
              <w:left w:val="nil"/>
              <w:bottom w:val="nil"/>
              <w:right w:val="single" w:sz="4" w:space="0" w:color="5B9BD5"/>
            </w:tcBorders>
            <w:shd w:val="clear" w:color="auto" w:fill="auto"/>
            <w:noWrap/>
            <w:vAlign w:val="bottom"/>
            <w:hideMark/>
          </w:tcPr>
          <w:p w14:paraId="6B68909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0.052116863</w:t>
            </w:r>
          </w:p>
        </w:tc>
      </w:tr>
      <w:tr w:rsidR="00F4572A" w:rsidRPr="00F4572A" w14:paraId="4A9B2F4E"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41136D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372B7E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430680F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8.64%</w:t>
            </w:r>
          </w:p>
        </w:tc>
        <w:tc>
          <w:tcPr>
            <w:tcW w:w="1540" w:type="dxa"/>
            <w:tcBorders>
              <w:top w:val="single" w:sz="4" w:space="0" w:color="5B9BD5"/>
              <w:left w:val="nil"/>
              <w:bottom w:val="nil"/>
              <w:right w:val="nil"/>
            </w:tcBorders>
            <w:shd w:val="clear" w:color="auto" w:fill="auto"/>
            <w:noWrap/>
            <w:vAlign w:val="bottom"/>
            <w:hideMark/>
          </w:tcPr>
          <w:p w14:paraId="6B8E98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6.82%</w:t>
            </w:r>
          </w:p>
        </w:tc>
        <w:tc>
          <w:tcPr>
            <w:tcW w:w="1800" w:type="dxa"/>
            <w:tcBorders>
              <w:top w:val="single" w:sz="4" w:space="0" w:color="5B9BD5"/>
              <w:left w:val="nil"/>
              <w:bottom w:val="nil"/>
              <w:right w:val="nil"/>
            </w:tcBorders>
            <w:shd w:val="clear" w:color="auto" w:fill="auto"/>
            <w:noWrap/>
            <w:vAlign w:val="bottom"/>
            <w:hideMark/>
          </w:tcPr>
          <w:p w14:paraId="588475A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3.95%</w:t>
            </w:r>
          </w:p>
        </w:tc>
        <w:tc>
          <w:tcPr>
            <w:tcW w:w="1300" w:type="dxa"/>
            <w:tcBorders>
              <w:top w:val="single" w:sz="4" w:space="0" w:color="5B9BD5"/>
              <w:left w:val="nil"/>
              <w:bottom w:val="nil"/>
              <w:right w:val="single" w:sz="4" w:space="0" w:color="5B9BD5"/>
            </w:tcBorders>
            <w:shd w:val="clear" w:color="auto" w:fill="auto"/>
            <w:noWrap/>
            <w:vAlign w:val="bottom"/>
            <w:hideMark/>
          </w:tcPr>
          <w:p w14:paraId="6CA32A5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0.005580231</w:t>
            </w:r>
          </w:p>
        </w:tc>
      </w:tr>
      <w:tr w:rsidR="00F4572A" w:rsidRPr="00F4572A" w14:paraId="6953D98A"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E72A112"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E9A124B"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07BCB08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8.39%</w:t>
            </w:r>
          </w:p>
        </w:tc>
        <w:tc>
          <w:tcPr>
            <w:tcW w:w="1540" w:type="dxa"/>
            <w:tcBorders>
              <w:top w:val="single" w:sz="4" w:space="0" w:color="5B9BD5"/>
              <w:left w:val="nil"/>
              <w:bottom w:val="nil"/>
              <w:right w:val="nil"/>
            </w:tcBorders>
            <w:shd w:val="clear" w:color="auto" w:fill="auto"/>
            <w:noWrap/>
            <w:vAlign w:val="bottom"/>
            <w:hideMark/>
          </w:tcPr>
          <w:p w14:paraId="6CCCC00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6.38%</w:t>
            </w:r>
          </w:p>
        </w:tc>
        <w:tc>
          <w:tcPr>
            <w:tcW w:w="1800" w:type="dxa"/>
            <w:tcBorders>
              <w:top w:val="single" w:sz="4" w:space="0" w:color="5B9BD5"/>
              <w:left w:val="nil"/>
              <w:bottom w:val="nil"/>
              <w:right w:val="nil"/>
            </w:tcBorders>
            <w:shd w:val="clear" w:color="auto" w:fill="auto"/>
            <w:noWrap/>
            <w:vAlign w:val="bottom"/>
            <w:hideMark/>
          </w:tcPr>
          <w:p w14:paraId="05EF7AA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5.04%</w:t>
            </w:r>
          </w:p>
        </w:tc>
        <w:tc>
          <w:tcPr>
            <w:tcW w:w="1300" w:type="dxa"/>
            <w:tcBorders>
              <w:top w:val="single" w:sz="4" w:space="0" w:color="5B9BD5"/>
              <w:left w:val="nil"/>
              <w:bottom w:val="nil"/>
              <w:right w:val="single" w:sz="4" w:space="0" w:color="5B9BD5"/>
            </w:tcBorders>
            <w:shd w:val="clear" w:color="auto" w:fill="auto"/>
            <w:noWrap/>
            <w:vAlign w:val="bottom"/>
            <w:hideMark/>
          </w:tcPr>
          <w:p w14:paraId="4F401AE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0.006851876</w:t>
            </w:r>
          </w:p>
        </w:tc>
      </w:tr>
      <w:tr w:rsidR="00F4572A" w:rsidRPr="00F4572A" w14:paraId="6EE18E80"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0CD7EFD"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68D936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nil"/>
              <w:right w:val="nil"/>
            </w:tcBorders>
            <w:shd w:val="clear" w:color="auto" w:fill="auto"/>
            <w:noWrap/>
            <w:vAlign w:val="bottom"/>
            <w:hideMark/>
          </w:tcPr>
          <w:p w14:paraId="305D2BB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6.31%</w:t>
            </w:r>
          </w:p>
        </w:tc>
        <w:tc>
          <w:tcPr>
            <w:tcW w:w="1540" w:type="dxa"/>
            <w:tcBorders>
              <w:top w:val="single" w:sz="4" w:space="0" w:color="5B9BD5"/>
              <w:left w:val="nil"/>
              <w:bottom w:val="nil"/>
              <w:right w:val="nil"/>
            </w:tcBorders>
            <w:shd w:val="clear" w:color="auto" w:fill="auto"/>
            <w:noWrap/>
            <w:vAlign w:val="bottom"/>
            <w:hideMark/>
          </w:tcPr>
          <w:p w14:paraId="0163D099"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5.19%</w:t>
            </w:r>
          </w:p>
        </w:tc>
        <w:tc>
          <w:tcPr>
            <w:tcW w:w="1800" w:type="dxa"/>
            <w:tcBorders>
              <w:top w:val="single" w:sz="4" w:space="0" w:color="5B9BD5"/>
              <w:left w:val="nil"/>
              <w:bottom w:val="nil"/>
              <w:right w:val="nil"/>
            </w:tcBorders>
            <w:shd w:val="clear" w:color="auto" w:fill="auto"/>
            <w:noWrap/>
            <w:vAlign w:val="bottom"/>
            <w:hideMark/>
          </w:tcPr>
          <w:p w14:paraId="6D46366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0.01%</w:t>
            </w:r>
          </w:p>
        </w:tc>
        <w:tc>
          <w:tcPr>
            <w:tcW w:w="1300" w:type="dxa"/>
            <w:tcBorders>
              <w:top w:val="single" w:sz="4" w:space="0" w:color="5B9BD5"/>
              <w:left w:val="nil"/>
              <w:bottom w:val="nil"/>
              <w:right w:val="single" w:sz="4" w:space="0" w:color="5B9BD5"/>
            </w:tcBorders>
            <w:shd w:val="clear" w:color="auto" w:fill="auto"/>
            <w:noWrap/>
            <w:vAlign w:val="bottom"/>
            <w:hideMark/>
          </w:tcPr>
          <w:p w14:paraId="39A0F4F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0.857168256</w:t>
            </w:r>
          </w:p>
        </w:tc>
      </w:tr>
      <w:tr w:rsidR="00F4572A" w:rsidRPr="00F4572A" w14:paraId="69AA1FA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E24B33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40FD3D58"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220" w:type="dxa"/>
            <w:tcBorders>
              <w:top w:val="single" w:sz="4" w:space="0" w:color="5B9BD5"/>
              <w:left w:val="nil"/>
              <w:bottom w:val="nil"/>
              <w:right w:val="nil"/>
            </w:tcBorders>
            <w:shd w:val="clear" w:color="auto" w:fill="auto"/>
            <w:noWrap/>
            <w:vAlign w:val="bottom"/>
            <w:hideMark/>
          </w:tcPr>
          <w:p w14:paraId="4E27416B"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540" w:type="dxa"/>
            <w:tcBorders>
              <w:top w:val="single" w:sz="4" w:space="0" w:color="5B9BD5"/>
              <w:left w:val="nil"/>
              <w:bottom w:val="nil"/>
              <w:right w:val="nil"/>
            </w:tcBorders>
            <w:shd w:val="clear" w:color="auto" w:fill="auto"/>
            <w:noWrap/>
            <w:vAlign w:val="bottom"/>
            <w:hideMark/>
          </w:tcPr>
          <w:p w14:paraId="530587A7"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800" w:type="dxa"/>
            <w:tcBorders>
              <w:top w:val="single" w:sz="4" w:space="0" w:color="5B9BD5"/>
              <w:left w:val="nil"/>
              <w:bottom w:val="nil"/>
              <w:right w:val="nil"/>
            </w:tcBorders>
            <w:shd w:val="clear" w:color="auto" w:fill="auto"/>
            <w:noWrap/>
            <w:vAlign w:val="bottom"/>
            <w:hideMark/>
          </w:tcPr>
          <w:p w14:paraId="1631ED15" w14:textId="77777777" w:rsidR="00F4572A" w:rsidRPr="00F4572A" w:rsidRDefault="00F4572A" w:rsidP="00F4572A">
            <w:pPr>
              <w:spacing w:after="0" w:line="240" w:lineRule="auto"/>
              <w:rPr>
                <w:rFonts w:ascii="Times New Roman" w:eastAsia="Times New Roman" w:hAnsi="Times New Roman" w:cs="Times New Roman"/>
                <w:sz w:val="20"/>
                <w:szCs w:val="20"/>
              </w:rPr>
            </w:pPr>
          </w:p>
        </w:tc>
        <w:tc>
          <w:tcPr>
            <w:tcW w:w="1300" w:type="dxa"/>
            <w:tcBorders>
              <w:top w:val="single" w:sz="4" w:space="0" w:color="5B9BD5"/>
              <w:left w:val="nil"/>
              <w:bottom w:val="nil"/>
              <w:right w:val="single" w:sz="4" w:space="0" w:color="5B9BD5"/>
            </w:tcBorders>
            <w:shd w:val="clear" w:color="auto" w:fill="auto"/>
            <w:noWrap/>
            <w:vAlign w:val="bottom"/>
            <w:hideMark/>
          </w:tcPr>
          <w:p w14:paraId="1461092F" w14:textId="77777777" w:rsidR="00F4572A" w:rsidRPr="00F4572A" w:rsidRDefault="00F4572A" w:rsidP="00F4572A">
            <w:pPr>
              <w:spacing w:after="0" w:line="240" w:lineRule="auto"/>
              <w:rPr>
                <w:rFonts w:ascii="Times New Roman" w:eastAsia="Times New Roman" w:hAnsi="Times New Roman" w:cs="Times New Roman"/>
                <w:sz w:val="20"/>
                <w:szCs w:val="20"/>
              </w:rPr>
            </w:pPr>
          </w:p>
        </w:tc>
      </w:tr>
      <w:tr w:rsidR="00F4572A" w:rsidRPr="00F4572A" w14:paraId="4B742902"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E8CF966" w14:textId="77777777" w:rsidR="00F4572A" w:rsidRPr="00F4572A" w:rsidRDefault="00F4572A" w:rsidP="00F4572A">
            <w:pPr>
              <w:spacing w:after="0" w:line="240" w:lineRule="auto"/>
              <w:rPr>
                <w:rFonts w:ascii="Calibri" w:eastAsia="Times New Roman" w:hAnsi="Calibri" w:cs="Times New Roman"/>
                <w:color w:val="000000"/>
              </w:rPr>
            </w:pPr>
            <w:r w:rsidRPr="00F4572A">
              <w:rPr>
                <w:rFonts w:ascii="Calibri" w:eastAsia="Times New Roman" w:hAnsi="Calibri" w:cs="Times New Roman"/>
                <w:color w:val="000000"/>
              </w:rPr>
              <w:t>CAT</w:t>
            </w:r>
          </w:p>
        </w:tc>
        <w:tc>
          <w:tcPr>
            <w:tcW w:w="980" w:type="dxa"/>
            <w:tcBorders>
              <w:top w:val="single" w:sz="4" w:space="0" w:color="5B9BD5"/>
              <w:left w:val="nil"/>
              <w:bottom w:val="nil"/>
              <w:right w:val="nil"/>
            </w:tcBorders>
            <w:shd w:val="clear" w:color="auto" w:fill="auto"/>
            <w:noWrap/>
            <w:vAlign w:val="bottom"/>
            <w:hideMark/>
          </w:tcPr>
          <w:p w14:paraId="41488C9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20130423</w:t>
            </w:r>
          </w:p>
        </w:tc>
        <w:tc>
          <w:tcPr>
            <w:tcW w:w="1220" w:type="dxa"/>
            <w:tcBorders>
              <w:top w:val="single" w:sz="4" w:space="0" w:color="5B9BD5"/>
              <w:left w:val="nil"/>
              <w:bottom w:val="nil"/>
              <w:right w:val="nil"/>
            </w:tcBorders>
            <w:shd w:val="clear" w:color="auto" w:fill="auto"/>
            <w:noWrap/>
            <w:vAlign w:val="bottom"/>
            <w:hideMark/>
          </w:tcPr>
          <w:p w14:paraId="1745F16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0.34%</w:t>
            </w:r>
          </w:p>
        </w:tc>
        <w:tc>
          <w:tcPr>
            <w:tcW w:w="1540" w:type="dxa"/>
            <w:tcBorders>
              <w:top w:val="single" w:sz="4" w:space="0" w:color="5B9BD5"/>
              <w:left w:val="nil"/>
              <w:bottom w:val="nil"/>
              <w:right w:val="nil"/>
            </w:tcBorders>
            <w:shd w:val="clear" w:color="auto" w:fill="auto"/>
            <w:noWrap/>
            <w:vAlign w:val="bottom"/>
            <w:hideMark/>
          </w:tcPr>
          <w:p w14:paraId="714A6B2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0.17%</w:t>
            </w:r>
          </w:p>
        </w:tc>
        <w:tc>
          <w:tcPr>
            <w:tcW w:w="1800" w:type="dxa"/>
            <w:tcBorders>
              <w:top w:val="single" w:sz="4" w:space="0" w:color="5B9BD5"/>
              <w:left w:val="nil"/>
              <w:bottom w:val="nil"/>
              <w:right w:val="nil"/>
            </w:tcBorders>
            <w:shd w:val="clear" w:color="auto" w:fill="auto"/>
            <w:noWrap/>
            <w:vAlign w:val="bottom"/>
            <w:hideMark/>
          </w:tcPr>
          <w:p w14:paraId="4EFECC7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w:t>
            </w:r>
          </w:p>
        </w:tc>
        <w:tc>
          <w:tcPr>
            <w:tcW w:w="1300" w:type="dxa"/>
            <w:tcBorders>
              <w:top w:val="single" w:sz="4" w:space="0" w:color="5B9BD5"/>
              <w:left w:val="nil"/>
              <w:bottom w:val="nil"/>
              <w:right w:val="single" w:sz="4" w:space="0" w:color="5B9BD5"/>
            </w:tcBorders>
            <w:shd w:val="clear" w:color="auto" w:fill="auto"/>
            <w:noWrap/>
            <w:vAlign w:val="bottom"/>
            <w:hideMark/>
          </w:tcPr>
          <w:p w14:paraId="1FF66B04"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0.91573371</w:t>
            </w:r>
          </w:p>
        </w:tc>
      </w:tr>
      <w:tr w:rsidR="00F4572A" w:rsidRPr="00F4572A" w14:paraId="7B359C05"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4256002D"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78519F0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20130424</w:t>
            </w:r>
          </w:p>
        </w:tc>
        <w:tc>
          <w:tcPr>
            <w:tcW w:w="1220" w:type="dxa"/>
            <w:tcBorders>
              <w:top w:val="single" w:sz="4" w:space="0" w:color="5B9BD5"/>
              <w:left w:val="nil"/>
              <w:bottom w:val="nil"/>
              <w:right w:val="nil"/>
            </w:tcBorders>
            <w:shd w:val="clear" w:color="auto" w:fill="auto"/>
            <w:noWrap/>
            <w:vAlign w:val="bottom"/>
            <w:hideMark/>
          </w:tcPr>
          <w:p w14:paraId="6E4DCF57"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0.52%</w:t>
            </w:r>
          </w:p>
        </w:tc>
        <w:tc>
          <w:tcPr>
            <w:tcW w:w="1540" w:type="dxa"/>
            <w:tcBorders>
              <w:top w:val="single" w:sz="4" w:space="0" w:color="5B9BD5"/>
              <w:left w:val="nil"/>
              <w:bottom w:val="nil"/>
              <w:right w:val="nil"/>
            </w:tcBorders>
            <w:shd w:val="clear" w:color="auto" w:fill="auto"/>
            <w:noWrap/>
            <w:vAlign w:val="bottom"/>
            <w:hideMark/>
          </w:tcPr>
          <w:p w14:paraId="3A181EB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0.22%</w:t>
            </w:r>
          </w:p>
        </w:tc>
        <w:tc>
          <w:tcPr>
            <w:tcW w:w="1800" w:type="dxa"/>
            <w:tcBorders>
              <w:top w:val="single" w:sz="4" w:space="0" w:color="5B9BD5"/>
              <w:left w:val="nil"/>
              <w:bottom w:val="nil"/>
              <w:right w:val="nil"/>
            </w:tcBorders>
            <w:shd w:val="clear" w:color="auto" w:fill="auto"/>
            <w:noWrap/>
            <w:vAlign w:val="bottom"/>
            <w:hideMark/>
          </w:tcPr>
          <w:p w14:paraId="4A5E16E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0.68%</w:t>
            </w:r>
          </w:p>
        </w:tc>
        <w:tc>
          <w:tcPr>
            <w:tcW w:w="1300" w:type="dxa"/>
            <w:tcBorders>
              <w:top w:val="single" w:sz="4" w:space="0" w:color="5B9BD5"/>
              <w:left w:val="nil"/>
              <w:bottom w:val="nil"/>
              <w:right w:val="single" w:sz="4" w:space="0" w:color="5B9BD5"/>
            </w:tcBorders>
            <w:shd w:val="clear" w:color="auto" w:fill="auto"/>
            <w:noWrap/>
            <w:vAlign w:val="bottom"/>
            <w:hideMark/>
          </w:tcPr>
          <w:p w14:paraId="16A2B63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0.266328501</w:t>
            </w:r>
          </w:p>
        </w:tc>
      </w:tr>
      <w:tr w:rsidR="00F4572A" w:rsidRPr="00F4572A" w14:paraId="6C3B468E"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52AF5A8F"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2C320BC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20130425</w:t>
            </w:r>
          </w:p>
        </w:tc>
        <w:tc>
          <w:tcPr>
            <w:tcW w:w="1220" w:type="dxa"/>
            <w:tcBorders>
              <w:top w:val="single" w:sz="4" w:space="0" w:color="5B9BD5"/>
              <w:left w:val="nil"/>
              <w:bottom w:val="nil"/>
              <w:right w:val="nil"/>
            </w:tcBorders>
            <w:shd w:val="clear" w:color="auto" w:fill="auto"/>
            <w:noWrap/>
            <w:vAlign w:val="bottom"/>
            <w:hideMark/>
          </w:tcPr>
          <w:p w14:paraId="16FA6D0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2.29%</w:t>
            </w:r>
          </w:p>
        </w:tc>
        <w:tc>
          <w:tcPr>
            <w:tcW w:w="1540" w:type="dxa"/>
            <w:tcBorders>
              <w:top w:val="single" w:sz="4" w:space="0" w:color="5B9BD5"/>
              <w:left w:val="nil"/>
              <w:bottom w:val="nil"/>
              <w:right w:val="nil"/>
            </w:tcBorders>
            <w:shd w:val="clear" w:color="auto" w:fill="auto"/>
            <w:noWrap/>
            <w:vAlign w:val="bottom"/>
            <w:hideMark/>
          </w:tcPr>
          <w:p w14:paraId="2035143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1.97%</w:t>
            </w:r>
          </w:p>
        </w:tc>
        <w:tc>
          <w:tcPr>
            <w:tcW w:w="1800" w:type="dxa"/>
            <w:tcBorders>
              <w:top w:val="single" w:sz="4" w:space="0" w:color="5B9BD5"/>
              <w:left w:val="nil"/>
              <w:bottom w:val="nil"/>
              <w:right w:val="nil"/>
            </w:tcBorders>
            <w:shd w:val="clear" w:color="auto" w:fill="auto"/>
            <w:noWrap/>
            <w:vAlign w:val="bottom"/>
            <w:hideMark/>
          </w:tcPr>
          <w:p w14:paraId="2F561D3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0.66%</w:t>
            </w:r>
          </w:p>
        </w:tc>
        <w:tc>
          <w:tcPr>
            <w:tcW w:w="1300" w:type="dxa"/>
            <w:tcBorders>
              <w:top w:val="single" w:sz="4" w:space="0" w:color="5B9BD5"/>
              <w:left w:val="nil"/>
              <w:bottom w:val="nil"/>
              <w:right w:val="single" w:sz="4" w:space="0" w:color="5B9BD5"/>
            </w:tcBorders>
            <w:shd w:val="clear" w:color="auto" w:fill="auto"/>
            <w:noWrap/>
            <w:vAlign w:val="bottom"/>
            <w:hideMark/>
          </w:tcPr>
          <w:p w14:paraId="15AB6B2C"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1.07E-05</w:t>
            </w:r>
          </w:p>
        </w:tc>
      </w:tr>
      <w:tr w:rsidR="00F4572A" w:rsidRPr="00F4572A" w14:paraId="5A41A428"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390EB20B"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03D11E9A"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20130426</w:t>
            </w:r>
          </w:p>
        </w:tc>
        <w:tc>
          <w:tcPr>
            <w:tcW w:w="1220" w:type="dxa"/>
            <w:tcBorders>
              <w:top w:val="single" w:sz="4" w:space="0" w:color="5B9BD5"/>
              <w:left w:val="nil"/>
              <w:bottom w:val="nil"/>
              <w:right w:val="nil"/>
            </w:tcBorders>
            <w:shd w:val="clear" w:color="auto" w:fill="auto"/>
            <w:noWrap/>
            <w:vAlign w:val="bottom"/>
            <w:hideMark/>
          </w:tcPr>
          <w:p w14:paraId="088F9BD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1.94%</w:t>
            </w:r>
          </w:p>
        </w:tc>
        <w:tc>
          <w:tcPr>
            <w:tcW w:w="1540" w:type="dxa"/>
            <w:tcBorders>
              <w:top w:val="single" w:sz="4" w:space="0" w:color="5B9BD5"/>
              <w:left w:val="nil"/>
              <w:bottom w:val="nil"/>
              <w:right w:val="nil"/>
            </w:tcBorders>
            <w:shd w:val="clear" w:color="auto" w:fill="auto"/>
            <w:noWrap/>
            <w:vAlign w:val="bottom"/>
            <w:hideMark/>
          </w:tcPr>
          <w:p w14:paraId="0859584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1.58%</w:t>
            </w:r>
          </w:p>
        </w:tc>
        <w:tc>
          <w:tcPr>
            <w:tcW w:w="1800" w:type="dxa"/>
            <w:tcBorders>
              <w:top w:val="single" w:sz="4" w:space="0" w:color="5B9BD5"/>
              <w:left w:val="nil"/>
              <w:bottom w:val="nil"/>
              <w:right w:val="nil"/>
            </w:tcBorders>
            <w:shd w:val="clear" w:color="auto" w:fill="auto"/>
            <w:noWrap/>
            <w:vAlign w:val="bottom"/>
            <w:hideMark/>
          </w:tcPr>
          <w:p w14:paraId="669D3E5D"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0.26%</w:t>
            </w:r>
          </w:p>
        </w:tc>
        <w:tc>
          <w:tcPr>
            <w:tcW w:w="1300" w:type="dxa"/>
            <w:tcBorders>
              <w:top w:val="single" w:sz="4" w:space="0" w:color="5B9BD5"/>
              <w:left w:val="nil"/>
              <w:bottom w:val="nil"/>
              <w:right w:val="single" w:sz="4" w:space="0" w:color="5B9BD5"/>
            </w:tcBorders>
            <w:shd w:val="clear" w:color="auto" w:fill="auto"/>
            <w:noWrap/>
            <w:vAlign w:val="bottom"/>
            <w:hideMark/>
          </w:tcPr>
          <w:p w14:paraId="396E5F0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6.70E-05</w:t>
            </w:r>
          </w:p>
        </w:tc>
      </w:tr>
      <w:tr w:rsidR="00F4572A" w:rsidRPr="00F4572A" w14:paraId="3A8D7C7F" w14:textId="77777777" w:rsidTr="00D86B82">
        <w:trPr>
          <w:trHeight w:val="288"/>
          <w:jc w:val="center"/>
        </w:trPr>
        <w:tc>
          <w:tcPr>
            <w:tcW w:w="800" w:type="dxa"/>
            <w:tcBorders>
              <w:top w:val="single" w:sz="4" w:space="0" w:color="5B9BD5"/>
              <w:left w:val="single" w:sz="4" w:space="0" w:color="5B9BD5"/>
              <w:bottom w:val="nil"/>
              <w:right w:val="nil"/>
            </w:tcBorders>
            <w:shd w:val="clear" w:color="auto" w:fill="auto"/>
            <w:noWrap/>
            <w:vAlign w:val="bottom"/>
            <w:hideMark/>
          </w:tcPr>
          <w:p w14:paraId="234366FA"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nil"/>
              <w:right w:val="nil"/>
            </w:tcBorders>
            <w:shd w:val="clear" w:color="auto" w:fill="auto"/>
            <w:noWrap/>
            <w:vAlign w:val="bottom"/>
            <w:hideMark/>
          </w:tcPr>
          <w:p w14:paraId="6BD2537E"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20130429</w:t>
            </w:r>
          </w:p>
        </w:tc>
        <w:tc>
          <w:tcPr>
            <w:tcW w:w="1220" w:type="dxa"/>
            <w:tcBorders>
              <w:top w:val="single" w:sz="4" w:space="0" w:color="5B9BD5"/>
              <w:left w:val="nil"/>
              <w:bottom w:val="nil"/>
              <w:right w:val="nil"/>
            </w:tcBorders>
            <w:shd w:val="clear" w:color="auto" w:fill="auto"/>
            <w:noWrap/>
            <w:vAlign w:val="bottom"/>
            <w:hideMark/>
          </w:tcPr>
          <w:p w14:paraId="7ED9FE5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1.88%</w:t>
            </w:r>
          </w:p>
        </w:tc>
        <w:tc>
          <w:tcPr>
            <w:tcW w:w="1540" w:type="dxa"/>
            <w:tcBorders>
              <w:top w:val="single" w:sz="4" w:space="0" w:color="5B9BD5"/>
              <w:left w:val="nil"/>
              <w:bottom w:val="nil"/>
              <w:right w:val="nil"/>
            </w:tcBorders>
            <w:shd w:val="clear" w:color="auto" w:fill="auto"/>
            <w:noWrap/>
            <w:vAlign w:val="bottom"/>
            <w:hideMark/>
          </w:tcPr>
          <w:p w14:paraId="0BFF02EF"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1.52%</w:t>
            </w:r>
          </w:p>
        </w:tc>
        <w:tc>
          <w:tcPr>
            <w:tcW w:w="1800" w:type="dxa"/>
            <w:tcBorders>
              <w:top w:val="single" w:sz="4" w:space="0" w:color="5B9BD5"/>
              <w:left w:val="nil"/>
              <w:bottom w:val="nil"/>
              <w:right w:val="nil"/>
            </w:tcBorders>
            <w:shd w:val="clear" w:color="auto" w:fill="auto"/>
            <w:noWrap/>
            <w:vAlign w:val="bottom"/>
            <w:hideMark/>
          </w:tcPr>
          <w:p w14:paraId="51204EA2"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1.05%</w:t>
            </w:r>
          </w:p>
        </w:tc>
        <w:tc>
          <w:tcPr>
            <w:tcW w:w="1300" w:type="dxa"/>
            <w:tcBorders>
              <w:top w:val="single" w:sz="4" w:space="0" w:color="5B9BD5"/>
              <w:left w:val="nil"/>
              <w:bottom w:val="nil"/>
              <w:right w:val="single" w:sz="4" w:space="0" w:color="5B9BD5"/>
            </w:tcBorders>
            <w:shd w:val="clear" w:color="auto" w:fill="auto"/>
            <w:noWrap/>
            <w:vAlign w:val="bottom"/>
            <w:hideMark/>
          </w:tcPr>
          <w:p w14:paraId="5F758573"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0.000536967</w:t>
            </w:r>
          </w:p>
        </w:tc>
      </w:tr>
      <w:tr w:rsidR="00F4572A" w:rsidRPr="00F4572A" w14:paraId="051597EB" w14:textId="77777777" w:rsidTr="00D86B82">
        <w:trPr>
          <w:trHeight w:val="288"/>
          <w:jc w:val="center"/>
        </w:trPr>
        <w:tc>
          <w:tcPr>
            <w:tcW w:w="800" w:type="dxa"/>
            <w:tcBorders>
              <w:top w:val="single" w:sz="4" w:space="0" w:color="5B9BD5"/>
              <w:left w:val="single" w:sz="4" w:space="0" w:color="5B9BD5"/>
              <w:bottom w:val="single" w:sz="4" w:space="0" w:color="5B9BD5"/>
              <w:right w:val="nil"/>
            </w:tcBorders>
            <w:shd w:val="clear" w:color="auto" w:fill="auto"/>
            <w:noWrap/>
            <w:vAlign w:val="bottom"/>
            <w:hideMark/>
          </w:tcPr>
          <w:p w14:paraId="60EDE74E" w14:textId="77777777" w:rsidR="00F4572A" w:rsidRPr="00F4572A" w:rsidRDefault="00F4572A" w:rsidP="00F4572A">
            <w:pPr>
              <w:spacing w:after="0" w:line="240" w:lineRule="auto"/>
              <w:jc w:val="right"/>
              <w:rPr>
                <w:rFonts w:ascii="Calibri" w:eastAsia="Times New Roman" w:hAnsi="Calibri" w:cs="Times New Roman"/>
                <w:color w:val="000000"/>
              </w:rPr>
            </w:pPr>
          </w:p>
        </w:tc>
        <w:tc>
          <w:tcPr>
            <w:tcW w:w="980" w:type="dxa"/>
            <w:tcBorders>
              <w:top w:val="single" w:sz="4" w:space="0" w:color="5B9BD5"/>
              <w:left w:val="nil"/>
              <w:bottom w:val="single" w:sz="4" w:space="0" w:color="5B9BD5"/>
              <w:right w:val="nil"/>
            </w:tcBorders>
            <w:shd w:val="clear" w:color="auto" w:fill="auto"/>
            <w:noWrap/>
            <w:vAlign w:val="bottom"/>
            <w:hideMark/>
          </w:tcPr>
          <w:p w14:paraId="21CF8D01"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20130430</w:t>
            </w:r>
          </w:p>
        </w:tc>
        <w:tc>
          <w:tcPr>
            <w:tcW w:w="1220" w:type="dxa"/>
            <w:tcBorders>
              <w:top w:val="single" w:sz="4" w:space="0" w:color="5B9BD5"/>
              <w:left w:val="nil"/>
              <w:bottom w:val="single" w:sz="4" w:space="0" w:color="5B9BD5"/>
              <w:right w:val="nil"/>
            </w:tcBorders>
            <w:shd w:val="clear" w:color="auto" w:fill="auto"/>
            <w:noWrap/>
            <w:vAlign w:val="bottom"/>
            <w:hideMark/>
          </w:tcPr>
          <w:p w14:paraId="326127E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6.88%</w:t>
            </w:r>
          </w:p>
        </w:tc>
        <w:tc>
          <w:tcPr>
            <w:tcW w:w="1540" w:type="dxa"/>
            <w:tcBorders>
              <w:top w:val="single" w:sz="4" w:space="0" w:color="5B9BD5"/>
              <w:left w:val="nil"/>
              <w:bottom w:val="single" w:sz="4" w:space="0" w:color="5B9BD5"/>
              <w:right w:val="nil"/>
            </w:tcBorders>
            <w:shd w:val="clear" w:color="auto" w:fill="auto"/>
            <w:noWrap/>
            <w:vAlign w:val="bottom"/>
            <w:hideMark/>
          </w:tcPr>
          <w:p w14:paraId="54444F70"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6.59%</w:t>
            </w:r>
          </w:p>
        </w:tc>
        <w:tc>
          <w:tcPr>
            <w:tcW w:w="1800" w:type="dxa"/>
            <w:tcBorders>
              <w:top w:val="single" w:sz="4" w:space="0" w:color="5B9BD5"/>
              <w:left w:val="nil"/>
              <w:bottom w:val="single" w:sz="4" w:space="0" w:color="5B9BD5"/>
              <w:right w:val="nil"/>
            </w:tcBorders>
            <w:shd w:val="clear" w:color="auto" w:fill="auto"/>
            <w:noWrap/>
            <w:vAlign w:val="bottom"/>
            <w:hideMark/>
          </w:tcPr>
          <w:p w14:paraId="5BA84DF5"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0.07%</w:t>
            </w:r>
          </w:p>
        </w:tc>
        <w:tc>
          <w:tcPr>
            <w:tcW w:w="1300" w:type="dxa"/>
            <w:tcBorders>
              <w:top w:val="single" w:sz="4" w:space="0" w:color="5B9BD5"/>
              <w:left w:val="nil"/>
              <w:bottom w:val="single" w:sz="4" w:space="0" w:color="5B9BD5"/>
              <w:right w:val="single" w:sz="4" w:space="0" w:color="5B9BD5"/>
            </w:tcBorders>
            <w:shd w:val="clear" w:color="auto" w:fill="auto"/>
            <w:noWrap/>
            <w:vAlign w:val="bottom"/>
            <w:hideMark/>
          </w:tcPr>
          <w:p w14:paraId="62C39AC6" w14:textId="77777777" w:rsidR="00F4572A" w:rsidRPr="00F4572A" w:rsidRDefault="00F4572A" w:rsidP="00F4572A">
            <w:pPr>
              <w:spacing w:after="0" w:line="240" w:lineRule="auto"/>
              <w:jc w:val="right"/>
              <w:rPr>
                <w:rFonts w:ascii="Calibri" w:eastAsia="Times New Roman" w:hAnsi="Calibri" w:cs="Times New Roman"/>
                <w:color w:val="000000"/>
              </w:rPr>
            </w:pPr>
            <w:r w:rsidRPr="00F4572A">
              <w:rPr>
                <w:rFonts w:ascii="Calibri" w:eastAsia="Times New Roman" w:hAnsi="Calibri" w:cs="Times New Roman"/>
                <w:color w:val="000000"/>
              </w:rPr>
              <w:t>0.300202829</w:t>
            </w:r>
          </w:p>
        </w:tc>
      </w:tr>
    </w:tbl>
    <w:p w14:paraId="55049876" w14:textId="1ED70C70" w:rsidR="007A187B" w:rsidRDefault="007A187B" w:rsidP="00B0071F">
      <w:pPr>
        <w:ind w:left="360"/>
        <w:rPr>
          <w:rFonts w:ascii="Calibri" w:hAnsi="Calibri"/>
        </w:rPr>
      </w:pPr>
    </w:p>
    <w:p w14:paraId="114CA3EF" w14:textId="4439CE1B" w:rsidR="006B4376" w:rsidRPr="00975BCB" w:rsidRDefault="006B4376" w:rsidP="00B0071F">
      <w:pPr>
        <w:ind w:left="360"/>
        <w:rPr>
          <w:rFonts w:ascii="Calibri" w:hAnsi="Calibri"/>
          <w:i/>
          <w:u w:val="single"/>
        </w:rPr>
      </w:pPr>
      <w:r w:rsidRPr="00975BCB">
        <w:rPr>
          <w:rFonts w:ascii="Calibri" w:hAnsi="Calibri"/>
          <w:i/>
          <w:u w:val="single"/>
        </w:rPr>
        <w:t>Volume Bucketing Predictive Model</w:t>
      </w:r>
    </w:p>
    <w:tbl>
      <w:tblPr>
        <w:tblW w:w="7440" w:type="dxa"/>
        <w:jc w:val="center"/>
        <w:tblLook w:val="04A0" w:firstRow="1" w:lastRow="0" w:firstColumn="1" w:lastColumn="0" w:noHBand="0" w:noVBand="1"/>
      </w:tblPr>
      <w:tblGrid>
        <w:gridCol w:w="960"/>
        <w:gridCol w:w="1109"/>
        <w:gridCol w:w="1520"/>
        <w:gridCol w:w="1960"/>
        <w:gridCol w:w="1060"/>
        <w:gridCol w:w="1053"/>
      </w:tblGrid>
      <w:tr w:rsidR="009C263B" w:rsidRPr="009C263B" w14:paraId="5A124C84" w14:textId="77777777" w:rsidTr="009C263B">
        <w:trPr>
          <w:trHeight w:val="288"/>
          <w:jc w:val="center"/>
        </w:trPr>
        <w:tc>
          <w:tcPr>
            <w:tcW w:w="960" w:type="dxa"/>
            <w:tcBorders>
              <w:top w:val="single" w:sz="8" w:space="0" w:color="auto"/>
              <w:left w:val="single" w:sz="8" w:space="0" w:color="auto"/>
              <w:bottom w:val="nil"/>
              <w:right w:val="nil"/>
            </w:tcBorders>
            <w:shd w:val="clear" w:color="5B9BD5" w:fill="5B9BD5"/>
            <w:noWrap/>
            <w:vAlign w:val="bottom"/>
            <w:hideMark/>
          </w:tcPr>
          <w:p w14:paraId="2D55C5C6" w14:textId="77777777"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Stock</w:t>
            </w:r>
          </w:p>
        </w:tc>
        <w:tc>
          <w:tcPr>
            <w:tcW w:w="980" w:type="dxa"/>
            <w:tcBorders>
              <w:top w:val="single" w:sz="8" w:space="0" w:color="auto"/>
              <w:left w:val="nil"/>
              <w:bottom w:val="nil"/>
              <w:right w:val="nil"/>
            </w:tcBorders>
            <w:shd w:val="clear" w:color="5B9BD5" w:fill="5B9BD5"/>
            <w:noWrap/>
            <w:vAlign w:val="bottom"/>
            <w:hideMark/>
          </w:tcPr>
          <w:p w14:paraId="4E911AAA" w14:textId="77777777"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Dates</w:t>
            </w:r>
          </w:p>
        </w:tc>
        <w:tc>
          <w:tcPr>
            <w:tcW w:w="1520" w:type="dxa"/>
            <w:tcBorders>
              <w:top w:val="single" w:sz="8" w:space="0" w:color="auto"/>
              <w:left w:val="nil"/>
              <w:bottom w:val="nil"/>
              <w:right w:val="nil"/>
            </w:tcBorders>
            <w:shd w:val="clear" w:color="5B9BD5" w:fill="5B9BD5"/>
            <w:noWrap/>
            <w:vAlign w:val="bottom"/>
            <w:hideMark/>
          </w:tcPr>
          <w:p w14:paraId="2FB8CE84" w14:textId="3600AE01"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R^2 (</w:t>
            </w:r>
            <w:r>
              <w:rPr>
                <w:rFonts w:ascii="Calibri" w:eastAsia="Times New Roman" w:hAnsi="Calibri" w:cs="Times New Roman"/>
                <w:b/>
                <w:bCs/>
                <w:color w:val="FFFFFF"/>
              </w:rPr>
              <w:t>SOI</w:t>
            </w:r>
            <w:r w:rsidRPr="009C263B">
              <w:rPr>
                <w:rFonts w:ascii="Calibri" w:eastAsia="Times New Roman" w:hAnsi="Calibri" w:cs="Times New Roman"/>
                <w:b/>
                <w:bCs/>
                <w:color w:val="FFFFFF"/>
              </w:rPr>
              <w:t>)</w:t>
            </w:r>
          </w:p>
        </w:tc>
        <w:tc>
          <w:tcPr>
            <w:tcW w:w="1960" w:type="dxa"/>
            <w:tcBorders>
              <w:top w:val="single" w:sz="8" w:space="0" w:color="auto"/>
              <w:left w:val="nil"/>
              <w:bottom w:val="nil"/>
              <w:right w:val="nil"/>
            </w:tcBorders>
            <w:shd w:val="clear" w:color="5B9BD5" w:fill="5B9BD5"/>
            <w:noWrap/>
            <w:vAlign w:val="bottom"/>
            <w:hideMark/>
          </w:tcPr>
          <w:p w14:paraId="5FD760DD" w14:textId="5B77F678"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Adj R^2 (</w:t>
            </w:r>
            <w:r>
              <w:rPr>
                <w:rFonts w:ascii="Calibri" w:eastAsia="Times New Roman" w:hAnsi="Calibri" w:cs="Times New Roman"/>
                <w:b/>
                <w:bCs/>
                <w:color w:val="FFFFFF"/>
              </w:rPr>
              <w:t>SOI</w:t>
            </w:r>
            <w:r w:rsidRPr="009C263B">
              <w:rPr>
                <w:rFonts w:ascii="Calibri" w:eastAsia="Times New Roman" w:hAnsi="Calibri" w:cs="Times New Roman"/>
                <w:b/>
                <w:bCs/>
                <w:color w:val="FFFFFF"/>
              </w:rPr>
              <w:t>)</w:t>
            </w:r>
          </w:p>
        </w:tc>
        <w:tc>
          <w:tcPr>
            <w:tcW w:w="1060" w:type="dxa"/>
            <w:tcBorders>
              <w:top w:val="single" w:sz="8" w:space="0" w:color="auto"/>
              <w:left w:val="nil"/>
              <w:bottom w:val="nil"/>
              <w:right w:val="nil"/>
            </w:tcBorders>
            <w:shd w:val="clear" w:color="5B9BD5" w:fill="5B9BD5"/>
            <w:noWrap/>
            <w:vAlign w:val="bottom"/>
            <w:hideMark/>
          </w:tcPr>
          <w:p w14:paraId="64ABDFFD" w14:textId="77777777"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R^2 (lag)</w:t>
            </w:r>
          </w:p>
        </w:tc>
        <w:tc>
          <w:tcPr>
            <w:tcW w:w="960" w:type="dxa"/>
            <w:tcBorders>
              <w:top w:val="single" w:sz="8" w:space="0" w:color="auto"/>
              <w:left w:val="nil"/>
              <w:bottom w:val="nil"/>
              <w:right w:val="single" w:sz="8" w:space="0" w:color="auto"/>
            </w:tcBorders>
            <w:shd w:val="clear" w:color="5B9BD5" w:fill="5B9BD5"/>
            <w:noWrap/>
            <w:vAlign w:val="bottom"/>
            <w:hideMark/>
          </w:tcPr>
          <w:p w14:paraId="30BCE7B8" w14:textId="77777777" w:rsidR="009C263B" w:rsidRPr="009C263B" w:rsidRDefault="009C263B" w:rsidP="009C263B">
            <w:pPr>
              <w:spacing w:after="0" w:line="240" w:lineRule="auto"/>
              <w:jc w:val="center"/>
              <w:rPr>
                <w:rFonts w:ascii="Calibri" w:eastAsia="Times New Roman" w:hAnsi="Calibri" w:cs="Times New Roman"/>
                <w:b/>
                <w:bCs/>
                <w:color w:val="FFFFFF"/>
              </w:rPr>
            </w:pPr>
            <w:r w:rsidRPr="009C263B">
              <w:rPr>
                <w:rFonts w:ascii="Calibri" w:eastAsia="Times New Roman" w:hAnsi="Calibri" w:cs="Times New Roman"/>
                <w:b/>
                <w:bCs/>
                <w:color w:val="FFFFFF"/>
              </w:rPr>
              <w:t>p-value</w:t>
            </w:r>
          </w:p>
        </w:tc>
      </w:tr>
      <w:tr w:rsidR="009C263B" w:rsidRPr="009C263B" w14:paraId="716D8DFF"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B0E5985"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AMZN</w:t>
            </w:r>
          </w:p>
        </w:tc>
        <w:tc>
          <w:tcPr>
            <w:tcW w:w="980" w:type="dxa"/>
            <w:tcBorders>
              <w:top w:val="single" w:sz="4" w:space="0" w:color="5B9BD5"/>
              <w:left w:val="nil"/>
              <w:bottom w:val="nil"/>
              <w:right w:val="nil"/>
            </w:tcBorders>
            <w:shd w:val="clear" w:color="auto" w:fill="auto"/>
            <w:noWrap/>
            <w:vAlign w:val="bottom"/>
            <w:hideMark/>
          </w:tcPr>
          <w:p w14:paraId="408CF69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20130423</w:t>
            </w:r>
          </w:p>
        </w:tc>
        <w:tc>
          <w:tcPr>
            <w:tcW w:w="1520" w:type="dxa"/>
            <w:tcBorders>
              <w:top w:val="single" w:sz="4" w:space="0" w:color="5B9BD5"/>
              <w:left w:val="nil"/>
              <w:bottom w:val="nil"/>
              <w:right w:val="nil"/>
            </w:tcBorders>
            <w:shd w:val="clear" w:color="auto" w:fill="auto"/>
            <w:noWrap/>
            <w:vAlign w:val="center"/>
            <w:hideMark/>
          </w:tcPr>
          <w:p w14:paraId="7ADBFBCD" w14:textId="77777777" w:rsidR="009C263B" w:rsidRPr="009C263B" w:rsidRDefault="009C263B" w:rsidP="009C263B">
            <w:pPr>
              <w:spacing w:after="0" w:line="240" w:lineRule="auto"/>
              <w:jc w:val="right"/>
              <w:rPr>
                <w:rFonts w:ascii="Lucida Console" w:eastAsia="Times New Roman" w:hAnsi="Lucida Console" w:cs="Times New Roman"/>
                <w:color w:val="000000"/>
                <w:sz w:val="20"/>
                <w:szCs w:val="20"/>
              </w:rPr>
            </w:pPr>
            <w:r w:rsidRPr="009C263B">
              <w:rPr>
                <w:rFonts w:ascii="Lucida Console" w:eastAsia="Times New Roman" w:hAnsi="Lucida Console" w:cs="Times New Roman"/>
                <w:color w:val="000000"/>
                <w:sz w:val="20"/>
                <w:szCs w:val="20"/>
              </w:rPr>
              <w:t>3.74%</w:t>
            </w:r>
          </w:p>
        </w:tc>
        <w:tc>
          <w:tcPr>
            <w:tcW w:w="1960" w:type="dxa"/>
            <w:tcBorders>
              <w:top w:val="single" w:sz="4" w:space="0" w:color="5B9BD5"/>
              <w:left w:val="nil"/>
              <w:bottom w:val="nil"/>
              <w:right w:val="nil"/>
            </w:tcBorders>
            <w:shd w:val="clear" w:color="auto" w:fill="auto"/>
            <w:noWrap/>
            <w:vAlign w:val="bottom"/>
            <w:hideMark/>
          </w:tcPr>
          <w:p w14:paraId="6457F39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2.40%</w:t>
            </w:r>
          </w:p>
        </w:tc>
        <w:tc>
          <w:tcPr>
            <w:tcW w:w="1060" w:type="dxa"/>
            <w:tcBorders>
              <w:top w:val="single" w:sz="4" w:space="0" w:color="5B9BD5"/>
              <w:left w:val="nil"/>
              <w:bottom w:val="nil"/>
              <w:right w:val="nil"/>
            </w:tcBorders>
            <w:shd w:val="clear" w:color="auto" w:fill="auto"/>
            <w:noWrap/>
            <w:vAlign w:val="bottom"/>
            <w:hideMark/>
          </w:tcPr>
          <w:p w14:paraId="1D28B51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2.40%</w:t>
            </w:r>
          </w:p>
        </w:tc>
        <w:tc>
          <w:tcPr>
            <w:tcW w:w="960" w:type="dxa"/>
            <w:tcBorders>
              <w:top w:val="single" w:sz="4" w:space="0" w:color="5B9BD5"/>
              <w:left w:val="nil"/>
              <w:bottom w:val="nil"/>
              <w:right w:val="single" w:sz="8" w:space="0" w:color="auto"/>
            </w:tcBorders>
            <w:shd w:val="clear" w:color="auto" w:fill="auto"/>
            <w:noWrap/>
            <w:vAlign w:val="bottom"/>
            <w:hideMark/>
          </w:tcPr>
          <w:p w14:paraId="3DB8B11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0.021131</w:t>
            </w:r>
          </w:p>
        </w:tc>
      </w:tr>
      <w:tr w:rsidR="009C263B" w:rsidRPr="009C263B" w14:paraId="4FEE68CC"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2ED7204"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A3BB90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20130424</w:t>
            </w:r>
          </w:p>
        </w:tc>
        <w:tc>
          <w:tcPr>
            <w:tcW w:w="1520" w:type="dxa"/>
            <w:tcBorders>
              <w:top w:val="single" w:sz="4" w:space="0" w:color="5B9BD5"/>
              <w:left w:val="nil"/>
              <w:bottom w:val="nil"/>
              <w:right w:val="nil"/>
            </w:tcBorders>
            <w:shd w:val="clear" w:color="auto" w:fill="auto"/>
            <w:noWrap/>
            <w:vAlign w:val="bottom"/>
            <w:hideMark/>
          </w:tcPr>
          <w:p w14:paraId="2036168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0.27%</w:t>
            </w:r>
          </w:p>
        </w:tc>
        <w:tc>
          <w:tcPr>
            <w:tcW w:w="1960" w:type="dxa"/>
            <w:tcBorders>
              <w:top w:val="single" w:sz="4" w:space="0" w:color="5B9BD5"/>
              <w:left w:val="nil"/>
              <w:bottom w:val="nil"/>
              <w:right w:val="nil"/>
            </w:tcBorders>
            <w:shd w:val="clear" w:color="auto" w:fill="auto"/>
            <w:noWrap/>
            <w:vAlign w:val="bottom"/>
            <w:hideMark/>
          </w:tcPr>
          <w:p w14:paraId="560A78A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-1.45%</w:t>
            </w:r>
          </w:p>
        </w:tc>
        <w:tc>
          <w:tcPr>
            <w:tcW w:w="1060" w:type="dxa"/>
            <w:tcBorders>
              <w:top w:val="single" w:sz="4" w:space="0" w:color="5B9BD5"/>
              <w:left w:val="nil"/>
              <w:bottom w:val="nil"/>
              <w:right w:val="nil"/>
            </w:tcBorders>
            <w:shd w:val="clear" w:color="auto" w:fill="auto"/>
            <w:noWrap/>
            <w:vAlign w:val="bottom"/>
            <w:hideMark/>
          </w:tcPr>
          <w:p w14:paraId="6AC483E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0.25%</w:t>
            </w:r>
          </w:p>
        </w:tc>
        <w:tc>
          <w:tcPr>
            <w:tcW w:w="960" w:type="dxa"/>
            <w:tcBorders>
              <w:top w:val="single" w:sz="4" w:space="0" w:color="5B9BD5"/>
              <w:left w:val="nil"/>
              <w:bottom w:val="nil"/>
              <w:right w:val="single" w:sz="8" w:space="0" w:color="auto"/>
            </w:tcBorders>
            <w:shd w:val="clear" w:color="auto" w:fill="auto"/>
            <w:noWrap/>
            <w:vAlign w:val="bottom"/>
            <w:hideMark/>
          </w:tcPr>
          <w:p w14:paraId="1005F75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0.507085</w:t>
            </w:r>
          </w:p>
        </w:tc>
      </w:tr>
      <w:tr w:rsidR="009C263B" w:rsidRPr="009C263B" w14:paraId="1690B5D1"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83729B0"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4746F4A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20130425</w:t>
            </w:r>
          </w:p>
        </w:tc>
        <w:tc>
          <w:tcPr>
            <w:tcW w:w="1520" w:type="dxa"/>
            <w:tcBorders>
              <w:top w:val="single" w:sz="4" w:space="0" w:color="5B9BD5"/>
              <w:left w:val="nil"/>
              <w:bottom w:val="nil"/>
              <w:right w:val="nil"/>
            </w:tcBorders>
            <w:shd w:val="clear" w:color="auto" w:fill="auto"/>
            <w:noWrap/>
            <w:vAlign w:val="bottom"/>
            <w:hideMark/>
          </w:tcPr>
          <w:p w14:paraId="082512A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12.81%</w:t>
            </w:r>
          </w:p>
        </w:tc>
        <w:tc>
          <w:tcPr>
            <w:tcW w:w="1960" w:type="dxa"/>
            <w:tcBorders>
              <w:top w:val="single" w:sz="4" w:space="0" w:color="5B9BD5"/>
              <w:left w:val="nil"/>
              <w:bottom w:val="nil"/>
              <w:right w:val="nil"/>
            </w:tcBorders>
            <w:shd w:val="clear" w:color="auto" w:fill="auto"/>
            <w:noWrap/>
            <w:vAlign w:val="bottom"/>
            <w:hideMark/>
          </w:tcPr>
          <w:p w14:paraId="11492B9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12.34%</w:t>
            </w:r>
          </w:p>
        </w:tc>
        <w:tc>
          <w:tcPr>
            <w:tcW w:w="1060" w:type="dxa"/>
            <w:tcBorders>
              <w:top w:val="single" w:sz="4" w:space="0" w:color="5B9BD5"/>
              <w:left w:val="nil"/>
              <w:bottom w:val="nil"/>
              <w:right w:val="nil"/>
            </w:tcBorders>
            <w:shd w:val="clear" w:color="auto" w:fill="auto"/>
            <w:noWrap/>
            <w:vAlign w:val="bottom"/>
            <w:hideMark/>
          </w:tcPr>
          <w:p w14:paraId="3F193B8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11.84%</w:t>
            </w:r>
          </w:p>
        </w:tc>
        <w:tc>
          <w:tcPr>
            <w:tcW w:w="960" w:type="dxa"/>
            <w:tcBorders>
              <w:top w:val="single" w:sz="4" w:space="0" w:color="5B9BD5"/>
              <w:left w:val="nil"/>
              <w:bottom w:val="nil"/>
              <w:right w:val="single" w:sz="8" w:space="0" w:color="auto"/>
            </w:tcBorders>
            <w:shd w:val="clear" w:color="auto" w:fill="auto"/>
            <w:noWrap/>
            <w:vAlign w:val="bottom"/>
            <w:hideMark/>
          </w:tcPr>
          <w:p w14:paraId="460DB2C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5.71E-17</w:t>
            </w:r>
          </w:p>
        </w:tc>
      </w:tr>
      <w:tr w:rsidR="009C263B" w:rsidRPr="009C263B" w14:paraId="2E8D5300"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89BE2E0"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1F5B7DF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20130426</w:t>
            </w:r>
          </w:p>
        </w:tc>
        <w:tc>
          <w:tcPr>
            <w:tcW w:w="1520" w:type="dxa"/>
            <w:tcBorders>
              <w:top w:val="single" w:sz="4" w:space="0" w:color="5B9BD5"/>
              <w:left w:val="nil"/>
              <w:bottom w:val="nil"/>
              <w:right w:val="nil"/>
            </w:tcBorders>
            <w:shd w:val="clear" w:color="auto" w:fill="auto"/>
            <w:noWrap/>
            <w:vAlign w:val="bottom"/>
            <w:hideMark/>
          </w:tcPr>
          <w:p w14:paraId="13FB8D3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3.40%</w:t>
            </w:r>
          </w:p>
        </w:tc>
        <w:tc>
          <w:tcPr>
            <w:tcW w:w="1960" w:type="dxa"/>
            <w:tcBorders>
              <w:top w:val="single" w:sz="4" w:space="0" w:color="5B9BD5"/>
              <w:left w:val="nil"/>
              <w:bottom w:val="nil"/>
              <w:right w:val="nil"/>
            </w:tcBorders>
            <w:shd w:val="clear" w:color="auto" w:fill="auto"/>
            <w:noWrap/>
            <w:vAlign w:val="bottom"/>
            <w:hideMark/>
          </w:tcPr>
          <w:p w14:paraId="3464A0A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3.19%</w:t>
            </w:r>
          </w:p>
        </w:tc>
        <w:tc>
          <w:tcPr>
            <w:tcW w:w="1060" w:type="dxa"/>
            <w:tcBorders>
              <w:top w:val="single" w:sz="4" w:space="0" w:color="5B9BD5"/>
              <w:left w:val="nil"/>
              <w:bottom w:val="nil"/>
              <w:right w:val="nil"/>
            </w:tcBorders>
            <w:shd w:val="clear" w:color="auto" w:fill="auto"/>
            <w:noWrap/>
            <w:vAlign w:val="bottom"/>
            <w:hideMark/>
          </w:tcPr>
          <w:p w14:paraId="13746A0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2.69%</w:t>
            </w:r>
          </w:p>
        </w:tc>
        <w:tc>
          <w:tcPr>
            <w:tcW w:w="960" w:type="dxa"/>
            <w:tcBorders>
              <w:top w:val="single" w:sz="4" w:space="0" w:color="5B9BD5"/>
              <w:left w:val="nil"/>
              <w:bottom w:val="nil"/>
              <w:right w:val="single" w:sz="8" w:space="0" w:color="auto"/>
            </w:tcBorders>
            <w:shd w:val="clear" w:color="auto" w:fill="auto"/>
            <w:noWrap/>
            <w:vAlign w:val="bottom"/>
            <w:hideMark/>
          </w:tcPr>
          <w:p w14:paraId="741396C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8.19E-10</w:t>
            </w:r>
          </w:p>
        </w:tc>
      </w:tr>
      <w:tr w:rsidR="009C263B" w:rsidRPr="009C263B" w14:paraId="1B1F21B0"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7EB5EBB5"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24206E4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20130429</w:t>
            </w:r>
          </w:p>
        </w:tc>
        <w:tc>
          <w:tcPr>
            <w:tcW w:w="1520" w:type="dxa"/>
            <w:tcBorders>
              <w:top w:val="single" w:sz="4" w:space="0" w:color="5B9BD5"/>
              <w:left w:val="nil"/>
              <w:bottom w:val="nil"/>
              <w:right w:val="nil"/>
            </w:tcBorders>
            <w:shd w:val="clear" w:color="auto" w:fill="auto"/>
            <w:noWrap/>
            <w:vAlign w:val="bottom"/>
            <w:hideMark/>
          </w:tcPr>
          <w:p w14:paraId="0B324B85"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0.17%</w:t>
            </w:r>
          </w:p>
        </w:tc>
        <w:tc>
          <w:tcPr>
            <w:tcW w:w="1960" w:type="dxa"/>
            <w:tcBorders>
              <w:top w:val="single" w:sz="4" w:space="0" w:color="5B9BD5"/>
              <w:left w:val="nil"/>
              <w:bottom w:val="nil"/>
              <w:right w:val="nil"/>
            </w:tcBorders>
            <w:shd w:val="clear" w:color="auto" w:fill="auto"/>
            <w:noWrap/>
            <w:vAlign w:val="bottom"/>
            <w:hideMark/>
          </w:tcPr>
          <w:p w14:paraId="2387DE9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-0.25%</w:t>
            </w:r>
          </w:p>
        </w:tc>
        <w:tc>
          <w:tcPr>
            <w:tcW w:w="1060" w:type="dxa"/>
            <w:tcBorders>
              <w:top w:val="single" w:sz="4" w:space="0" w:color="5B9BD5"/>
              <w:left w:val="nil"/>
              <w:bottom w:val="nil"/>
              <w:right w:val="nil"/>
            </w:tcBorders>
            <w:shd w:val="clear" w:color="auto" w:fill="auto"/>
            <w:noWrap/>
            <w:vAlign w:val="bottom"/>
            <w:hideMark/>
          </w:tcPr>
          <w:p w14:paraId="2E74412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0.00%</w:t>
            </w:r>
          </w:p>
        </w:tc>
        <w:tc>
          <w:tcPr>
            <w:tcW w:w="960" w:type="dxa"/>
            <w:tcBorders>
              <w:top w:val="single" w:sz="4" w:space="0" w:color="5B9BD5"/>
              <w:left w:val="nil"/>
              <w:bottom w:val="nil"/>
              <w:right w:val="single" w:sz="8" w:space="0" w:color="auto"/>
            </w:tcBorders>
            <w:shd w:val="clear" w:color="auto" w:fill="auto"/>
            <w:noWrap/>
            <w:vAlign w:val="bottom"/>
            <w:hideMark/>
          </w:tcPr>
          <w:p w14:paraId="3CF4EC6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0.943753</w:t>
            </w:r>
          </w:p>
        </w:tc>
      </w:tr>
      <w:tr w:rsidR="009C263B" w:rsidRPr="009C263B" w14:paraId="0E7619EC"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45C1BBB"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2CA090A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20130430</w:t>
            </w:r>
          </w:p>
        </w:tc>
        <w:tc>
          <w:tcPr>
            <w:tcW w:w="1520" w:type="dxa"/>
            <w:tcBorders>
              <w:top w:val="single" w:sz="4" w:space="0" w:color="5B9BD5"/>
              <w:left w:val="nil"/>
              <w:bottom w:val="nil"/>
              <w:right w:val="nil"/>
            </w:tcBorders>
            <w:shd w:val="clear" w:color="auto" w:fill="auto"/>
            <w:noWrap/>
            <w:vAlign w:val="bottom"/>
            <w:hideMark/>
          </w:tcPr>
          <w:p w14:paraId="26DA279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0.25%</w:t>
            </w:r>
          </w:p>
        </w:tc>
        <w:tc>
          <w:tcPr>
            <w:tcW w:w="1960" w:type="dxa"/>
            <w:tcBorders>
              <w:top w:val="single" w:sz="4" w:space="0" w:color="5B9BD5"/>
              <w:left w:val="nil"/>
              <w:bottom w:val="nil"/>
              <w:right w:val="nil"/>
            </w:tcBorders>
            <w:shd w:val="clear" w:color="auto" w:fill="auto"/>
            <w:noWrap/>
            <w:vAlign w:val="bottom"/>
            <w:hideMark/>
          </w:tcPr>
          <w:p w14:paraId="1A2DAC4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-0.48%</w:t>
            </w:r>
          </w:p>
        </w:tc>
        <w:tc>
          <w:tcPr>
            <w:tcW w:w="1060" w:type="dxa"/>
            <w:tcBorders>
              <w:top w:val="single" w:sz="4" w:space="0" w:color="5B9BD5"/>
              <w:left w:val="nil"/>
              <w:bottom w:val="nil"/>
              <w:right w:val="nil"/>
            </w:tcBorders>
            <w:shd w:val="clear" w:color="auto" w:fill="auto"/>
            <w:noWrap/>
            <w:vAlign w:val="bottom"/>
            <w:hideMark/>
          </w:tcPr>
          <w:p w14:paraId="653763F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1902760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0.783658</w:t>
            </w:r>
          </w:p>
        </w:tc>
      </w:tr>
      <w:tr w:rsidR="009C263B" w:rsidRPr="009C263B" w14:paraId="06FACF8A"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3CD3B7D"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5370128F" w14:textId="77777777" w:rsidR="009C263B" w:rsidRPr="009C263B" w:rsidRDefault="009C263B" w:rsidP="009C263B">
            <w:pPr>
              <w:spacing w:after="0" w:line="240" w:lineRule="auto"/>
              <w:rPr>
                <w:rFonts w:ascii="Calibri" w:eastAsia="Times New Roman" w:hAnsi="Calibri" w:cs="Times New Roman"/>
                <w:color w:val="000000"/>
              </w:rPr>
            </w:pPr>
          </w:p>
        </w:tc>
        <w:tc>
          <w:tcPr>
            <w:tcW w:w="1520" w:type="dxa"/>
            <w:tcBorders>
              <w:top w:val="single" w:sz="4" w:space="0" w:color="5B9BD5"/>
              <w:left w:val="nil"/>
              <w:bottom w:val="nil"/>
              <w:right w:val="nil"/>
            </w:tcBorders>
            <w:shd w:val="clear" w:color="auto" w:fill="auto"/>
            <w:noWrap/>
            <w:vAlign w:val="bottom"/>
            <w:hideMark/>
          </w:tcPr>
          <w:p w14:paraId="0D84E439"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3E34243E"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715F2793"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6A7E366C"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r>
      <w:tr w:rsidR="009C263B" w:rsidRPr="009C263B" w14:paraId="17B4CADD"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EF88FBD"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BA</w:t>
            </w:r>
          </w:p>
        </w:tc>
        <w:tc>
          <w:tcPr>
            <w:tcW w:w="980" w:type="dxa"/>
            <w:tcBorders>
              <w:top w:val="single" w:sz="4" w:space="0" w:color="5B9BD5"/>
              <w:left w:val="nil"/>
              <w:bottom w:val="nil"/>
              <w:right w:val="nil"/>
            </w:tcBorders>
            <w:shd w:val="clear" w:color="auto" w:fill="auto"/>
            <w:noWrap/>
            <w:vAlign w:val="bottom"/>
            <w:hideMark/>
          </w:tcPr>
          <w:p w14:paraId="00AF1EC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20130423</w:t>
            </w:r>
          </w:p>
        </w:tc>
        <w:tc>
          <w:tcPr>
            <w:tcW w:w="1520" w:type="dxa"/>
            <w:tcBorders>
              <w:top w:val="single" w:sz="4" w:space="0" w:color="5B9BD5"/>
              <w:left w:val="nil"/>
              <w:bottom w:val="nil"/>
              <w:right w:val="nil"/>
            </w:tcBorders>
            <w:shd w:val="clear" w:color="auto" w:fill="auto"/>
            <w:noWrap/>
            <w:vAlign w:val="bottom"/>
            <w:hideMark/>
          </w:tcPr>
          <w:p w14:paraId="593B847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0.88%</w:t>
            </w:r>
          </w:p>
        </w:tc>
        <w:tc>
          <w:tcPr>
            <w:tcW w:w="1960" w:type="dxa"/>
            <w:tcBorders>
              <w:top w:val="single" w:sz="4" w:space="0" w:color="5B9BD5"/>
              <w:left w:val="nil"/>
              <w:bottom w:val="nil"/>
              <w:right w:val="nil"/>
            </w:tcBorders>
            <w:shd w:val="clear" w:color="auto" w:fill="auto"/>
            <w:noWrap/>
            <w:vAlign w:val="bottom"/>
            <w:hideMark/>
          </w:tcPr>
          <w:p w14:paraId="5B55A57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-0.08%</w:t>
            </w:r>
          </w:p>
        </w:tc>
        <w:tc>
          <w:tcPr>
            <w:tcW w:w="1060" w:type="dxa"/>
            <w:tcBorders>
              <w:top w:val="single" w:sz="4" w:space="0" w:color="5B9BD5"/>
              <w:left w:val="nil"/>
              <w:bottom w:val="nil"/>
              <w:right w:val="nil"/>
            </w:tcBorders>
            <w:shd w:val="clear" w:color="auto" w:fill="auto"/>
            <w:noWrap/>
            <w:vAlign w:val="bottom"/>
            <w:hideMark/>
          </w:tcPr>
          <w:p w14:paraId="7FB9C28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1468E8B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0.819185</w:t>
            </w:r>
          </w:p>
        </w:tc>
      </w:tr>
      <w:tr w:rsidR="009C263B" w:rsidRPr="009C263B" w14:paraId="3824F213"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DD748F8"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17170CE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20130424</w:t>
            </w:r>
          </w:p>
        </w:tc>
        <w:tc>
          <w:tcPr>
            <w:tcW w:w="1520" w:type="dxa"/>
            <w:tcBorders>
              <w:top w:val="single" w:sz="4" w:space="0" w:color="5B9BD5"/>
              <w:left w:val="nil"/>
              <w:bottom w:val="nil"/>
              <w:right w:val="nil"/>
            </w:tcBorders>
            <w:shd w:val="clear" w:color="auto" w:fill="auto"/>
            <w:noWrap/>
            <w:vAlign w:val="bottom"/>
            <w:hideMark/>
          </w:tcPr>
          <w:p w14:paraId="6A57370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0.60%</w:t>
            </w:r>
          </w:p>
        </w:tc>
        <w:tc>
          <w:tcPr>
            <w:tcW w:w="1960" w:type="dxa"/>
            <w:tcBorders>
              <w:top w:val="single" w:sz="4" w:space="0" w:color="5B9BD5"/>
              <w:left w:val="nil"/>
              <w:bottom w:val="nil"/>
              <w:right w:val="nil"/>
            </w:tcBorders>
            <w:shd w:val="clear" w:color="auto" w:fill="auto"/>
            <w:noWrap/>
            <w:vAlign w:val="bottom"/>
            <w:hideMark/>
          </w:tcPr>
          <w:p w14:paraId="2EE73FC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0.27%</w:t>
            </w:r>
          </w:p>
        </w:tc>
        <w:tc>
          <w:tcPr>
            <w:tcW w:w="1060" w:type="dxa"/>
            <w:tcBorders>
              <w:top w:val="single" w:sz="4" w:space="0" w:color="5B9BD5"/>
              <w:left w:val="nil"/>
              <w:bottom w:val="nil"/>
              <w:right w:val="nil"/>
            </w:tcBorders>
            <w:shd w:val="clear" w:color="auto" w:fill="auto"/>
            <w:noWrap/>
            <w:vAlign w:val="bottom"/>
            <w:hideMark/>
          </w:tcPr>
          <w:p w14:paraId="78871B5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0.05%</w:t>
            </w:r>
          </w:p>
        </w:tc>
        <w:tc>
          <w:tcPr>
            <w:tcW w:w="960" w:type="dxa"/>
            <w:tcBorders>
              <w:top w:val="single" w:sz="4" w:space="0" w:color="5B9BD5"/>
              <w:left w:val="nil"/>
              <w:bottom w:val="nil"/>
              <w:right w:val="single" w:sz="8" w:space="0" w:color="auto"/>
            </w:tcBorders>
            <w:shd w:val="clear" w:color="auto" w:fill="auto"/>
            <w:noWrap/>
            <w:vAlign w:val="bottom"/>
            <w:hideMark/>
          </w:tcPr>
          <w:p w14:paraId="72300B0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0.511789</w:t>
            </w:r>
          </w:p>
        </w:tc>
      </w:tr>
      <w:tr w:rsidR="009C263B" w:rsidRPr="009C263B" w14:paraId="585442D9"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7C67A295"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2ED52C9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20130425</w:t>
            </w:r>
          </w:p>
        </w:tc>
        <w:tc>
          <w:tcPr>
            <w:tcW w:w="1520" w:type="dxa"/>
            <w:tcBorders>
              <w:top w:val="single" w:sz="4" w:space="0" w:color="5B9BD5"/>
              <w:left w:val="nil"/>
              <w:bottom w:val="nil"/>
              <w:right w:val="nil"/>
            </w:tcBorders>
            <w:shd w:val="clear" w:color="auto" w:fill="auto"/>
            <w:noWrap/>
            <w:vAlign w:val="bottom"/>
            <w:hideMark/>
          </w:tcPr>
          <w:p w14:paraId="431D278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0.26%</w:t>
            </w:r>
          </w:p>
        </w:tc>
        <w:tc>
          <w:tcPr>
            <w:tcW w:w="1960" w:type="dxa"/>
            <w:tcBorders>
              <w:top w:val="single" w:sz="4" w:space="0" w:color="5B9BD5"/>
              <w:left w:val="nil"/>
              <w:bottom w:val="nil"/>
              <w:right w:val="nil"/>
            </w:tcBorders>
            <w:shd w:val="clear" w:color="auto" w:fill="auto"/>
            <w:noWrap/>
            <w:vAlign w:val="bottom"/>
            <w:hideMark/>
          </w:tcPr>
          <w:p w14:paraId="50822B2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-0.26%</w:t>
            </w:r>
          </w:p>
        </w:tc>
        <w:tc>
          <w:tcPr>
            <w:tcW w:w="1060" w:type="dxa"/>
            <w:tcBorders>
              <w:top w:val="single" w:sz="4" w:space="0" w:color="5B9BD5"/>
              <w:left w:val="nil"/>
              <w:bottom w:val="nil"/>
              <w:right w:val="nil"/>
            </w:tcBorders>
            <w:shd w:val="clear" w:color="auto" w:fill="auto"/>
            <w:noWrap/>
            <w:vAlign w:val="bottom"/>
            <w:hideMark/>
          </w:tcPr>
          <w:p w14:paraId="2CBD569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0.05%</w:t>
            </w:r>
          </w:p>
        </w:tc>
        <w:tc>
          <w:tcPr>
            <w:tcW w:w="960" w:type="dxa"/>
            <w:tcBorders>
              <w:top w:val="single" w:sz="4" w:space="0" w:color="5B9BD5"/>
              <w:left w:val="nil"/>
              <w:bottom w:val="nil"/>
              <w:right w:val="single" w:sz="8" w:space="0" w:color="auto"/>
            </w:tcBorders>
            <w:shd w:val="clear" w:color="auto" w:fill="auto"/>
            <w:noWrap/>
            <w:vAlign w:val="bottom"/>
            <w:hideMark/>
          </w:tcPr>
          <w:p w14:paraId="76AFFB9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0.596868</w:t>
            </w:r>
          </w:p>
        </w:tc>
      </w:tr>
      <w:tr w:rsidR="009C263B" w:rsidRPr="009C263B" w14:paraId="116875FD"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33955B12"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03D38C0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20130426</w:t>
            </w:r>
          </w:p>
        </w:tc>
        <w:tc>
          <w:tcPr>
            <w:tcW w:w="1520" w:type="dxa"/>
            <w:tcBorders>
              <w:top w:val="single" w:sz="4" w:space="0" w:color="5B9BD5"/>
              <w:left w:val="nil"/>
              <w:bottom w:val="nil"/>
              <w:right w:val="nil"/>
            </w:tcBorders>
            <w:shd w:val="clear" w:color="auto" w:fill="auto"/>
            <w:noWrap/>
            <w:vAlign w:val="bottom"/>
            <w:hideMark/>
          </w:tcPr>
          <w:p w14:paraId="65AF646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2.63%</w:t>
            </w:r>
          </w:p>
        </w:tc>
        <w:tc>
          <w:tcPr>
            <w:tcW w:w="1960" w:type="dxa"/>
            <w:tcBorders>
              <w:top w:val="single" w:sz="4" w:space="0" w:color="5B9BD5"/>
              <w:left w:val="nil"/>
              <w:bottom w:val="nil"/>
              <w:right w:val="nil"/>
            </w:tcBorders>
            <w:shd w:val="clear" w:color="auto" w:fill="auto"/>
            <w:noWrap/>
            <w:vAlign w:val="bottom"/>
            <w:hideMark/>
          </w:tcPr>
          <w:p w14:paraId="14AC5D7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2.14%</w:t>
            </w:r>
          </w:p>
        </w:tc>
        <w:tc>
          <w:tcPr>
            <w:tcW w:w="1060" w:type="dxa"/>
            <w:tcBorders>
              <w:top w:val="single" w:sz="4" w:space="0" w:color="5B9BD5"/>
              <w:left w:val="nil"/>
              <w:bottom w:val="nil"/>
              <w:right w:val="nil"/>
            </w:tcBorders>
            <w:shd w:val="clear" w:color="auto" w:fill="auto"/>
            <w:noWrap/>
            <w:vAlign w:val="bottom"/>
            <w:hideMark/>
          </w:tcPr>
          <w:p w14:paraId="3389D2E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0.07%</w:t>
            </w:r>
          </w:p>
        </w:tc>
        <w:tc>
          <w:tcPr>
            <w:tcW w:w="960" w:type="dxa"/>
            <w:tcBorders>
              <w:top w:val="single" w:sz="4" w:space="0" w:color="5B9BD5"/>
              <w:left w:val="nil"/>
              <w:bottom w:val="nil"/>
              <w:right w:val="single" w:sz="8" w:space="0" w:color="auto"/>
            </w:tcBorders>
            <w:shd w:val="clear" w:color="auto" w:fill="auto"/>
            <w:noWrap/>
            <w:vAlign w:val="bottom"/>
            <w:hideMark/>
          </w:tcPr>
          <w:p w14:paraId="496DB93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0.526989</w:t>
            </w:r>
          </w:p>
        </w:tc>
      </w:tr>
      <w:tr w:rsidR="009C263B" w:rsidRPr="009C263B" w14:paraId="16981508"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F83250D"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1531622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20130429</w:t>
            </w:r>
          </w:p>
        </w:tc>
        <w:tc>
          <w:tcPr>
            <w:tcW w:w="1520" w:type="dxa"/>
            <w:tcBorders>
              <w:top w:val="single" w:sz="4" w:space="0" w:color="5B9BD5"/>
              <w:left w:val="nil"/>
              <w:bottom w:val="nil"/>
              <w:right w:val="nil"/>
            </w:tcBorders>
            <w:shd w:val="clear" w:color="auto" w:fill="auto"/>
            <w:noWrap/>
            <w:vAlign w:val="bottom"/>
            <w:hideMark/>
          </w:tcPr>
          <w:p w14:paraId="228E4FF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3.66%</w:t>
            </w:r>
          </w:p>
        </w:tc>
        <w:tc>
          <w:tcPr>
            <w:tcW w:w="1960" w:type="dxa"/>
            <w:tcBorders>
              <w:top w:val="single" w:sz="4" w:space="0" w:color="5B9BD5"/>
              <w:left w:val="nil"/>
              <w:bottom w:val="nil"/>
              <w:right w:val="nil"/>
            </w:tcBorders>
            <w:shd w:val="clear" w:color="auto" w:fill="auto"/>
            <w:noWrap/>
            <w:vAlign w:val="bottom"/>
            <w:hideMark/>
          </w:tcPr>
          <w:p w14:paraId="489DED7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3.19%</w:t>
            </w:r>
          </w:p>
        </w:tc>
        <w:tc>
          <w:tcPr>
            <w:tcW w:w="1060" w:type="dxa"/>
            <w:tcBorders>
              <w:top w:val="single" w:sz="4" w:space="0" w:color="5B9BD5"/>
              <w:left w:val="nil"/>
              <w:bottom w:val="nil"/>
              <w:right w:val="nil"/>
            </w:tcBorders>
            <w:shd w:val="clear" w:color="auto" w:fill="auto"/>
            <w:noWrap/>
            <w:vAlign w:val="bottom"/>
            <w:hideMark/>
          </w:tcPr>
          <w:p w14:paraId="6DAB3C4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3.43%</w:t>
            </w:r>
          </w:p>
        </w:tc>
        <w:tc>
          <w:tcPr>
            <w:tcW w:w="960" w:type="dxa"/>
            <w:tcBorders>
              <w:top w:val="single" w:sz="4" w:space="0" w:color="5B9BD5"/>
              <w:left w:val="nil"/>
              <w:bottom w:val="nil"/>
              <w:right w:val="single" w:sz="8" w:space="0" w:color="auto"/>
            </w:tcBorders>
            <w:shd w:val="clear" w:color="auto" w:fill="auto"/>
            <w:noWrap/>
            <w:vAlign w:val="bottom"/>
            <w:hideMark/>
          </w:tcPr>
          <w:p w14:paraId="5D335D8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3.18E-06</w:t>
            </w:r>
          </w:p>
        </w:tc>
      </w:tr>
      <w:tr w:rsidR="009C263B" w:rsidRPr="009C263B" w14:paraId="01EF465A"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36B9996"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1F00CD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20130430</w:t>
            </w:r>
          </w:p>
        </w:tc>
        <w:tc>
          <w:tcPr>
            <w:tcW w:w="1520" w:type="dxa"/>
            <w:tcBorders>
              <w:top w:val="single" w:sz="4" w:space="0" w:color="5B9BD5"/>
              <w:left w:val="nil"/>
              <w:bottom w:val="nil"/>
              <w:right w:val="nil"/>
            </w:tcBorders>
            <w:shd w:val="clear" w:color="auto" w:fill="auto"/>
            <w:noWrap/>
            <w:vAlign w:val="bottom"/>
            <w:hideMark/>
          </w:tcPr>
          <w:p w14:paraId="6129B64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6.81%</w:t>
            </w:r>
          </w:p>
        </w:tc>
        <w:tc>
          <w:tcPr>
            <w:tcW w:w="1960" w:type="dxa"/>
            <w:tcBorders>
              <w:top w:val="single" w:sz="4" w:space="0" w:color="5B9BD5"/>
              <w:left w:val="nil"/>
              <w:bottom w:val="nil"/>
              <w:right w:val="nil"/>
            </w:tcBorders>
            <w:shd w:val="clear" w:color="auto" w:fill="auto"/>
            <w:noWrap/>
            <w:vAlign w:val="bottom"/>
            <w:hideMark/>
          </w:tcPr>
          <w:p w14:paraId="184191C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6.21%</w:t>
            </w:r>
          </w:p>
        </w:tc>
        <w:tc>
          <w:tcPr>
            <w:tcW w:w="1060" w:type="dxa"/>
            <w:tcBorders>
              <w:top w:val="single" w:sz="4" w:space="0" w:color="5B9BD5"/>
              <w:left w:val="nil"/>
              <w:bottom w:val="nil"/>
              <w:right w:val="nil"/>
            </w:tcBorders>
            <w:shd w:val="clear" w:color="auto" w:fill="auto"/>
            <w:noWrap/>
            <w:vAlign w:val="bottom"/>
            <w:hideMark/>
          </w:tcPr>
          <w:p w14:paraId="2682B26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5.66%</w:t>
            </w:r>
          </w:p>
        </w:tc>
        <w:tc>
          <w:tcPr>
            <w:tcW w:w="960" w:type="dxa"/>
            <w:tcBorders>
              <w:top w:val="single" w:sz="4" w:space="0" w:color="5B9BD5"/>
              <w:left w:val="nil"/>
              <w:bottom w:val="nil"/>
              <w:right w:val="single" w:sz="8" w:space="0" w:color="auto"/>
            </w:tcBorders>
            <w:shd w:val="clear" w:color="auto" w:fill="auto"/>
            <w:noWrap/>
            <w:vAlign w:val="bottom"/>
            <w:hideMark/>
          </w:tcPr>
          <w:p w14:paraId="7F01C4F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1.60E-07</w:t>
            </w:r>
          </w:p>
        </w:tc>
      </w:tr>
      <w:tr w:rsidR="009C263B" w:rsidRPr="009C263B" w14:paraId="671C9AC5"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36AAAC2"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E25B9EF" w14:textId="77777777" w:rsidR="009C263B" w:rsidRPr="009C263B" w:rsidRDefault="009C263B" w:rsidP="009C263B">
            <w:pPr>
              <w:spacing w:after="0" w:line="240" w:lineRule="auto"/>
              <w:rPr>
                <w:rFonts w:ascii="Calibri" w:eastAsia="Times New Roman" w:hAnsi="Calibri" w:cs="Times New Roman"/>
                <w:color w:val="000000"/>
              </w:rPr>
            </w:pPr>
          </w:p>
        </w:tc>
        <w:tc>
          <w:tcPr>
            <w:tcW w:w="1520" w:type="dxa"/>
            <w:tcBorders>
              <w:top w:val="single" w:sz="4" w:space="0" w:color="5B9BD5"/>
              <w:left w:val="nil"/>
              <w:bottom w:val="nil"/>
              <w:right w:val="nil"/>
            </w:tcBorders>
            <w:shd w:val="clear" w:color="auto" w:fill="auto"/>
            <w:noWrap/>
            <w:vAlign w:val="bottom"/>
            <w:hideMark/>
          </w:tcPr>
          <w:p w14:paraId="485ACE0E"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5E9FCCD2"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3381770C"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08C0CA46"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r>
      <w:tr w:rsidR="009C263B" w:rsidRPr="009C263B" w14:paraId="060BBF5E"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F6A7260"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TIF</w:t>
            </w:r>
          </w:p>
        </w:tc>
        <w:tc>
          <w:tcPr>
            <w:tcW w:w="980" w:type="dxa"/>
            <w:tcBorders>
              <w:top w:val="single" w:sz="4" w:space="0" w:color="5B9BD5"/>
              <w:left w:val="nil"/>
              <w:bottom w:val="nil"/>
              <w:right w:val="nil"/>
            </w:tcBorders>
            <w:shd w:val="clear" w:color="auto" w:fill="auto"/>
            <w:noWrap/>
            <w:vAlign w:val="bottom"/>
            <w:hideMark/>
          </w:tcPr>
          <w:p w14:paraId="41B29B8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20130423</w:t>
            </w:r>
          </w:p>
        </w:tc>
        <w:tc>
          <w:tcPr>
            <w:tcW w:w="1520" w:type="dxa"/>
            <w:tcBorders>
              <w:top w:val="single" w:sz="4" w:space="0" w:color="5B9BD5"/>
              <w:left w:val="nil"/>
              <w:bottom w:val="nil"/>
              <w:right w:val="nil"/>
            </w:tcBorders>
            <w:shd w:val="clear" w:color="auto" w:fill="auto"/>
            <w:noWrap/>
            <w:vAlign w:val="bottom"/>
            <w:hideMark/>
          </w:tcPr>
          <w:p w14:paraId="7C063F6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3.13%</w:t>
            </w:r>
          </w:p>
        </w:tc>
        <w:tc>
          <w:tcPr>
            <w:tcW w:w="1960" w:type="dxa"/>
            <w:tcBorders>
              <w:top w:val="single" w:sz="4" w:space="0" w:color="5B9BD5"/>
              <w:left w:val="nil"/>
              <w:bottom w:val="nil"/>
              <w:right w:val="nil"/>
            </w:tcBorders>
            <w:shd w:val="clear" w:color="auto" w:fill="auto"/>
            <w:noWrap/>
            <w:vAlign w:val="bottom"/>
            <w:hideMark/>
          </w:tcPr>
          <w:p w14:paraId="16BBEBD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0.28%</w:t>
            </w:r>
          </w:p>
        </w:tc>
        <w:tc>
          <w:tcPr>
            <w:tcW w:w="1060" w:type="dxa"/>
            <w:tcBorders>
              <w:top w:val="single" w:sz="4" w:space="0" w:color="5B9BD5"/>
              <w:left w:val="nil"/>
              <w:bottom w:val="nil"/>
              <w:right w:val="nil"/>
            </w:tcBorders>
            <w:shd w:val="clear" w:color="auto" w:fill="auto"/>
            <w:noWrap/>
            <w:vAlign w:val="bottom"/>
            <w:hideMark/>
          </w:tcPr>
          <w:p w14:paraId="4253C6F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0.53%</w:t>
            </w:r>
          </w:p>
        </w:tc>
        <w:tc>
          <w:tcPr>
            <w:tcW w:w="960" w:type="dxa"/>
            <w:tcBorders>
              <w:top w:val="single" w:sz="4" w:space="0" w:color="5B9BD5"/>
              <w:left w:val="nil"/>
              <w:bottom w:val="nil"/>
              <w:right w:val="single" w:sz="8" w:space="0" w:color="auto"/>
            </w:tcBorders>
            <w:shd w:val="clear" w:color="auto" w:fill="auto"/>
            <w:noWrap/>
            <w:vAlign w:val="bottom"/>
            <w:hideMark/>
          </w:tcPr>
          <w:p w14:paraId="2304B11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0.458153</w:t>
            </w:r>
          </w:p>
        </w:tc>
      </w:tr>
      <w:tr w:rsidR="009C263B" w:rsidRPr="009C263B" w14:paraId="49C18680"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BB9291B"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596AADE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20130424</w:t>
            </w:r>
          </w:p>
        </w:tc>
        <w:tc>
          <w:tcPr>
            <w:tcW w:w="1520" w:type="dxa"/>
            <w:tcBorders>
              <w:top w:val="single" w:sz="4" w:space="0" w:color="5B9BD5"/>
              <w:left w:val="nil"/>
              <w:bottom w:val="nil"/>
              <w:right w:val="nil"/>
            </w:tcBorders>
            <w:shd w:val="clear" w:color="auto" w:fill="auto"/>
            <w:noWrap/>
            <w:vAlign w:val="bottom"/>
            <w:hideMark/>
          </w:tcPr>
          <w:p w14:paraId="6C9D45A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3.00%</w:t>
            </w:r>
          </w:p>
        </w:tc>
        <w:tc>
          <w:tcPr>
            <w:tcW w:w="1960" w:type="dxa"/>
            <w:tcBorders>
              <w:top w:val="single" w:sz="4" w:space="0" w:color="5B9BD5"/>
              <w:left w:val="nil"/>
              <w:bottom w:val="nil"/>
              <w:right w:val="nil"/>
            </w:tcBorders>
            <w:shd w:val="clear" w:color="auto" w:fill="auto"/>
            <w:noWrap/>
            <w:vAlign w:val="bottom"/>
            <w:hideMark/>
          </w:tcPr>
          <w:p w14:paraId="6885613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-0.20%</w:t>
            </w:r>
          </w:p>
        </w:tc>
        <w:tc>
          <w:tcPr>
            <w:tcW w:w="1060" w:type="dxa"/>
            <w:tcBorders>
              <w:top w:val="single" w:sz="4" w:space="0" w:color="5B9BD5"/>
              <w:left w:val="nil"/>
              <w:bottom w:val="nil"/>
              <w:right w:val="nil"/>
            </w:tcBorders>
            <w:shd w:val="clear" w:color="auto" w:fill="auto"/>
            <w:noWrap/>
            <w:vAlign w:val="bottom"/>
            <w:hideMark/>
          </w:tcPr>
          <w:p w14:paraId="5FEE930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2.38%</w:t>
            </w:r>
          </w:p>
        </w:tc>
        <w:tc>
          <w:tcPr>
            <w:tcW w:w="960" w:type="dxa"/>
            <w:tcBorders>
              <w:top w:val="single" w:sz="4" w:space="0" w:color="5B9BD5"/>
              <w:left w:val="nil"/>
              <w:bottom w:val="nil"/>
              <w:right w:val="single" w:sz="8" w:space="0" w:color="auto"/>
            </w:tcBorders>
            <w:shd w:val="clear" w:color="auto" w:fill="auto"/>
            <w:noWrap/>
            <w:vAlign w:val="bottom"/>
            <w:hideMark/>
          </w:tcPr>
          <w:p w14:paraId="5E8C5C65"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0.13821</w:t>
            </w:r>
          </w:p>
        </w:tc>
      </w:tr>
      <w:tr w:rsidR="009C263B" w:rsidRPr="009C263B" w14:paraId="6A8DE9CD"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2051C75A"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7C597BE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20130425</w:t>
            </w:r>
          </w:p>
        </w:tc>
        <w:tc>
          <w:tcPr>
            <w:tcW w:w="1520" w:type="dxa"/>
            <w:tcBorders>
              <w:top w:val="single" w:sz="4" w:space="0" w:color="5B9BD5"/>
              <w:left w:val="nil"/>
              <w:bottom w:val="nil"/>
              <w:right w:val="nil"/>
            </w:tcBorders>
            <w:shd w:val="clear" w:color="auto" w:fill="auto"/>
            <w:noWrap/>
            <w:vAlign w:val="bottom"/>
            <w:hideMark/>
          </w:tcPr>
          <w:p w14:paraId="0FF3D75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12.06%</w:t>
            </w:r>
          </w:p>
        </w:tc>
        <w:tc>
          <w:tcPr>
            <w:tcW w:w="1960" w:type="dxa"/>
            <w:tcBorders>
              <w:top w:val="single" w:sz="4" w:space="0" w:color="5B9BD5"/>
              <w:left w:val="nil"/>
              <w:bottom w:val="nil"/>
              <w:right w:val="nil"/>
            </w:tcBorders>
            <w:shd w:val="clear" w:color="auto" w:fill="auto"/>
            <w:noWrap/>
            <w:vAlign w:val="bottom"/>
            <w:hideMark/>
          </w:tcPr>
          <w:p w14:paraId="1899E15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9.64%</w:t>
            </w:r>
          </w:p>
        </w:tc>
        <w:tc>
          <w:tcPr>
            <w:tcW w:w="1060" w:type="dxa"/>
            <w:tcBorders>
              <w:top w:val="single" w:sz="4" w:space="0" w:color="5B9BD5"/>
              <w:left w:val="nil"/>
              <w:bottom w:val="nil"/>
              <w:right w:val="nil"/>
            </w:tcBorders>
            <w:shd w:val="clear" w:color="auto" w:fill="auto"/>
            <w:noWrap/>
            <w:vAlign w:val="bottom"/>
            <w:hideMark/>
          </w:tcPr>
          <w:p w14:paraId="6266257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5.56%</w:t>
            </w:r>
          </w:p>
        </w:tc>
        <w:tc>
          <w:tcPr>
            <w:tcW w:w="960" w:type="dxa"/>
            <w:tcBorders>
              <w:top w:val="single" w:sz="4" w:space="0" w:color="5B9BD5"/>
              <w:left w:val="nil"/>
              <w:bottom w:val="nil"/>
              <w:right w:val="single" w:sz="8" w:space="0" w:color="auto"/>
            </w:tcBorders>
            <w:shd w:val="clear" w:color="auto" w:fill="auto"/>
            <w:noWrap/>
            <w:vAlign w:val="bottom"/>
            <w:hideMark/>
          </w:tcPr>
          <w:p w14:paraId="03B8FB5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0.009915</w:t>
            </w:r>
          </w:p>
        </w:tc>
      </w:tr>
      <w:tr w:rsidR="009C263B" w:rsidRPr="009C263B" w14:paraId="69F2A457"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14F5116"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AE69D3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20130426</w:t>
            </w:r>
          </w:p>
        </w:tc>
        <w:tc>
          <w:tcPr>
            <w:tcW w:w="1520" w:type="dxa"/>
            <w:tcBorders>
              <w:top w:val="single" w:sz="4" w:space="0" w:color="5B9BD5"/>
              <w:left w:val="nil"/>
              <w:bottom w:val="nil"/>
              <w:right w:val="nil"/>
            </w:tcBorders>
            <w:shd w:val="clear" w:color="auto" w:fill="auto"/>
            <w:noWrap/>
            <w:vAlign w:val="bottom"/>
            <w:hideMark/>
          </w:tcPr>
          <w:p w14:paraId="3C2B551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12.27%</w:t>
            </w:r>
          </w:p>
        </w:tc>
        <w:tc>
          <w:tcPr>
            <w:tcW w:w="1960" w:type="dxa"/>
            <w:tcBorders>
              <w:top w:val="single" w:sz="4" w:space="0" w:color="5B9BD5"/>
              <w:left w:val="nil"/>
              <w:bottom w:val="nil"/>
              <w:right w:val="nil"/>
            </w:tcBorders>
            <w:shd w:val="clear" w:color="auto" w:fill="auto"/>
            <w:noWrap/>
            <w:vAlign w:val="bottom"/>
            <w:hideMark/>
          </w:tcPr>
          <w:p w14:paraId="656B95E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8.02%</w:t>
            </w:r>
          </w:p>
        </w:tc>
        <w:tc>
          <w:tcPr>
            <w:tcW w:w="1060" w:type="dxa"/>
            <w:tcBorders>
              <w:top w:val="single" w:sz="4" w:space="0" w:color="5B9BD5"/>
              <w:left w:val="nil"/>
              <w:bottom w:val="nil"/>
              <w:right w:val="nil"/>
            </w:tcBorders>
            <w:shd w:val="clear" w:color="auto" w:fill="auto"/>
            <w:noWrap/>
            <w:vAlign w:val="bottom"/>
            <w:hideMark/>
          </w:tcPr>
          <w:p w14:paraId="6B630DF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3.53%</w:t>
            </w:r>
          </w:p>
        </w:tc>
        <w:tc>
          <w:tcPr>
            <w:tcW w:w="960" w:type="dxa"/>
            <w:tcBorders>
              <w:top w:val="single" w:sz="4" w:space="0" w:color="5B9BD5"/>
              <w:left w:val="nil"/>
              <w:bottom w:val="nil"/>
              <w:right w:val="single" w:sz="8" w:space="0" w:color="auto"/>
            </w:tcBorders>
            <w:shd w:val="clear" w:color="auto" w:fill="auto"/>
            <w:noWrap/>
            <w:vAlign w:val="bottom"/>
            <w:hideMark/>
          </w:tcPr>
          <w:p w14:paraId="521AD1E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0.119152</w:t>
            </w:r>
          </w:p>
        </w:tc>
      </w:tr>
      <w:tr w:rsidR="009C263B" w:rsidRPr="009C263B" w14:paraId="24C0ACCB"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C978442"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lastRenderedPageBreak/>
              <w:t> </w:t>
            </w:r>
          </w:p>
        </w:tc>
        <w:tc>
          <w:tcPr>
            <w:tcW w:w="980" w:type="dxa"/>
            <w:tcBorders>
              <w:top w:val="single" w:sz="4" w:space="0" w:color="5B9BD5"/>
              <w:left w:val="nil"/>
              <w:bottom w:val="nil"/>
              <w:right w:val="nil"/>
            </w:tcBorders>
            <w:shd w:val="clear" w:color="auto" w:fill="auto"/>
            <w:noWrap/>
            <w:vAlign w:val="bottom"/>
            <w:hideMark/>
          </w:tcPr>
          <w:p w14:paraId="7BB9ABF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20130429</w:t>
            </w:r>
          </w:p>
        </w:tc>
        <w:tc>
          <w:tcPr>
            <w:tcW w:w="1520" w:type="dxa"/>
            <w:tcBorders>
              <w:top w:val="single" w:sz="4" w:space="0" w:color="5B9BD5"/>
              <w:left w:val="nil"/>
              <w:bottom w:val="nil"/>
              <w:right w:val="nil"/>
            </w:tcBorders>
            <w:shd w:val="clear" w:color="auto" w:fill="auto"/>
            <w:noWrap/>
            <w:vAlign w:val="bottom"/>
            <w:hideMark/>
          </w:tcPr>
          <w:p w14:paraId="1D073AB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1.74%</w:t>
            </w:r>
          </w:p>
        </w:tc>
        <w:tc>
          <w:tcPr>
            <w:tcW w:w="1960" w:type="dxa"/>
            <w:tcBorders>
              <w:top w:val="single" w:sz="4" w:space="0" w:color="5B9BD5"/>
              <w:left w:val="nil"/>
              <w:bottom w:val="nil"/>
              <w:right w:val="nil"/>
            </w:tcBorders>
            <w:shd w:val="clear" w:color="auto" w:fill="auto"/>
            <w:noWrap/>
            <w:vAlign w:val="bottom"/>
            <w:hideMark/>
          </w:tcPr>
          <w:p w14:paraId="3963338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-1.36%</w:t>
            </w:r>
          </w:p>
        </w:tc>
        <w:tc>
          <w:tcPr>
            <w:tcW w:w="1060" w:type="dxa"/>
            <w:tcBorders>
              <w:top w:val="single" w:sz="4" w:space="0" w:color="5B9BD5"/>
              <w:left w:val="nil"/>
              <w:bottom w:val="nil"/>
              <w:right w:val="nil"/>
            </w:tcBorders>
            <w:shd w:val="clear" w:color="auto" w:fill="auto"/>
            <w:noWrap/>
            <w:vAlign w:val="bottom"/>
            <w:hideMark/>
          </w:tcPr>
          <w:p w14:paraId="2DBB8CD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1.25%</w:t>
            </w:r>
          </w:p>
        </w:tc>
        <w:tc>
          <w:tcPr>
            <w:tcW w:w="960" w:type="dxa"/>
            <w:tcBorders>
              <w:top w:val="single" w:sz="4" w:space="0" w:color="5B9BD5"/>
              <w:left w:val="nil"/>
              <w:bottom w:val="nil"/>
              <w:right w:val="single" w:sz="8" w:space="0" w:color="auto"/>
            </w:tcBorders>
            <w:shd w:val="clear" w:color="auto" w:fill="auto"/>
            <w:noWrap/>
            <w:vAlign w:val="bottom"/>
            <w:hideMark/>
          </w:tcPr>
          <w:p w14:paraId="0F17F28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0.274572</w:t>
            </w:r>
          </w:p>
        </w:tc>
      </w:tr>
      <w:tr w:rsidR="009C263B" w:rsidRPr="009C263B" w14:paraId="49797E57"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EB1A99D"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50C4928C"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20130430</w:t>
            </w:r>
          </w:p>
        </w:tc>
        <w:tc>
          <w:tcPr>
            <w:tcW w:w="1520" w:type="dxa"/>
            <w:tcBorders>
              <w:top w:val="single" w:sz="4" w:space="0" w:color="5B9BD5"/>
              <w:left w:val="nil"/>
              <w:bottom w:val="nil"/>
              <w:right w:val="nil"/>
            </w:tcBorders>
            <w:shd w:val="clear" w:color="auto" w:fill="auto"/>
            <w:noWrap/>
            <w:vAlign w:val="bottom"/>
            <w:hideMark/>
          </w:tcPr>
          <w:p w14:paraId="2036ECA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4.38%</w:t>
            </w:r>
          </w:p>
        </w:tc>
        <w:tc>
          <w:tcPr>
            <w:tcW w:w="1960" w:type="dxa"/>
            <w:tcBorders>
              <w:top w:val="single" w:sz="4" w:space="0" w:color="5B9BD5"/>
              <w:left w:val="nil"/>
              <w:bottom w:val="nil"/>
              <w:right w:val="nil"/>
            </w:tcBorders>
            <w:shd w:val="clear" w:color="auto" w:fill="auto"/>
            <w:noWrap/>
            <w:vAlign w:val="bottom"/>
            <w:hideMark/>
          </w:tcPr>
          <w:p w14:paraId="7620F2A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0.92%</w:t>
            </w:r>
          </w:p>
        </w:tc>
        <w:tc>
          <w:tcPr>
            <w:tcW w:w="1060" w:type="dxa"/>
            <w:tcBorders>
              <w:top w:val="single" w:sz="4" w:space="0" w:color="5B9BD5"/>
              <w:left w:val="nil"/>
              <w:bottom w:val="nil"/>
              <w:right w:val="nil"/>
            </w:tcBorders>
            <w:shd w:val="clear" w:color="auto" w:fill="auto"/>
            <w:noWrap/>
            <w:vAlign w:val="bottom"/>
            <w:hideMark/>
          </w:tcPr>
          <w:p w14:paraId="69097E1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3.91%</w:t>
            </w:r>
          </w:p>
        </w:tc>
        <w:tc>
          <w:tcPr>
            <w:tcW w:w="960" w:type="dxa"/>
            <w:tcBorders>
              <w:top w:val="single" w:sz="4" w:space="0" w:color="5B9BD5"/>
              <w:left w:val="nil"/>
              <w:bottom w:val="nil"/>
              <w:right w:val="single" w:sz="8" w:space="0" w:color="auto"/>
            </w:tcBorders>
            <w:shd w:val="clear" w:color="auto" w:fill="auto"/>
            <w:noWrap/>
            <w:vAlign w:val="bottom"/>
            <w:hideMark/>
          </w:tcPr>
          <w:p w14:paraId="2C36B2E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0.06913</w:t>
            </w:r>
          </w:p>
        </w:tc>
      </w:tr>
      <w:tr w:rsidR="009C263B" w:rsidRPr="009C263B" w14:paraId="0B460F68"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4F09B35"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2D7F24A9" w14:textId="77777777" w:rsidR="009C263B" w:rsidRPr="009C263B" w:rsidRDefault="009C263B" w:rsidP="009C263B">
            <w:pPr>
              <w:spacing w:after="0" w:line="240" w:lineRule="auto"/>
              <w:rPr>
                <w:rFonts w:ascii="Calibri" w:eastAsia="Times New Roman" w:hAnsi="Calibri" w:cs="Times New Roman"/>
                <w:color w:val="000000"/>
              </w:rPr>
            </w:pPr>
          </w:p>
        </w:tc>
        <w:tc>
          <w:tcPr>
            <w:tcW w:w="1520" w:type="dxa"/>
            <w:tcBorders>
              <w:top w:val="single" w:sz="4" w:space="0" w:color="5B9BD5"/>
              <w:left w:val="nil"/>
              <w:bottom w:val="nil"/>
              <w:right w:val="nil"/>
            </w:tcBorders>
            <w:shd w:val="clear" w:color="auto" w:fill="auto"/>
            <w:noWrap/>
            <w:vAlign w:val="bottom"/>
            <w:hideMark/>
          </w:tcPr>
          <w:p w14:paraId="01AE2A29"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1194144E"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78DBAAA8"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1E2EFA53"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r>
      <w:tr w:rsidR="009C263B" w:rsidRPr="009C263B" w14:paraId="54101FE7"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9C9C6AD"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AGN</w:t>
            </w:r>
          </w:p>
        </w:tc>
        <w:tc>
          <w:tcPr>
            <w:tcW w:w="980" w:type="dxa"/>
            <w:tcBorders>
              <w:top w:val="single" w:sz="4" w:space="0" w:color="5B9BD5"/>
              <w:left w:val="nil"/>
              <w:bottom w:val="nil"/>
              <w:right w:val="nil"/>
            </w:tcBorders>
            <w:shd w:val="clear" w:color="auto" w:fill="auto"/>
            <w:noWrap/>
            <w:vAlign w:val="bottom"/>
            <w:hideMark/>
          </w:tcPr>
          <w:p w14:paraId="6CD78FA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20130423</w:t>
            </w:r>
          </w:p>
        </w:tc>
        <w:tc>
          <w:tcPr>
            <w:tcW w:w="1520" w:type="dxa"/>
            <w:tcBorders>
              <w:top w:val="single" w:sz="4" w:space="0" w:color="5B9BD5"/>
              <w:left w:val="nil"/>
              <w:bottom w:val="nil"/>
              <w:right w:val="nil"/>
            </w:tcBorders>
            <w:shd w:val="clear" w:color="auto" w:fill="auto"/>
            <w:noWrap/>
            <w:vAlign w:val="bottom"/>
            <w:hideMark/>
          </w:tcPr>
          <w:p w14:paraId="24AF958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0.65%</w:t>
            </w:r>
          </w:p>
        </w:tc>
        <w:tc>
          <w:tcPr>
            <w:tcW w:w="1960" w:type="dxa"/>
            <w:tcBorders>
              <w:top w:val="single" w:sz="4" w:space="0" w:color="5B9BD5"/>
              <w:left w:val="nil"/>
              <w:bottom w:val="nil"/>
              <w:right w:val="nil"/>
            </w:tcBorders>
            <w:shd w:val="clear" w:color="auto" w:fill="auto"/>
            <w:noWrap/>
            <w:vAlign w:val="bottom"/>
            <w:hideMark/>
          </w:tcPr>
          <w:p w14:paraId="7F07051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-2.25%</w:t>
            </w:r>
          </w:p>
        </w:tc>
        <w:tc>
          <w:tcPr>
            <w:tcW w:w="1060" w:type="dxa"/>
            <w:tcBorders>
              <w:top w:val="single" w:sz="4" w:space="0" w:color="5B9BD5"/>
              <w:left w:val="nil"/>
              <w:bottom w:val="nil"/>
              <w:right w:val="nil"/>
            </w:tcBorders>
            <w:shd w:val="clear" w:color="auto" w:fill="auto"/>
            <w:noWrap/>
            <w:vAlign w:val="bottom"/>
            <w:hideMark/>
          </w:tcPr>
          <w:p w14:paraId="4B5A7ED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0.24%</w:t>
            </w:r>
          </w:p>
        </w:tc>
        <w:tc>
          <w:tcPr>
            <w:tcW w:w="960" w:type="dxa"/>
            <w:tcBorders>
              <w:top w:val="single" w:sz="4" w:space="0" w:color="5B9BD5"/>
              <w:left w:val="nil"/>
              <w:bottom w:val="nil"/>
              <w:right w:val="single" w:sz="8" w:space="0" w:color="auto"/>
            </w:tcBorders>
            <w:shd w:val="clear" w:color="auto" w:fill="auto"/>
            <w:noWrap/>
            <w:vAlign w:val="bottom"/>
            <w:hideMark/>
          </w:tcPr>
          <w:p w14:paraId="69C20A4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0.61603</w:t>
            </w:r>
          </w:p>
        </w:tc>
      </w:tr>
      <w:tr w:rsidR="009C263B" w:rsidRPr="009C263B" w14:paraId="131E5925"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9A4B4EB"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0EBD403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20130424</w:t>
            </w:r>
          </w:p>
        </w:tc>
        <w:tc>
          <w:tcPr>
            <w:tcW w:w="1520" w:type="dxa"/>
            <w:tcBorders>
              <w:top w:val="single" w:sz="4" w:space="0" w:color="5B9BD5"/>
              <w:left w:val="nil"/>
              <w:bottom w:val="nil"/>
              <w:right w:val="nil"/>
            </w:tcBorders>
            <w:shd w:val="clear" w:color="auto" w:fill="auto"/>
            <w:noWrap/>
            <w:vAlign w:val="bottom"/>
            <w:hideMark/>
          </w:tcPr>
          <w:p w14:paraId="0D5625B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0.45%</w:t>
            </w:r>
          </w:p>
        </w:tc>
        <w:tc>
          <w:tcPr>
            <w:tcW w:w="1960" w:type="dxa"/>
            <w:tcBorders>
              <w:top w:val="single" w:sz="4" w:space="0" w:color="5B9BD5"/>
              <w:left w:val="nil"/>
              <w:bottom w:val="nil"/>
              <w:right w:val="nil"/>
            </w:tcBorders>
            <w:shd w:val="clear" w:color="auto" w:fill="auto"/>
            <w:noWrap/>
            <w:vAlign w:val="bottom"/>
            <w:hideMark/>
          </w:tcPr>
          <w:p w14:paraId="3CF2019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-1.33%</w:t>
            </w:r>
          </w:p>
        </w:tc>
        <w:tc>
          <w:tcPr>
            <w:tcW w:w="1060" w:type="dxa"/>
            <w:tcBorders>
              <w:top w:val="single" w:sz="4" w:space="0" w:color="5B9BD5"/>
              <w:left w:val="nil"/>
              <w:bottom w:val="nil"/>
              <w:right w:val="nil"/>
            </w:tcBorders>
            <w:shd w:val="clear" w:color="auto" w:fill="auto"/>
            <w:noWrap/>
            <w:vAlign w:val="bottom"/>
            <w:hideMark/>
          </w:tcPr>
          <w:p w14:paraId="2B33364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0.44%</w:t>
            </w:r>
          </w:p>
        </w:tc>
        <w:tc>
          <w:tcPr>
            <w:tcW w:w="960" w:type="dxa"/>
            <w:tcBorders>
              <w:top w:val="single" w:sz="4" w:space="0" w:color="5B9BD5"/>
              <w:left w:val="nil"/>
              <w:bottom w:val="nil"/>
              <w:right w:val="single" w:sz="8" w:space="0" w:color="auto"/>
            </w:tcBorders>
            <w:shd w:val="clear" w:color="auto" w:fill="auto"/>
            <w:noWrap/>
            <w:vAlign w:val="bottom"/>
            <w:hideMark/>
          </w:tcPr>
          <w:p w14:paraId="66B6EFE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0.390572</w:t>
            </w:r>
          </w:p>
        </w:tc>
      </w:tr>
      <w:tr w:rsidR="009C263B" w:rsidRPr="009C263B" w14:paraId="033FDE8F"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E4EAD52"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7B5BE43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20130425</w:t>
            </w:r>
          </w:p>
        </w:tc>
        <w:tc>
          <w:tcPr>
            <w:tcW w:w="1520" w:type="dxa"/>
            <w:tcBorders>
              <w:top w:val="single" w:sz="4" w:space="0" w:color="5B9BD5"/>
              <w:left w:val="nil"/>
              <w:bottom w:val="nil"/>
              <w:right w:val="nil"/>
            </w:tcBorders>
            <w:shd w:val="clear" w:color="auto" w:fill="auto"/>
            <w:noWrap/>
            <w:vAlign w:val="bottom"/>
            <w:hideMark/>
          </w:tcPr>
          <w:p w14:paraId="0F4E685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0.78%</w:t>
            </w:r>
          </w:p>
        </w:tc>
        <w:tc>
          <w:tcPr>
            <w:tcW w:w="1960" w:type="dxa"/>
            <w:tcBorders>
              <w:top w:val="single" w:sz="4" w:space="0" w:color="5B9BD5"/>
              <w:left w:val="nil"/>
              <w:bottom w:val="nil"/>
              <w:right w:val="nil"/>
            </w:tcBorders>
            <w:shd w:val="clear" w:color="auto" w:fill="auto"/>
            <w:noWrap/>
            <w:vAlign w:val="bottom"/>
            <w:hideMark/>
          </w:tcPr>
          <w:p w14:paraId="4E04EBE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-1.58%</w:t>
            </w:r>
          </w:p>
        </w:tc>
        <w:tc>
          <w:tcPr>
            <w:tcW w:w="1060" w:type="dxa"/>
            <w:tcBorders>
              <w:top w:val="single" w:sz="4" w:space="0" w:color="5B9BD5"/>
              <w:left w:val="nil"/>
              <w:bottom w:val="nil"/>
              <w:right w:val="nil"/>
            </w:tcBorders>
            <w:shd w:val="clear" w:color="auto" w:fill="auto"/>
            <w:noWrap/>
            <w:vAlign w:val="bottom"/>
            <w:hideMark/>
          </w:tcPr>
          <w:p w14:paraId="2DDBD0A5"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0.57%</w:t>
            </w:r>
          </w:p>
        </w:tc>
        <w:tc>
          <w:tcPr>
            <w:tcW w:w="960" w:type="dxa"/>
            <w:tcBorders>
              <w:top w:val="single" w:sz="4" w:space="0" w:color="5B9BD5"/>
              <w:left w:val="nil"/>
              <w:bottom w:val="nil"/>
              <w:right w:val="single" w:sz="8" w:space="0" w:color="auto"/>
            </w:tcBorders>
            <w:shd w:val="clear" w:color="auto" w:fill="auto"/>
            <w:noWrap/>
            <w:vAlign w:val="bottom"/>
            <w:hideMark/>
          </w:tcPr>
          <w:p w14:paraId="64E012D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0.397964</w:t>
            </w:r>
          </w:p>
        </w:tc>
      </w:tr>
      <w:tr w:rsidR="009C263B" w:rsidRPr="009C263B" w14:paraId="04DFD713"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4449D19E"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5EFB60A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20130426</w:t>
            </w:r>
          </w:p>
        </w:tc>
        <w:tc>
          <w:tcPr>
            <w:tcW w:w="1520" w:type="dxa"/>
            <w:tcBorders>
              <w:top w:val="single" w:sz="4" w:space="0" w:color="5B9BD5"/>
              <w:left w:val="nil"/>
              <w:bottom w:val="nil"/>
              <w:right w:val="nil"/>
            </w:tcBorders>
            <w:shd w:val="clear" w:color="auto" w:fill="auto"/>
            <w:noWrap/>
            <w:vAlign w:val="bottom"/>
            <w:hideMark/>
          </w:tcPr>
          <w:p w14:paraId="6CB8F29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7.41%</w:t>
            </w:r>
          </w:p>
        </w:tc>
        <w:tc>
          <w:tcPr>
            <w:tcW w:w="1960" w:type="dxa"/>
            <w:tcBorders>
              <w:top w:val="single" w:sz="4" w:space="0" w:color="5B9BD5"/>
              <w:left w:val="nil"/>
              <w:bottom w:val="nil"/>
              <w:right w:val="nil"/>
            </w:tcBorders>
            <w:shd w:val="clear" w:color="auto" w:fill="auto"/>
            <w:noWrap/>
            <w:vAlign w:val="bottom"/>
            <w:hideMark/>
          </w:tcPr>
          <w:p w14:paraId="0E3F5C9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4.63%</w:t>
            </w:r>
          </w:p>
        </w:tc>
        <w:tc>
          <w:tcPr>
            <w:tcW w:w="1060" w:type="dxa"/>
            <w:tcBorders>
              <w:top w:val="single" w:sz="4" w:space="0" w:color="5B9BD5"/>
              <w:left w:val="nil"/>
              <w:bottom w:val="nil"/>
              <w:right w:val="nil"/>
            </w:tcBorders>
            <w:shd w:val="clear" w:color="auto" w:fill="auto"/>
            <w:noWrap/>
            <w:vAlign w:val="bottom"/>
            <w:hideMark/>
          </w:tcPr>
          <w:p w14:paraId="2FD0606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0.69%</w:t>
            </w:r>
          </w:p>
        </w:tc>
        <w:tc>
          <w:tcPr>
            <w:tcW w:w="960" w:type="dxa"/>
            <w:tcBorders>
              <w:top w:val="single" w:sz="4" w:space="0" w:color="5B9BD5"/>
              <w:left w:val="nil"/>
              <w:bottom w:val="nil"/>
              <w:right w:val="single" w:sz="8" w:space="0" w:color="auto"/>
            </w:tcBorders>
            <w:shd w:val="clear" w:color="auto" w:fill="auto"/>
            <w:noWrap/>
            <w:vAlign w:val="bottom"/>
            <w:hideMark/>
          </w:tcPr>
          <w:p w14:paraId="680E3A4F"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0.390141</w:t>
            </w:r>
          </w:p>
        </w:tc>
      </w:tr>
      <w:tr w:rsidR="009C263B" w:rsidRPr="009C263B" w14:paraId="031ACDBC"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A4A965F"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A778345"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20130429</w:t>
            </w:r>
          </w:p>
        </w:tc>
        <w:tc>
          <w:tcPr>
            <w:tcW w:w="1520" w:type="dxa"/>
            <w:tcBorders>
              <w:top w:val="single" w:sz="4" w:space="0" w:color="5B9BD5"/>
              <w:left w:val="nil"/>
              <w:bottom w:val="nil"/>
              <w:right w:val="nil"/>
            </w:tcBorders>
            <w:shd w:val="clear" w:color="auto" w:fill="auto"/>
            <w:noWrap/>
            <w:vAlign w:val="bottom"/>
            <w:hideMark/>
          </w:tcPr>
          <w:p w14:paraId="15F3AFD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10.44%</w:t>
            </w:r>
          </w:p>
        </w:tc>
        <w:tc>
          <w:tcPr>
            <w:tcW w:w="1960" w:type="dxa"/>
            <w:tcBorders>
              <w:top w:val="single" w:sz="4" w:space="0" w:color="5B9BD5"/>
              <w:left w:val="nil"/>
              <w:bottom w:val="nil"/>
              <w:right w:val="nil"/>
            </w:tcBorders>
            <w:shd w:val="clear" w:color="auto" w:fill="auto"/>
            <w:noWrap/>
            <w:vAlign w:val="bottom"/>
            <w:hideMark/>
          </w:tcPr>
          <w:p w14:paraId="40AE2A7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7.24%</w:t>
            </w:r>
          </w:p>
        </w:tc>
        <w:tc>
          <w:tcPr>
            <w:tcW w:w="1060" w:type="dxa"/>
            <w:tcBorders>
              <w:top w:val="single" w:sz="4" w:space="0" w:color="5B9BD5"/>
              <w:left w:val="nil"/>
              <w:bottom w:val="nil"/>
              <w:right w:val="nil"/>
            </w:tcBorders>
            <w:shd w:val="clear" w:color="auto" w:fill="auto"/>
            <w:noWrap/>
            <w:vAlign w:val="bottom"/>
            <w:hideMark/>
          </w:tcPr>
          <w:p w14:paraId="74A0032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9.54%</w:t>
            </w:r>
          </w:p>
        </w:tc>
        <w:tc>
          <w:tcPr>
            <w:tcW w:w="960" w:type="dxa"/>
            <w:tcBorders>
              <w:top w:val="single" w:sz="4" w:space="0" w:color="5B9BD5"/>
              <w:left w:val="nil"/>
              <w:bottom w:val="nil"/>
              <w:right w:val="single" w:sz="8" w:space="0" w:color="auto"/>
            </w:tcBorders>
            <w:shd w:val="clear" w:color="auto" w:fill="auto"/>
            <w:noWrap/>
            <w:vAlign w:val="bottom"/>
            <w:hideMark/>
          </w:tcPr>
          <w:p w14:paraId="39A4D20B"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0.003653</w:t>
            </w:r>
          </w:p>
        </w:tc>
      </w:tr>
      <w:tr w:rsidR="009C263B" w:rsidRPr="009C263B" w14:paraId="427D433F"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365361B1"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7D7863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20130430</w:t>
            </w:r>
          </w:p>
        </w:tc>
        <w:tc>
          <w:tcPr>
            <w:tcW w:w="1520" w:type="dxa"/>
            <w:tcBorders>
              <w:top w:val="single" w:sz="4" w:space="0" w:color="5B9BD5"/>
              <w:left w:val="nil"/>
              <w:bottom w:val="nil"/>
              <w:right w:val="nil"/>
            </w:tcBorders>
            <w:shd w:val="clear" w:color="auto" w:fill="auto"/>
            <w:noWrap/>
            <w:vAlign w:val="bottom"/>
            <w:hideMark/>
          </w:tcPr>
          <w:p w14:paraId="6244BE5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1.28%</w:t>
            </w:r>
          </w:p>
        </w:tc>
        <w:tc>
          <w:tcPr>
            <w:tcW w:w="1960" w:type="dxa"/>
            <w:tcBorders>
              <w:top w:val="single" w:sz="4" w:space="0" w:color="5B9BD5"/>
              <w:left w:val="nil"/>
              <w:bottom w:val="nil"/>
              <w:right w:val="nil"/>
            </w:tcBorders>
            <w:shd w:val="clear" w:color="auto" w:fill="auto"/>
            <w:noWrap/>
            <w:vAlign w:val="bottom"/>
            <w:hideMark/>
          </w:tcPr>
          <w:p w14:paraId="024667E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-0.55%</w:t>
            </w:r>
          </w:p>
        </w:tc>
        <w:tc>
          <w:tcPr>
            <w:tcW w:w="1060" w:type="dxa"/>
            <w:tcBorders>
              <w:top w:val="single" w:sz="4" w:space="0" w:color="5B9BD5"/>
              <w:left w:val="nil"/>
              <w:bottom w:val="nil"/>
              <w:right w:val="nil"/>
            </w:tcBorders>
            <w:shd w:val="clear" w:color="auto" w:fill="auto"/>
            <w:noWrap/>
            <w:vAlign w:val="bottom"/>
            <w:hideMark/>
          </w:tcPr>
          <w:p w14:paraId="620C8BB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0.27%</w:t>
            </w:r>
          </w:p>
        </w:tc>
        <w:tc>
          <w:tcPr>
            <w:tcW w:w="960" w:type="dxa"/>
            <w:tcBorders>
              <w:top w:val="single" w:sz="4" w:space="0" w:color="5B9BD5"/>
              <w:left w:val="nil"/>
              <w:bottom w:val="nil"/>
              <w:right w:val="single" w:sz="8" w:space="0" w:color="auto"/>
            </w:tcBorders>
            <w:shd w:val="clear" w:color="auto" w:fill="auto"/>
            <w:noWrap/>
            <w:vAlign w:val="bottom"/>
            <w:hideMark/>
          </w:tcPr>
          <w:p w14:paraId="1657D46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0.503657</w:t>
            </w:r>
          </w:p>
        </w:tc>
      </w:tr>
      <w:tr w:rsidR="009C263B" w:rsidRPr="009C263B" w14:paraId="7A4CCCA5"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5A89A612"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6DB4E6BD" w14:textId="77777777" w:rsidR="009C263B" w:rsidRPr="009C263B" w:rsidRDefault="009C263B" w:rsidP="009C263B">
            <w:pPr>
              <w:spacing w:after="0" w:line="240" w:lineRule="auto"/>
              <w:rPr>
                <w:rFonts w:ascii="Calibri" w:eastAsia="Times New Roman" w:hAnsi="Calibri" w:cs="Times New Roman"/>
                <w:color w:val="000000"/>
              </w:rPr>
            </w:pPr>
          </w:p>
        </w:tc>
        <w:tc>
          <w:tcPr>
            <w:tcW w:w="1520" w:type="dxa"/>
            <w:tcBorders>
              <w:top w:val="single" w:sz="4" w:space="0" w:color="5B9BD5"/>
              <w:left w:val="nil"/>
              <w:bottom w:val="nil"/>
              <w:right w:val="nil"/>
            </w:tcBorders>
            <w:shd w:val="clear" w:color="auto" w:fill="auto"/>
            <w:noWrap/>
            <w:vAlign w:val="bottom"/>
            <w:hideMark/>
          </w:tcPr>
          <w:p w14:paraId="5004D792"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960" w:type="dxa"/>
            <w:tcBorders>
              <w:top w:val="single" w:sz="4" w:space="0" w:color="5B9BD5"/>
              <w:left w:val="nil"/>
              <w:bottom w:val="nil"/>
              <w:right w:val="nil"/>
            </w:tcBorders>
            <w:shd w:val="clear" w:color="auto" w:fill="auto"/>
            <w:noWrap/>
            <w:vAlign w:val="bottom"/>
            <w:hideMark/>
          </w:tcPr>
          <w:p w14:paraId="64CEE011"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1060" w:type="dxa"/>
            <w:tcBorders>
              <w:top w:val="single" w:sz="4" w:space="0" w:color="5B9BD5"/>
              <w:left w:val="nil"/>
              <w:bottom w:val="nil"/>
              <w:right w:val="nil"/>
            </w:tcBorders>
            <w:shd w:val="clear" w:color="auto" w:fill="auto"/>
            <w:noWrap/>
            <w:vAlign w:val="bottom"/>
            <w:hideMark/>
          </w:tcPr>
          <w:p w14:paraId="6F76D8D2" w14:textId="77777777" w:rsidR="009C263B" w:rsidRPr="009C263B" w:rsidRDefault="009C263B" w:rsidP="009C263B">
            <w:pPr>
              <w:spacing w:after="0" w:line="240" w:lineRule="auto"/>
              <w:rPr>
                <w:rFonts w:ascii="Times New Roman" w:eastAsia="Times New Roman" w:hAnsi="Times New Roman" w:cs="Times New Roman"/>
                <w:sz w:val="20"/>
                <w:szCs w:val="20"/>
              </w:rPr>
            </w:pPr>
          </w:p>
        </w:tc>
        <w:tc>
          <w:tcPr>
            <w:tcW w:w="960" w:type="dxa"/>
            <w:tcBorders>
              <w:top w:val="single" w:sz="4" w:space="0" w:color="5B9BD5"/>
              <w:left w:val="nil"/>
              <w:bottom w:val="nil"/>
              <w:right w:val="single" w:sz="8" w:space="0" w:color="auto"/>
            </w:tcBorders>
            <w:shd w:val="clear" w:color="auto" w:fill="auto"/>
            <w:noWrap/>
            <w:vAlign w:val="bottom"/>
            <w:hideMark/>
          </w:tcPr>
          <w:p w14:paraId="3D68D8AA"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r>
      <w:tr w:rsidR="009C263B" w:rsidRPr="009C263B" w14:paraId="0759B475"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6F53BC71"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CAT</w:t>
            </w:r>
          </w:p>
        </w:tc>
        <w:tc>
          <w:tcPr>
            <w:tcW w:w="980" w:type="dxa"/>
            <w:tcBorders>
              <w:top w:val="single" w:sz="4" w:space="0" w:color="5B9BD5"/>
              <w:left w:val="nil"/>
              <w:bottom w:val="nil"/>
              <w:right w:val="nil"/>
            </w:tcBorders>
            <w:shd w:val="clear" w:color="auto" w:fill="auto"/>
            <w:noWrap/>
            <w:vAlign w:val="bottom"/>
            <w:hideMark/>
          </w:tcPr>
          <w:p w14:paraId="7A71277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20130423</w:t>
            </w:r>
          </w:p>
        </w:tc>
        <w:tc>
          <w:tcPr>
            <w:tcW w:w="1520" w:type="dxa"/>
            <w:tcBorders>
              <w:top w:val="single" w:sz="4" w:space="0" w:color="5B9BD5"/>
              <w:left w:val="nil"/>
              <w:bottom w:val="nil"/>
              <w:right w:val="nil"/>
            </w:tcBorders>
            <w:shd w:val="clear" w:color="auto" w:fill="auto"/>
            <w:noWrap/>
            <w:vAlign w:val="bottom"/>
            <w:hideMark/>
          </w:tcPr>
          <w:p w14:paraId="62042080"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0.06%</w:t>
            </w:r>
          </w:p>
        </w:tc>
        <w:tc>
          <w:tcPr>
            <w:tcW w:w="1960" w:type="dxa"/>
            <w:tcBorders>
              <w:top w:val="single" w:sz="4" w:space="0" w:color="5B9BD5"/>
              <w:left w:val="nil"/>
              <w:bottom w:val="nil"/>
              <w:right w:val="nil"/>
            </w:tcBorders>
            <w:shd w:val="clear" w:color="auto" w:fill="auto"/>
            <w:noWrap/>
            <w:vAlign w:val="bottom"/>
            <w:hideMark/>
          </w:tcPr>
          <w:p w14:paraId="535FBCB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-0.18%</w:t>
            </w:r>
          </w:p>
        </w:tc>
        <w:tc>
          <w:tcPr>
            <w:tcW w:w="1060" w:type="dxa"/>
            <w:tcBorders>
              <w:top w:val="single" w:sz="4" w:space="0" w:color="5B9BD5"/>
              <w:left w:val="nil"/>
              <w:bottom w:val="nil"/>
              <w:right w:val="nil"/>
            </w:tcBorders>
            <w:shd w:val="clear" w:color="auto" w:fill="auto"/>
            <w:noWrap/>
            <w:vAlign w:val="bottom"/>
            <w:hideMark/>
          </w:tcPr>
          <w:p w14:paraId="1AD7C01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0.02%</w:t>
            </w:r>
          </w:p>
        </w:tc>
        <w:tc>
          <w:tcPr>
            <w:tcW w:w="960" w:type="dxa"/>
            <w:tcBorders>
              <w:top w:val="single" w:sz="4" w:space="0" w:color="5B9BD5"/>
              <w:left w:val="nil"/>
              <w:bottom w:val="nil"/>
              <w:right w:val="single" w:sz="8" w:space="0" w:color="auto"/>
            </w:tcBorders>
            <w:shd w:val="clear" w:color="auto" w:fill="auto"/>
            <w:noWrap/>
            <w:vAlign w:val="bottom"/>
            <w:hideMark/>
          </w:tcPr>
          <w:p w14:paraId="61F1767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0.585076</w:t>
            </w:r>
          </w:p>
        </w:tc>
      </w:tr>
      <w:tr w:rsidR="009C263B" w:rsidRPr="009C263B" w14:paraId="26E07D31"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176C9318"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3B53C81A"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20130424</w:t>
            </w:r>
          </w:p>
        </w:tc>
        <w:tc>
          <w:tcPr>
            <w:tcW w:w="1520" w:type="dxa"/>
            <w:tcBorders>
              <w:top w:val="single" w:sz="4" w:space="0" w:color="5B9BD5"/>
              <w:left w:val="nil"/>
              <w:bottom w:val="nil"/>
              <w:right w:val="nil"/>
            </w:tcBorders>
            <w:shd w:val="clear" w:color="auto" w:fill="auto"/>
            <w:noWrap/>
            <w:vAlign w:val="bottom"/>
            <w:hideMark/>
          </w:tcPr>
          <w:p w14:paraId="183052C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0.48%</w:t>
            </w:r>
          </w:p>
        </w:tc>
        <w:tc>
          <w:tcPr>
            <w:tcW w:w="1960" w:type="dxa"/>
            <w:tcBorders>
              <w:top w:val="single" w:sz="4" w:space="0" w:color="5B9BD5"/>
              <w:left w:val="nil"/>
              <w:bottom w:val="nil"/>
              <w:right w:val="nil"/>
            </w:tcBorders>
            <w:shd w:val="clear" w:color="auto" w:fill="auto"/>
            <w:noWrap/>
            <w:vAlign w:val="bottom"/>
            <w:hideMark/>
          </w:tcPr>
          <w:p w14:paraId="10E390A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0.05%</w:t>
            </w:r>
          </w:p>
        </w:tc>
        <w:tc>
          <w:tcPr>
            <w:tcW w:w="1060" w:type="dxa"/>
            <w:tcBorders>
              <w:top w:val="single" w:sz="4" w:space="0" w:color="5B9BD5"/>
              <w:left w:val="nil"/>
              <w:bottom w:val="nil"/>
              <w:right w:val="nil"/>
            </w:tcBorders>
            <w:shd w:val="clear" w:color="auto" w:fill="auto"/>
            <w:noWrap/>
            <w:vAlign w:val="bottom"/>
            <w:hideMark/>
          </w:tcPr>
          <w:p w14:paraId="0530342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0.46%</w:t>
            </w:r>
          </w:p>
        </w:tc>
        <w:tc>
          <w:tcPr>
            <w:tcW w:w="960" w:type="dxa"/>
            <w:tcBorders>
              <w:top w:val="single" w:sz="4" w:space="0" w:color="5B9BD5"/>
              <w:left w:val="nil"/>
              <w:bottom w:val="nil"/>
              <w:right w:val="single" w:sz="8" w:space="0" w:color="auto"/>
            </w:tcBorders>
            <w:shd w:val="clear" w:color="auto" w:fill="auto"/>
            <w:noWrap/>
            <w:vAlign w:val="bottom"/>
            <w:hideMark/>
          </w:tcPr>
          <w:p w14:paraId="254D707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0.072035</w:t>
            </w:r>
          </w:p>
        </w:tc>
      </w:tr>
      <w:tr w:rsidR="009C263B" w:rsidRPr="009C263B" w14:paraId="17E4B361"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0D2F933A"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752FC40D"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20130425</w:t>
            </w:r>
          </w:p>
        </w:tc>
        <w:tc>
          <w:tcPr>
            <w:tcW w:w="1520" w:type="dxa"/>
            <w:tcBorders>
              <w:top w:val="single" w:sz="4" w:space="0" w:color="5B9BD5"/>
              <w:left w:val="nil"/>
              <w:bottom w:val="nil"/>
              <w:right w:val="nil"/>
            </w:tcBorders>
            <w:shd w:val="clear" w:color="auto" w:fill="auto"/>
            <w:noWrap/>
            <w:vAlign w:val="bottom"/>
            <w:hideMark/>
          </w:tcPr>
          <w:p w14:paraId="4481187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1.25%</w:t>
            </w:r>
          </w:p>
        </w:tc>
        <w:tc>
          <w:tcPr>
            <w:tcW w:w="1960" w:type="dxa"/>
            <w:tcBorders>
              <w:top w:val="single" w:sz="4" w:space="0" w:color="5B9BD5"/>
              <w:left w:val="nil"/>
              <w:bottom w:val="nil"/>
              <w:right w:val="nil"/>
            </w:tcBorders>
            <w:shd w:val="clear" w:color="auto" w:fill="auto"/>
            <w:noWrap/>
            <w:vAlign w:val="bottom"/>
            <w:hideMark/>
          </w:tcPr>
          <w:p w14:paraId="27945CE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0.79%</w:t>
            </w:r>
          </w:p>
        </w:tc>
        <w:tc>
          <w:tcPr>
            <w:tcW w:w="1060" w:type="dxa"/>
            <w:tcBorders>
              <w:top w:val="single" w:sz="4" w:space="0" w:color="5B9BD5"/>
              <w:left w:val="nil"/>
              <w:bottom w:val="nil"/>
              <w:right w:val="nil"/>
            </w:tcBorders>
            <w:shd w:val="clear" w:color="auto" w:fill="auto"/>
            <w:noWrap/>
            <w:vAlign w:val="bottom"/>
            <w:hideMark/>
          </w:tcPr>
          <w:p w14:paraId="01BC00C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1.04%</w:t>
            </w:r>
          </w:p>
        </w:tc>
        <w:tc>
          <w:tcPr>
            <w:tcW w:w="960" w:type="dxa"/>
            <w:tcBorders>
              <w:top w:val="single" w:sz="4" w:space="0" w:color="5B9BD5"/>
              <w:left w:val="nil"/>
              <w:bottom w:val="nil"/>
              <w:right w:val="single" w:sz="8" w:space="0" w:color="auto"/>
            </w:tcBorders>
            <w:shd w:val="clear" w:color="auto" w:fill="auto"/>
            <w:noWrap/>
            <w:vAlign w:val="bottom"/>
            <w:hideMark/>
          </w:tcPr>
          <w:p w14:paraId="247782E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0.010152</w:t>
            </w:r>
          </w:p>
        </w:tc>
      </w:tr>
      <w:tr w:rsidR="009C263B" w:rsidRPr="009C263B" w14:paraId="4DA2CDCD"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3BC25F37"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2ACB85B1"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20130426</w:t>
            </w:r>
          </w:p>
        </w:tc>
        <w:tc>
          <w:tcPr>
            <w:tcW w:w="1520" w:type="dxa"/>
            <w:tcBorders>
              <w:top w:val="single" w:sz="4" w:space="0" w:color="5B9BD5"/>
              <w:left w:val="nil"/>
              <w:bottom w:val="nil"/>
              <w:right w:val="nil"/>
            </w:tcBorders>
            <w:shd w:val="clear" w:color="auto" w:fill="auto"/>
            <w:noWrap/>
            <w:vAlign w:val="bottom"/>
            <w:hideMark/>
          </w:tcPr>
          <w:p w14:paraId="5CD4A06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2.11%</w:t>
            </w:r>
          </w:p>
        </w:tc>
        <w:tc>
          <w:tcPr>
            <w:tcW w:w="1960" w:type="dxa"/>
            <w:tcBorders>
              <w:top w:val="single" w:sz="4" w:space="0" w:color="5B9BD5"/>
              <w:left w:val="nil"/>
              <w:bottom w:val="nil"/>
              <w:right w:val="nil"/>
            </w:tcBorders>
            <w:shd w:val="clear" w:color="auto" w:fill="auto"/>
            <w:noWrap/>
            <w:vAlign w:val="bottom"/>
            <w:hideMark/>
          </w:tcPr>
          <w:p w14:paraId="641B809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1.59%</w:t>
            </w:r>
          </w:p>
        </w:tc>
        <w:tc>
          <w:tcPr>
            <w:tcW w:w="1060" w:type="dxa"/>
            <w:tcBorders>
              <w:top w:val="single" w:sz="4" w:space="0" w:color="5B9BD5"/>
              <w:left w:val="nil"/>
              <w:bottom w:val="nil"/>
              <w:right w:val="nil"/>
            </w:tcBorders>
            <w:shd w:val="clear" w:color="auto" w:fill="auto"/>
            <w:noWrap/>
            <w:vAlign w:val="bottom"/>
            <w:hideMark/>
          </w:tcPr>
          <w:p w14:paraId="0E20F886"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1.38%</w:t>
            </w:r>
          </w:p>
        </w:tc>
        <w:tc>
          <w:tcPr>
            <w:tcW w:w="960" w:type="dxa"/>
            <w:tcBorders>
              <w:top w:val="single" w:sz="4" w:space="0" w:color="5B9BD5"/>
              <w:left w:val="nil"/>
              <w:bottom w:val="nil"/>
              <w:right w:val="single" w:sz="8" w:space="0" w:color="auto"/>
            </w:tcBorders>
            <w:shd w:val="clear" w:color="auto" w:fill="auto"/>
            <w:noWrap/>
            <w:vAlign w:val="bottom"/>
            <w:hideMark/>
          </w:tcPr>
          <w:p w14:paraId="21EAF41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0.00518</w:t>
            </w:r>
          </w:p>
        </w:tc>
      </w:tr>
      <w:tr w:rsidR="009C263B" w:rsidRPr="009C263B" w14:paraId="1396D26A" w14:textId="77777777" w:rsidTr="009C263B">
        <w:trPr>
          <w:trHeight w:val="288"/>
          <w:jc w:val="center"/>
        </w:trPr>
        <w:tc>
          <w:tcPr>
            <w:tcW w:w="960" w:type="dxa"/>
            <w:tcBorders>
              <w:top w:val="single" w:sz="4" w:space="0" w:color="5B9BD5"/>
              <w:left w:val="single" w:sz="8" w:space="0" w:color="auto"/>
              <w:bottom w:val="nil"/>
              <w:right w:val="nil"/>
            </w:tcBorders>
            <w:shd w:val="clear" w:color="auto" w:fill="auto"/>
            <w:noWrap/>
            <w:vAlign w:val="bottom"/>
            <w:hideMark/>
          </w:tcPr>
          <w:p w14:paraId="79BE1B31"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nil"/>
              <w:right w:val="nil"/>
            </w:tcBorders>
            <w:shd w:val="clear" w:color="auto" w:fill="auto"/>
            <w:noWrap/>
            <w:vAlign w:val="bottom"/>
            <w:hideMark/>
          </w:tcPr>
          <w:p w14:paraId="0D263252"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20130429</w:t>
            </w:r>
          </w:p>
        </w:tc>
        <w:tc>
          <w:tcPr>
            <w:tcW w:w="1520" w:type="dxa"/>
            <w:tcBorders>
              <w:top w:val="single" w:sz="4" w:space="0" w:color="5B9BD5"/>
              <w:left w:val="nil"/>
              <w:bottom w:val="nil"/>
              <w:right w:val="nil"/>
            </w:tcBorders>
            <w:shd w:val="clear" w:color="auto" w:fill="auto"/>
            <w:noWrap/>
            <w:vAlign w:val="bottom"/>
            <w:hideMark/>
          </w:tcPr>
          <w:p w14:paraId="0D652FA9"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4.00%</w:t>
            </w:r>
          </w:p>
        </w:tc>
        <w:tc>
          <w:tcPr>
            <w:tcW w:w="1960" w:type="dxa"/>
            <w:tcBorders>
              <w:top w:val="single" w:sz="4" w:space="0" w:color="5B9BD5"/>
              <w:left w:val="nil"/>
              <w:bottom w:val="nil"/>
              <w:right w:val="nil"/>
            </w:tcBorders>
            <w:shd w:val="clear" w:color="auto" w:fill="auto"/>
            <w:noWrap/>
            <w:vAlign w:val="bottom"/>
            <w:hideMark/>
          </w:tcPr>
          <w:p w14:paraId="7DE21EE3"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3.50%</w:t>
            </w:r>
          </w:p>
        </w:tc>
        <w:tc>
          <w:tcPr>
            <w:tcW w:w="1060" w:type="dxa"/>
            <w:tcBorders>
              <w:top w:val="single" w:sz="4" w:space="0" w:color="5B9BD5"/>
              <w:left w:val="nil"/>
              <w:bottom w:val="nil"/>
              <w:right w:val="nil"/>
            </w:tcBorders>
            <w:shd w:val="clear" w:color="auto" w:fill="auto"/>
            <w:noWrap/>
            <w:vAlign w:val="bottom"/>
            <w:hideMark/>
          </w:tcPr>
          <w:p w14:paraId="66C7E90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3.87%</w:t>
            </w:r>
          </w:p>
        </w:tc>
        <w:tc>
          <w:tcPr>
            <w:tcW w:w="960" w:type="dxa"/>
            <w:tcBorders>
              <w:top w:val="single" w:sz="4" w:space="0" w:color="5B9BD5"/>
              <w:left w:val="nil"/>
              <w:bottom w:val="nil"/>
              <w:right w:val="single" w:sz="8" w:space="0" w:color="auto"/>
            </w:tcBorders>
            <w:shd w:val="clear" w:color="auto" w:fill="auto"/>
            <w:noWrap/>
            <w:vAlign w:val="bottom"/>
            <w:hideMark/>
          </w:tcPr>
          <w:p w14:paraId="1E4336B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1.52E-06</w:t>
            </w:r>
          </w:p>
        </w:tc>
      </w:tr>
      <w:tr w:rsidR="009C263B" w:rsidRPr="009C263B" w14:paraId="3D23C583" w14:textId="77777777" w:rsidTr="009C263B">
        <w:trPr>
          <w:trHeight w:val="300"/>
          <w:jc w:val="center"/>
        </w:trPr>
        <w:tc>
          <w:tcPr>
            <w:tcW w:w="960" w:type="dxa"/>
            <w:tcBorders>
              <w:top w:val="single" w:sz="4" w:space="0" w:color="5B9BD5"/>
              <w:left w:val="single" w:sz="8" w:space="0" w:color="auto"/>
              <w:bottom w:val="single" w:sz="8" w:space="0" w:color="auto"/>
              <w:right w:val="nil"/>
            </w:tcBorders>
            <w:shd w:val="clear" w:color="auto" w:fill="auto"/>
            <w:noWrap/>
            <w:vAlign w:val="bottom"/>
            <w:hideMark/>
          </w:tcPr>
          <w:p w14:paraId="1C12EE5F" w14:textId="77777777" w:rsidR="009C263B" w:rsidRPr="009C263B" w:rsidRDefault="009C263B" w:rsidP="009C263B">
            <w:pPr>
              <w:spacing w:after="0" w:line="240" w:lineRule="auto"/>
              <w:rPr>
                <w:rFonts w:ascii="Calibri" w:eastAsia="Times New Roman" w:hAnsi="Calibri" w:cs="Times New Roman"/>
                <w:color w:val="000000"/>
              </w:rPr>
            </w:pPr>
            <w:r w:rsidRPr="009C263B">
              <w:rPr>
                <w:rFonts w:ascii="Calibri" w:eastAsia="Times New Roman" w:hAnsi="Calibri" w:cs="Times New Roman"/>
                <w:color w:val="000000"/>
              </w:rPr>
              <w:t> </w:t>
            </w:r>
          </w:p>
        </w:tc>
        <w:tc>
          <w:tcPr>
            <w:tcW w:w="980" w:type="dxa"/>
            <w:tcBorders>
              <w:top w:val="single" w:sz="4" w:space="0" w:color="5B9BD5"/>
              <w:left w:val="nil"/>
              <w:bottom w:val="single" w:sz="8" w:space="0" w:color="auto"/>
              <w:right w:val="nil"/>
            </w:tcBorders>
            <w:shd w:val="clear" w:color="auto" w:fill="auto"/>
            <w:noWrap/>
            <w:vAlign w:val="bottom"/>
            <w:hideMark/>
          </w:tcPr>
          <w:p w14:paraId="1D4F7F64"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20130430</w:t>
            </w:r>
          </w:p>
        </w:tc>
        <w:tc>
          <w:tcPr>
            <w:tcW w:w="1520" w:type="dxa"/>
            <w:tcBorders>
              <w:top w:val="single" w:sz="4" w:space="0" w:color="5B9BD5"/>
              <w:left w:val="nil"/>
              <w:bottom w:val="single" w:sz="8" w:space="0" w:color="auto"/>
              <w:right w:val="nil"/>
            </w:tcBorders>
            <w:shd w:val="clear" w:color="auto" w:fill="auto"/>
            <w:noWrap/>
            <w:vAlign w:val="bottom"/>
            <w:hideMark/>
          </w:tcPr>
          <w:p w14:paraId="0DD6E0BE"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0.92%</w:t>
            </w:r>
          </w:p>
        </w:tc>
        <w:tc>
          <w:tcPr>
            <w:tcW w:w="1960" w:type="dxa"/>
            <w:tcBorders>
              <w:top w:val="single" w:sz="4" w:space="0" w:color="5B9BD5"/>
              <w:left w:val="nil"/>
              <w:bottom w:val="single" w:sz="8" w:space="0" w:color="auto"/>
              <w:right w:val="nil"/>
            </w:tcBorders>
            <w:shd w:val="clear" w:color="auto" w:fill="auto"/>
            <w:noWrap/>
            <w:vAlign w:val="bottom"/>
            <w:hideMark/>
          </w:tcPr>
          <w:p w14:paraId="0778A275"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0.49%</w:t>
            </w:r>
          </w:p>
        </w:tc>
        <w:tc>
          <w:tcPr>
            <w:tcW w:w="1060" w:type="dxa"/>
            <w:tcBorders>
              <w:top w:val="single" w:sz="4" w:space="0" w:color="5B9BD5"/>
              <w:left w:val="nil"/>
              <w:bottom w:val="single" w:sz="8" w:space="0" w:color="auto"/>
              <w:right w:val="nil"/>
            </w:tcBorders>
            <w:shd w:val="clear" w:color="auto" w:fill="auto"/>
            <w:noWrap/>
            <w:vAlign w:val="bottom"/>
            <w:hideMark/>
          </w:tcPr>
          <w:p w14:paraId="39FD1648"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0.14%</w:t>
            </w:r>
          </w:p>
        </w:tc>
        <w:tc>
          <w:tcPr>
            <w:tcW w:w="960" w:type="dxa"/>
            <w:tcBorders>
              <w:top w:val="single" w:sz="4" w:space="0" w:color="5B9BD5"/>
              <w:left w:val="nil"/>
              <w:bottom w:val="single" w:sz="8" w:space="0" w:color="auto"/>
              <w:right w:val="single" w:sz="8" w:space="0" w:color="auto"/>
            </w:tcBorders>
            <w:shd w:val="clear" w:color="auto" w:fill="auto"/>
            <w:noWrap/>
            <w:vAlign w:val="bottom"/>
            <w:hideMark/>
          </w:tcPr>
          <w:p w14:paraId="3D4C8F57" w14:textId="77777777" w:rsidR="009C263B" w:rsidRPr="009C263B" w:rsidRDefault="009C263B" w:rsidP="009C263B">
            <w:pPr>
              <w:spacing w:after="0" w:line="240" w:lineRule="auto"/>
              <w:jc w:val="right"/>
              <w:rPr>
                <w:rFonts w:ascii="Calibri" w:eastAsia="Times New Roman" w:hAnsi="Calibri" w:cs="Times New Roman"/>
                <w:color w:val="000000"/>
              </w:rPr>
            </w:pPr>
            <w:r w:rsidRPr="009C263B">
              <w:rPr>
                <w:rFonts w:ascii="Calibri" w:eastAsia="Times New Roman" w:hAnsi="Calibri" w:cs="Times New Roman"/>
                <w:color w:val="000000"/>
              </w:rPr>
              <w:t>0.332183</w:t>
            </w:r>
          </w:p>
        </w:tc>
      </w:tr>
    </w:tbl>
    <w:p w14:paraId="4E101910" w14:textId="77777777" w:rsidR="006B4376" w:rsidRPr="00CA728C" w:rsidRDefault="006B4376" w:rsidP="00B0071F">
      <w:pPr>
        <w:ind w:left="360"/>
        <w:rPr>
          <w:rFonts w:ascii="Calibri" w:hAnsi="Calibri"/>
        </w:rPr>
      </w:pPr>
    </w:p>
    <w:sectPr w:rsidR="006B4376" w:rsidRPr="00CA728C" w:rsidSect="007A187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7CE12" w14:textId="77777777" w:rsidR="005A2783" w:rsidRDefault="005A2783" w:rsidP="00065423">
      <w:pPr>
        <w:spacing w:after="0" w:line="240" w:lineRule="auto"/>
      </w:pPr>
      <w:r>
        <w:separator/>
      </w:r>
    </w:p>
  </w:endnote>
  <w:endnote w:type="continuationSeparator" w:id="0">
    <w:p w14:paraId="20FAE95D" w14:textId="77777777" w:rsidR="005A2783" w:rsidRDefault="005A2783" w:rsidP="0006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867F9" w14:textId="77777777" w:rsidR="005A2783" w:rsidRDefault="005A2783" w:rsidP="00065423">
      <w:pPr>
        <w:spacing w:after="0" w:line="240" w:lineRule="auto"/>
      </w:pPr>
      <w:r>
        <w:separator/>
      </w:r>
    </w:p>
  </w:footnote>
  <w:footnote w:type="continuationSeparator" w:id="0">
    <w:p w14:paraId="774EB89F" w14:textId="77777777" w:rsidR="005A2783" w:rsidRDefault="005A2783" w:rsidP="000654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733C1"/>
    <w:multiLevelType w:val="hybridMultilevel"/>
    <w:tmpl w:val="0AAE1C8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13"/>
  </w:num>
  <w:num w:numId="5">
    <w:abstractNumId w:val="2"/>
  </w:num>
  <w:num w:numId="6">
    <w:abstractNumId w:val="11"/>
  </w:num>
  <w:num w:numId="7">
    <w:abstractNumId w:val="10"/>
  </w:num>
  <w:num w:numId="8">
    <w:abstractNumId w:val="6"/>
  </w:num>
  <w:num w:numId="9">
    <w:abstractNumId w:val="5"/>
  </w:num>
  <w:num w:numId="10">
    <w:abstractNumId w:val="0"/>
  </w:num>
  <w:num w:numId="11">
    <w:abstractNumId w:val="12"/>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24BD9"/>
    <w:rsid w:val="0004226E"/>
    <w:rsid w:val="00046B26"/>
    <w:rsid w:val="00050B07"/>
    <w:rsid w:val="00051B2F"/>
    <w:rsid w:val="000536C2"/>
    <w:rsid w:val="00055B51"/>
    <w:rsid w:val="00061E4F"/>
    <w:rsid w:val="00065423"/>
    <w:rsid w:val="00065DC3"/>
    <w:rsid w:val="000715E7"/>
    <w:rsid w:val="00075E66"/>
    <w:rsid w:val="00081EBB"/>
    <w:rsid w:val="000846DF"/>
    <w:rsid w:val="00086E92"/>
    <w:rsid w:val="000A061F"/>
    <w:rsid w:val="000A1C4E"/>
    <w:rsid w:val="000A2779"/>
    <w:rsid w:val="000A397E"/>
    <w:rsid w:val="000A45BB"/>
    <w:rsid w:val="000A7670"/>
    <w:rsid w:val="000B28AF"/>
    <w:rsid w:val="000B35B5"/>
    <w:rsid w:val="000B5937"/>
    <w:rsid w:val="000B795A"/>
    <w:rsid w:val="000C02AC"/>
    <w:rsid w:val="000C34C0"/>
    <w:rsid w:val="000C45C7"/>
    <w:rsid w:val="000C6AED"/>
    <w:rsid w:val="000D010C"/>
    <w:rsid w:val="000D0E14"/>
    <w:rsid w:val="000D6083"/>
    <w:rsid w:val="000D7C1D"/>
    <w:rsid w:val="00101293"/>
    <w:rsid w:val="00102122"/>
    <w:rsid w:val="00105EF5"/>
    <w:rsid w:val="001118BD"/>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77384"/>
    <w:rsid w:val="00182139"/>
    <w:rsid w:val="001845F2"/>
    <w:rsid w:val="00186188"/>
    <w:rsid w:val="00186280"/>
    <w:rsid w:val="00195F56"/>
    <w:rsid w:val="001A0AC1"/>
    <w:rsid w:val="001A1E25"/>
    <w:rsid w:val="001A47BE"/>
    <w:rsid w:val="001B3022"/>
    <w:rsid w:val="001B4281"/>
    <w:rsid w:val="001B4331"/>
    <w:rsid w:val="001B4381"/>
    <w:rsid w:val="001B5B7D"/>
    <w:rsid w:val="001B7AB4"/>
    <w:rsid w:val="001C7CDD"/>
    <w:rsid w:val="001D1B6A"/>
    <w:rsid w:val="001D4BA1"/>
    <w:rsid w:val="001D5B71"/>
    <w:rsid w:val="001E41B3"/>
    <w:rsid w:val="001E5414"/>
    <w:rsid w:val="002005C4"/>
    <w:rsid w:val="00205277"/>
    <w:rsid w:val="00212777"/>
    <w:rsid w:val="0021661E"/>
    <w:rsid w:val="00216DE8"/>
    <w:rsid w:val="002255BC"/>
    <w:rsid w:val="00225671"/>
    <w:rsid w:val="00230373"/>
    <w:rsid w:val="002303FA"/>
    <w:rsid w:val="0023114C"/>
    <w:rsid w:val="002330E8"/>
    <w:rsid w:val="00235F53"/>
    <w:rsid w:val="0023603D"/>
    <w:rsid w:val="00236F01"/>
    <w:rsid w:val="00241F05"/>
    <w:rsid w:val="002422A2"/>
    <w:rsid w:val="00245B02"/>
    <w:rsid w:val="00246A7C"/>
    <w:rsid w:val="00255361"/>
    <w:rsid w:val="00257297"/>
    <w:rsid w:val="00257CE1"/>
    <w:rsid w:val="00257F01"/>
    <w:rsid w:val="00262361"/>
    <w:rsid w:val="00265826"/>
    <w:rsid w:val="002741FC"/>
    <w:rsid w:val="0028500E"/>
    <w:rsid w:val="00286577"/>
    <w:rsid w:val="0029562B"/>
    <w:rsid w:val="00297440"/>
    <w:rsid w:val="002A055B"/>
    <w:rsid w:val="002A098F"/>
    <w:rsid w:val="002A1AA1"/>
    <w:rsid w:val="002A600A"/>
    <w:rsid w:val="002B1ADA"/>
    <w:rsid w:val="002B2329"/>
    <w:rsid w:val="002B615D"/>
    <w:rsid w:val="002B6530"/>
    <w:rsid w:val="002C22E5"/>
    <w:rsid w:val="002C34FC"/>
    <w:rsid w:val="002C4773"/>
    <w:rsid w:val="002D15D0"/>
    <w:rsid w:val="002E0D61"/>
    <w:rsid w:val="002E4D74"/>
    <w:rsid w:val="002F6DD3"/>
    <w:rsid w:val="00304165"/>
    <w:rsid w:val="003063D0"/>
    <w:rsid w:val="00314B9C"/>
    <w:rsid w:val="003159FB"/>
    <w:rsid w:val="00320F13"/>
    <w:rsid w:val="00330E6F"/>
    <w:rsid w:val="0034354D"/>
    <w:rsid w:val="00361CE2"/>
    <w:rsid w:val="00361DEE"/>
    <w:rsid w:val="00361E32"/>
    <w:rsid w:val="003629F7"/>
    <w:rsid w:val="00365D2F"/>
    <w:rsid w:val="00365E82"/>
    <w:rsid w:val="00366976"/>
    <w:rsid w:val="003710D1"/>
    <w:rsid w:val="00376AA3"/>
    <w:rsid w:val="00376C22"/>
    <w:rsid w:val="00380274"/>
    <w:rsid w:val="003804E3"/>
    <w:rsid w:val="0038375D"/>
    <w:rsid w:val="00392F38"/>
    <w:rsid w:val="00393443"/>
    <w:rsid w:val="003A1540"/>
    <w:rsid w:val="003A1ACE"/>
    <w:rsid w:val="003A671A"/>
    <w:rsid w:val="003B1D23"/>
    <w:rsid w:val="003B41F1"/>
    <w:rsid w:val="003B5A1C"/>
    <w:rsid w:val="003B7677"/>
    <w:rsid w:val="003C0304"/>
    <w:rsid w:val="003C06FA"/>
    <w:rsid w:val="003C1E03"/>
    <w:rsid w:val="003C2F66"/>
    <w:rsid w:val="003C6C23"/>
    <w:rsid w:val="003C6FE7"/>
    <w:rsid w:val="003C720B"/>
    <w:rsid w:val="003C7E53"/>
    <w:rsid w:val="003D1326"/>
    <w:rsid w:val="003D1EBF"/>
    <w:rsid w:val="003D4AA0"/>
    <w:rsid w:val="003D4EE9"/>
    <w:rsid w:val="003E183C"/>
    <w:rsid w:val="004025AD"/>
    <w:rsid w:val="00402E82"/>
    <w:rsid w:val="004052B1"/>
    <w:rsid w:val="00410D8A"/>
    <w:rsid w:val="00412B69"/>
    <w:rsid w:val="00415B26"/>
    <w:rsid w:val="004162EC"/>
    <w:rsid w:val="004207D9"/>
    <w:rsid w:val="004215EC"/>
    <w:rsid w:val="00424F3B"/>
    <w:rsid w:val="004251FE"/>
    <w:rsid w:val="00425D5E"/>
    <w:rsid w:val="00425D83"/>
    <w:rsid w:val="00431291"/>
    <w:rsid w:val="004432DB"/>
    <w:rsid w:val="00443962"/>
    <w:rsid w:val="004509FF"/>
    <w:rsid w:val="00470D12"/>
    <w:rsid w:val="00472F9C"/>
    <w:rsid w:val="00473541"/>
    <w:rsid w:val="004738CF"/>
    <w:rsid w:val="00475A20"/>
    <w:rsid w:val="00475AFC"/>
    <w:rsid w:val="00480071"/>
    <w:rsid w:val="00485128"/>
    <w:rsid w:val="0048743E"/>
    <w:rsid w:val="00492832"/>
    <w:rsid w:val="0049681F"/>
    <w:rsid w:val="004A7BBA"/>
    <w:rsid w:val="004B117F"/>
    <w:rsid w:val="004B1591"/>
    <w:rsid w:val="004C715F"/>
    <w:rsid w:val="004D5F96"/>
    <w:rsid w:val="004E1717"/>
    <w:rsid w:val="004E1C6C"/>
    <w:rsid w:val="004F0557"/>
    <w:rsid w:val="004F78AC"/>
    <w:rsid w:val="00502C78"/>
    <w:rsid w:val="005127EF"/>
    <w:rsid w:val="00513BEF"/>
    <w:rsid w:val="00516543"/>
    <w:rsid w:val="005233A7"/>
    <w:rsid w:val="005242E4"/>
    <w:rsid w:val="00530D0D"/>
    <w:rsid w:val="00535658"/>
    <w:rsid w:val="005360AB"/>
    <w:rsid w:val="005362C2"/>
    <w:rsid w:val="00536B73"/>
    <w:rsid w:val="00544DE3"/>
    <w:rsid w:val="005456DE"/>
    <w:rsid w:val="00546C2E"/>
    <w:rsid w:val="0054733A"/>
    <w:rsid w:val="00551111"/>
    <w:rsid w:val="005526BE"/>
    <w:rsid w:val="00565171"/>
    <w:rsid w:val="00573535"/>
    <w:rsid w:val="00574941"/>
    <w:rsid w:val="00574B34"/>
    <w:rsid w:val="00581888"/>
    <w:rsid w:val="00584ABB"/>
    <w:rsid w:val="00585166"/>
    <w:rsid w:val="00590169"/>
    <w:rsid w:val="00593008"/>
    <w:rsid w:val="005945E0"/>
    <w:rsid w:val="00594952"/>
    <w:rsid w:val="005A0394"/>
    <w:rsid w:val="005A22E5"/>
    <w:rsid w:val="005A2783"/>
    <w:rsid w:val="005A31ED"/>
    <w:rsid w:val="005A7D62"/>
    <w:rsid w:val="005B1D17"/>
    <w:rsid w:val="005B1E4F"/>
    <w:rsid w:val="005B5E3F"/>
    <w:rsid w:val="005C12D8"/>
    <w:rsid w:val="005C61C9"/>
    <w:rsid w:val="005D5B4F"/>
    <w:rsid w:val="005D63FB"/>
    <w:rsid w:val="005E1D73"/>
    <w:rsid w:val="005F1442"/>
    <w:rsid w:val="0061098D"/>
    <w:rsid w:val="0061373C"/>
    <w:rsid w:val="00617A9F"/>
    <w:rsid w:val="00640267"/>
    <w:rsid w:val="0064181B"/>
    <w:rsid w:val="0064251F"/>
    <w:rsid w:val="00644D81"/>
    <w:rsid w:val="00645329"/>
    <w:rsid w:val="00650285"/>
    <w:rsid w:val="00655851"/>
    <w:rsid w:val="00660DE4"/>
    <w:rsid w:val="006616DF"/>
    <w:rsid w:val="00665ADF"/>
    <w:rsid w:val="00680B27"/>
    <w:rsid w:val="00682350"/>
    <w:rsid w:val="00682C1F"/>
    <w:rsid w:val="00684982"/>
    <w:rsid w:val="00686980"/>
    <w:rsid w:val="00687E7C"/>
    <w:rsid w:val="00694356"/>
    <w:rsid w:val="006A3DCC"/>
    <w:rsid w:val="006A4E4F"/>
    <w:rsid w:val="006B3DEC"/>
    <w:rsid w:val="006B4376"/>
    <w:rsid w:val="006C2DFD"/>
    <w:rsid w:val="006C3F8F"/>
    <w:rsid w:val="006C5B2E"/>
    <w:rsid w:val="006D3B62"/>
    <w:rsid w:val="006D418F"/>
    <w:rsid w:val="006D4BDE"/>
    <w:rsid w:val="006E288D"/>
    <w:rsid w:val="006E4F1B"/>
    <w:rsid w:val="006E71ED"/>
    <w:rsid w:val="006F3E43"/>
    <w:rsid w:val="006F67D8"/>
    <w:rsid w:val="0070546B"/>
    <w:rsid w:val="007067D1"/>
    <w:rsid w:val="007108C9"/>
    <w:rsid w:val="0071094A"/>
    <w:rsid w:val="00710AB0"/>
    <w:rsid w:val="00717C80"/>
    <w:rsid w:val="00720117"/>
    <w:rsid w:val="00721358"/>
    <w:rsid w:val="0072330F"/>
    <w:rsid w:val="007239BA"/>
    <w:rsid w:val="00724FA7"/>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4C2"/>
    <w:rsid w:val="00780D12"/>
    <w:rsid w:val="00781CD4"/>
    <w:rsid w:val="00784A42"/>
    <w:rsid w:val="00792015"/>
    <w:rsid w:val="0079221E"/>
    <w:rsid w:val="007951ED"/>
    <w:rsid w:val="007A187B"/>
    <w:rsid w:val="007A69CF"/>
    <w:rsid w:val="007C00AD"/>
    <w:rsid w:val="007C7B9D"/>
    <w:rsid w:val="007D0333"/>
    <w:rsid w:val="007D2CBE"/>
    <w:rsid w:val="007D30A1"/>
    <w:rsid w:val="007D4693"/>
    <w:rsid w:val="007E5BD3"/>
    <w:rsid w:val="007F32A6"/>
    <w:rsid w:val="007F63D2"/>
    <w:rsid w:val="007F6862"/>
    <w:rsid w:val="0080368B"/>
    <w:rsid w:val="008178E3"/>
    <w:rsid w:val="0082131C"/>
    <w:rsid w:val="00823B62"/>
    <w:rsid w:val="00837313"/>
    <w:rsid w:val="00843F43"/>
    <w:rsid w:val="00844E18"/>
    <w:rsid w:val="00851560"/>
    <w:rsid w:val="00851612"/>
    <w:rsid w:val="00854CD8"/>
    <w:rsid w:val="00863EC9"/>
    <w:rsid w:val="008659BA"/>
    <w:rsid w:val="0086748E"/>
    <w:rsid w:val="0087110D"/>
    <w:rsid w:val="00872542"/>
    <w:rsid w:val="00876F0D"/>
    <w:rsid w:val="00897E0C"/>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D4C0F"/>
    <w:rsid w:val="008D6D0C"/>
    <w:rsid w:val="008E48DE"/>
    <w:rsid w:val="008F1F4A"/>
    <w:rsid w:val="008F3740"/>
    <w:rsid w:val="008F4D68"/>
    <w:rsid w:val="009133A8"/>
    <w:rsid w:val="009171CB"/>
    <w:rsid w:val="00925ACD"/>
    <w:rsid w:val="00927442"/>
    <w:rsid w:val="00931851"/>
    <w:rsid w:val="009338FF"/>
    <w:rsid w:val="00933BED"/>
    <w:rsid w:val="00941B8F"/>
    <w:rsid w:val="00954386"/>
    <w:rsid w:val="00956462"/>
    <w:rsid w:val="00960CA3"/>
    <w:rsid w:val="00967DB9"/>
    <w:rsid w:val="00972A74"/>
    <w:rsid w:val="00975BCB"/>
    <w:rsid w:val="009766DA"/>
    <w:rsid w:val="00986408"/>
    <w:rsid w:val="009875B7"/>
    <w:rsid w:val="009875E3"/>
    <w:rsid w:val="00987D6E"/>
    <w:rsid w:val="009914B2"/>
    <w:rsid w:val="00994697"/>
    <w:rsid w:val="009952B8"/>
    <w:rsid w:val="00996AE2"/>
    <w:rsid w:val="009A4FF7"/>
    <w:rsid w:val="009A7E61"/>
    <w:rsid w:val="009B2CE3"/>
    <w:rsid w:val="009B4A57"/>
    <w:rsid w:val="009C263B"/>
    <w:rsid w:val="009C353B"/>
    <w:rsid w:val="009D56D3"/>
    <w:rsid w:val="009D7799"/>
    <w:rsid w:val="009E0EF2"/>
    <w:rsid w:val="009E235F"/>
    <w:rsid w:val="009E3531"/>
    <w:rsid w:val="009E3700"/>
    <w:rsid w:val="009E3CFD"/>
    <w:rsid w:val="009F10C8"/>
    <w:rsid w:val="009F2FED"/>
    <w:rsid w:val="009F3F34"/>
    <w:rsid w:val="009F5A1A"/>
    <w:rsid w:val="00A01CB4"/>
    <w:rsid w:val="00A02A31"/>
    <w:rsid w:val="00A12B98"/>
    <w:rsid w:val="00A1536D"/>
    <w:rsid w:val="00A16D84"/>
    <w:rsid w:val="00A16EA9"/>
    <w:rsid w:val="00A24D09"/>
    <w:rsid w:val="00A30144"/>
    <w:rsid w:val="00A33ADF"/>
    <w:rsid w:val="00A35926"/>
    <w:rsid w:val="00A36D7D"/>
    <w:rsid w:val="00A43E1D"/>
    <w:rsid w:val="00A50623"/>
    <w:rsid w:val="00A525C9"/>
    <w:rsid w:val="00A545F9"/>
    <w:rsid w:val="00A57750"/>
    <w:rsid w:val="00A73176"/>
    <w:rsid w:val="00A74E1A"/>
    <w:rsid w:val="00A86C93"/>
    <w:rsid w:val="00A871B8"/>
    <w:rsid w:val="00A94203"/>
    <w:rsid w:val="00A96B8A"/>
    <w:rsid w:val="00A97AB6"/>
    <w:rsid w:val="00AA022B"/>
    <w:rsid w:val="00AB2634"/>
    <w:rsid w:val="00AB56AD"/>
    <w:rsid w:val="00AC6961"/>
    <w:rsid w:val="00AD1128"/>
    <w:rsid w:val="00AD3A4E"/>
    <w:rsid w:val="00AD67DB"/>
    <w:rsid w:val="00AD7121"/>
    <w:rsid w:val="00AE2B49"/>
    <w:rsid w:val="00AE69B2"/>
    <w:rsid w:val="00AF15C8"/>
    <w:rsid w:val="00AF1BA1"/>
    <w:rsid w:val="00AF3BAE"/>
    <w:rsid w:val="00AF4928"/>
    <w:rsid w:val="00AF5912"/>
    <w:rsid w:val="00B0071F"/>
    <w:rsid w:val="00B009AE"/>
    <w:rsid w:val="00B00EE7"/>
    <w:rsid w:val="00B024B0"/>
    <w:rsid w:val="00B02BD5"/>
    <w:rsid w:val="00B102F2"/>
    <w:rsid w:val="00B22C41"/>
    <w:rsid w:val="00B245AA"/>
    <w:rsid w:val="00B31181"/>
    <w:rsid w:val="00B33C0B"/>
    <w:rsid w:val="00B3798E"/>
    <w:rsid w:val="00B4323D"/>
    <w:rsid w:val="00B45FA6"/>
    <w:rsid w:val="00B46292"/>
    <w:rsid w:val="00B4646D"/>
    <w:rsid w:val="00B47A1C"/>
    <w:rsid w:val="00B5188A"/>
    <w:rsid w:val="00B55FA8"/>
    <w:rsid w:val="00B56CBF"/>
    <w:rsid w:val="00B626BF"/>
    <w:rsid w:val="00B64627"/>
    <w:rsid w:val="00B64BB9"/>
    <w:rsid w:val="00B65253"/>
    <w:rsid w:val="00B663BE"/>
    <w:rsid w:val="00B66D17"/>
    <w:rsid w:val="00B67354"/>
    <w:rsid w:val="00B67765"/>
    <w:rsid w:val="00B80EE1"/>
    <w:rsid w:val="00B86F46"/>
    <w:rsid w:val="00B8765E"/>
    <w:rsid w:val="00B87ACF"/>
    <w:rsid w:val="00B90B9D"/>
    <w:rsid w:val="00B97548"/>
    <w:rsid w:val="00B9784B"/>
    <w:rsid w:val="00BA4B00"/>
    <w:rsid w:val="00BA4C46"/>
    <w:rsid w:val="00BA6210"/>
    <w:rsid w:val="00BA768C"/>
    <w:rsid w:val="00BB0E6F"/>
    <w:rsid w:val="00BB3B34"/>
    <w:rsid w:val="00BB7020"/>
    <w:rsid w:val="00BC2F9D"/>
    <w:rsid w:val="00BC55DD"/>
    <w:rsid w:val="00BD0CD8"/>
    <w:rsid w:val="00BD3013"/>
    <w:rsid w:val="00BD36DD"/>
    <w:rsid w:val="00BD4900"/>
    <w:rsid w:val="00BD680C"/>
    <w:rsid w:val="00BE506D"/>
    <w:rsid w:val="00BE79E4"/>
    <w:rsid w:val="00BF07ED"/>
    <w:rsid w:val="00BF3AA9"/>
    <w:rsid w:val="00C00354"/>
    <w:rsid w:val="00C14BC0"/>
    <w:rsid w:val="00C25531"/>
    <w:rsid w:val="00C3490D"/>
    <w:rsid w:val="00C34F43"/>
    <w:rsid w:val="00C3781A"/>
    <w:rsid w:val="00C40610"/>
    <w:rsid w:val="00C40A47"/>
    <w:rsid w:val="00C42E10"/>
    <w:rsid w:val="00C450B5"/>
    <w:rsid w:val="00C46555"/>
    <w:rsid w:val="00C47B44"/>
    <w:rsid w:val="00C47DA5"/>
    <w:rsid w:val="00C52A6C"/>
    <w:rsid w:val="00C54144"/>
    <w:rsid w:val="00C54C93"/>
    <w:rsid w:val="00C626C2"/>
    <w:rsid w:val="00C710CC"/>
    <w:rsid w:val="00C76B3F"/>
    <w:rsid w:val="00C80EAD"/>
    <w:rsid w:val="00C8106C"/>
    <w:rsid w:val="00C8365B"/>
    <w:rsid w:val="00C95534"/>
    <w:rsid w:val="00CA38C2"/>
    <w:rsid w:val="00CA5CE0"/>
    <w:rsid w:val="00CA6778"/>
    <w:rsid w:val="00CA6A5A"/>
    <w:rsid w:val="00CA728C"/>
    <w:rsid w:val="00CB0441"/>
    <w:rsid w:val="00CB3F59"/>
    <w:rsid w:val="00CB6053"/>
    <w:rsid w:val="00CC25AA"/>
    <w:rsid w:val="00CD3F3C"/>
    <w:rsid w:val="00CD4B9E"/>
    <w:rsid w:val="00CD703C"/>
    <w:rsid w:val="00CE1BFD"/>
    <w:rsid w:val="00CF24D4"/>
    <w:rsid w:val="00CF33BA"/>
    <w:rsid w:val="00CF5E8A"/>
    <w:rsid w:val="00CF74EA"/>
    <w:rsid w:val="00D04128"/>
    <w:rsid w:val="00D04135"/>
    <w:rsid w:val="00D1435D"/>
    <w:rsid w:val="00D17732"/>
    <w:rsid w:val="00D17FEB"/>
    <w:rsid w:val="00D222FD"/>
    <w:rsid w:val="00D24B48"/>
    <w:rsid w:val="00D325F8"/>
    <w:rsid w:val="00D34C5A"/>
    <w:rsid w:val="00D42056"/>
    <w:rsid w:val="00D501A2"/>
    <w:rsid w:val="00D52DFB"/>
    <w:rsid w:val="00D54BAF"/>
    <w:rsid w:val="00D56B6A"/>
    <w:rsid w:val="00D62813"/>
    <w:rsid w:val="00D72971"/>
    <w:rsid w:val="00D80C89"/>
    <w:rsid w:val="00D81911"/>
    <w:rsid w:val="00D86B82"/>
    <w:rsid w:val="00D87DAA"/>
    <w:rsid w:val="00D9001A"/>
    <w:rsid w:val="00DB054E"/>
    <w:rsid w:val="00DB1A65"/>
    <w:rsid w:val="00DB1EA4"/>
    <w:rsid w:val="00DB2593"/>
    <w:rsid w:val="00DB27E3"/>
    <w:rsid w:val="00DB5CE0"/>
    <w:rsid w:val="00DC1CB5"/>
    <w:rsid w:val="00DC5694"/>
    <w:rsid w:val="00DD0A5E"/>
    <w:rsid w:val="00DD30B1"/>
    <w:rsid w:val="00DD53BA"/>
    <w:rsid w:val="00DE5B13"/>
    <w:rsid w:val="00DF593F"/>
    <w:rsid w:val="00E004F0"/>
    <w:rsid w:val="00E0160F"/>
    <w:rsid w:val="00E01630"/>
    <w:rsid w:val="00E0639C"/>
    <w:rsid w:val="00E16F27"/>
    <w:rsid w:val="00E17731"/>
    <w:rsid w:val="00E24EA3"/>
    <w:rsid w:val="00E26AC1"/>
    <w:rsid w:val="00E30EF7"/>
    <w:rsid w:val="00E31172"/>
    <w:rsid w:val="00E331F4"/>
    <w:rsid w:val="00E339DA"/>
    <w:rsid w:val="00E34517"/>
    <w:rsid w:val="00E40919"/>
    <w:rsid w:val="00E41EEB"/>
    <w:rsid w:val="00E4237D"/>
    <w:rsid w:val="00E43B8D"/>
    <w:rsid w:val="00E45349"/>
    <w:rsid w:val="00E467DA"/>
    <w:rsid w:val="00E47A93"/>
    <w:rsid w:val="00E5629E"/>
    <w:rsid w:val="00E6063C"/>
    <w:rsid w:val="00E62E26"/>
    <w:rsid w:val="00E64002"/>
    <w:rsid w:val="00E7051D"/>
    <w:rsid w:val="00E715EE"/>
    <w:rsid w:val="00E76683"/>
    <w:rsid w:val="00E829ED"/>
    <w:rsid w:val="00E84B15"/>
    <w:rsid w:val="00E84C7B"/>
    <w:rsid w:val="00E85402"/>
    <w:rsid w:val="00E95788"/>
    <w:rsid w:val="00E95D63"/>
    <w:rsid w:val="00EA2E31"/>
    <w:rsid w:val="00EA6D73"/>
    <w:rsid w:val="00EB0C97"/>
    <w:rsid w:val="00EB2FF3"/>
    <w:rsid w:val="00EC7F2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3148E"/>
    <w:rsid w:val="00F41B18"/>
    <w:rsid w:val="00F43428"/>
    <w:rsid w:val="00F441CC"/>
    <w:rsid w:val="00F4572A"/>
    <w:rsid w:val="00F5116B"/>
    <w:rsid w:val="00F511F0"/>
    <w:rsid w:val="00F56A52"/>
    <w:rsid w:val="00F624DC"/>
    <w:rsid w:val="00F658B4"/>
    <w:rsid w:val="00F67212"/>
    <w:rsid w:val="00F67DEB"/>
    <w:rsid w:val="00F81E61"/>
    <w:rsid w:val="00F821ED"/>
    <w:rsid w:val="00F8523D"/>
    <w:rsid w:val="00F87CBC"/>
    <w:rsid w:val="00FA27E0"/>
    <w:rsid w:val="00FB6359"/>
    <w:rsid w:val="00FB6DCA"/>
    <w:rsid w:val="00FB7363"/>
    <w:rsid w:val="00FC386A"/>
    <w:rsid w:val="00FE3D81"/>
    <w:rsid w:val="00FE52FC"/>
    <w:rsid w:val="00FE6FEE"/>
    <w:rsid w:val="00FE72DA"/>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E853F7"/>
  <w15:docId w15:val="{9DB8584D-2035-4D7D-B17B-B31CE33A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Char"/>
    <w:uiPriority w:val="99"/>
    <w:semiHidden/>
    <w:unhideWhenUsed/>
    <w:rsid w:val="00725F0B"/>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725F0B"/>
    <w:rPr>
      <w:rFonts w:ascii="Tahoma" w:hAnsi="Tahoma" w:cs="Tahoma"/>
      <w:sz w:val="16"/>
      <w:szCs w:val="16"/>
    </w:rPr>
  </w:style>
  <w:style w:type="paragraph" w:styleId="a6">
    <w:name w:val="Plain Text"/>
    <w:basedOn w:val="a"/>
    <w:link w:val="Char0"/>
    <w:uiPriority w:val="99"/>
    <w:unhideWhenUsed/>
    <w:rsid w:val="0014117E"/>
    <w:pPr>
      <w:spacing w:after="0" w:line="240" w:lineRule="auto"/>
    </w:pPr>
    <w:rPr>
      <w:rFonts w:ascii="Consolas" w:hAnsi="Consolas" w:cs="Consolas"/>
      <w:sz w:val="21"/>
      <w:szCs w:val="21"/>
    </w:rPr>
  </w:style>
  <w:style w:type="character" w:customStyle="1" w:styleId="Char0">
    <w:name w:val="纯文本 Char"/>
    <w:basedOn w:val="a0"/>
    <w:link w:val="a6"/>
    <w:uiPriority w:val="99"/>
    <w:rsid w:val="0014117E"/>
    <w:rPr>
      <w:rFonts w:ascii="Consolas" w:hAnsi="Consolas" w:cs="Consolas"/>
      <w:sz w:val="21"/>
      <w:szCs w:val="21"/>
    </w:rPr>
  </w:style>
  <w:style w:type="character" w:customStyle="1" w:styleId="1Char">
    <w:name w:val="标题 1 Char"/>
    <w:basedOn w:val="a0"/>
    <w:link w:val="1"/>
    <w:uiPriority w:val="9"/>
    <w:rsid w:val="004509FF"/>
    <w:rPr>
      <w:b/>
      <w:bCs/>
      <w:kern w:val="44"/>
      <w:sz w:val="44"/>
      <w:szCs w:val="44"/>
    </w:rPr>
  </w:style>
  <w:style w:type="character" w:customStyle="1" w:styleId="2Char">
    <w:name w:val="标题 2 Char"/>
    <w:basedOn w:val="a0"/>
    <w:link w:val="2"/>
    <w:uiPriority w:val="9"/>
    <w:rsid w:val="004509FF"/>
    <w:rPr>
      <w:rFonts w:asciiTheme="majorHAnsi" w:eastAsiaTheme="majorEastAsia" w:hAnsiTheme="majorHAnsi" w:cstheme="majorBidi"/>
      <w:b/>
      <w:bCs/>
      <w:kern w:val="2"/>
      <w:sz w:val="32"/>
      <w:szCs w:val="32"/>
    </w:rPr>
  </w:style>
  <w:style w:type="paragraph" w:styleId="a7">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8">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4509FF"/>
    <w:rPr>
      <w:rFonts w:ascii="SimSun" w:eastAsia="SimSun" w:hAnsi="SimSun" w:cs="SimSun"/>
      <w:sz w:val="24"/>
      <w:szCs w:val="24"/>
    </w:rPr>
  </w:style>
  <w:style w:type="paragraph" w:styleId="a9">
    <w:name w:val="header"/>
    <w:basedOn w:val="a"/>
    <w:link w:val="Char1"/>
    <w:uiPriority w:val="99"/>
    <w:unhideWhenUsed/>
    <w:rsid w:val="004509FF"/>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4509FF"/>
    <w:rPr>
      <w:sz w:val="24"/>
      <w:szCs w:val="24"/>
    </w:rPr>
  </w:style>
  <w:style w:type="paragraph" w:styleId="aa">
    <w:name w:val="footer"/>
    <w:basedOn w:val="a"/>
    <w:link w:val="Char2"/>
    <w:uiPriority w:val="99"/>
    <w:unhideWhenUsed/>
    <w:rsid w:val="004509FF"/>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3D4EE9"/>
    <w:pPr>
      <w:spacing w:after="0"/>
      <w:ind w:left="220"/>
    </w:pPr>
    <w:rPr>
      <w:smallCaps/>
    </w:rPr>
  </w:style>
  <w:style w:type="paragraph" w:styleId="10">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b">
    <w:name w:val="page number"/>
    <w:basedOn w:val="a0"/>
    <w:uiPriority w:val="99"/>
    <w:semiHidden/>
    <w:unhideWhenUsed/>
    <w:rsid w:val="0006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31417457">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478690039">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48297160">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DB72C-9E18-4369-9C30-0F96F98F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15</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16839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dc:title>
  <dc:creator>Team members: Zhenyu Chen, Jiongjia Fang, Yilun Qian, Jia Xu, Kuangdi Zheng.</dc:creator>
  <cp:lastModifiedBy>demon4000</cp:lastModifiedBy>
  <cp:revision>212</cp:revision>
  <cp:lastPrinted>2013-10-10T10:05:00Z</cp:lastPrinted>
  <dcterms:created xsi:type="dcterms:W3CDTF">2013-10-03T07:57:00Z</dcterms:created>
  <dcterms:modified xsi:type="dcterms:W3CDTF">2013-10-10T10:06:00Z</dcterms:modified>
</cp:coreProperties>
</file>