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412B7" w14:textId="32EFCEA1" w:rsidR="00E15D2B" w:rsidRDefault="00C63EA4">
      <w:r>
        <w:t xml:space="preserve">Summary </w:t>
      </w:r>
      <w:r w:rsidR="00207A79">
        <w:t xml:space="preserve">Report </w:t>
      </w:r>
      <w:r w:rsidR="009B597D">
        <w:rPr>
          <w:rFonts w:hint="eastAsia"/>
        </w:rPr>
        <w:t>3</w:t>
      </w:r>
    </w:p>
    <w:p w14:paraId="0FD4DB3A" w14:textId="5D6CD337" w:rsidR="00E82292" w:rsidRPr="00207A79" w:rsidRDefault="00207A79" w:rsidP="001F2B24">
      <w:pPr>
        <w:jc w:val="center"/>
        <w:rPr>
          <w:b/>
        </w:rPr>
      </w:pPr>
      <w:r w:rsidRPr="00207A79">
        <w:rPr>
          <w:b/>
        </w:rPr>
        <w:t>SOI Team for price prediction</w:t>
      </w:r>
    </w:p>
    <w:p w14:paraId="146C6844" w14:textId="062A23F5" w:rsidR="00207A79" w:rsidRPr="00207A79" w:rsidRDefault="00207A79" w:rsidP="00207A79">
      <w:pPr>
        <w:rPr>
          <w:i/>
          <w:u w:val="single"/>
        </w:rPr>
      </w:pPr>
      <w:r w:rsidRPr="00207A79">
        <w:rPr>
          <w:i/>
          <w:u w:val="single"/>
        </w:rPr>
        <w:t>Bad News:</w:t>
      </w:r>
    </w:p>
    <w:p w14:paraId="1DE8C715" w14:textId="77777777" w:rsidR="00207A79" w:rsidRDefault="00207A79" w:rsidP="00207A79"/>
    <w:p w14:paraId="403E20BB" w14:textId="02FA8A36" w:rsidR="001D312D" w:rsidRDefault="00D17E0A" w:rsidP="007B639E">
      <w:pPr>
        <w:ind w:firstLine="420"/>
      </w:pPr>
      <w:r>
        <w:t>We tested the concurrent result of using quotes mid points to calculate the bucket return.</w:t>
      </w:r>
      <w:r w:rsidR="003E0FE3">
        <w:t xml:space="preserve"> </w:t>
      </w:r>
      <w:r w:rsidR="00206DD5">
        <w:t>Compared to last week’s best results, new mod</w:t>
      </w:r>
      <w:r w:rsidR="00EE2976">
        <w:t>el produces much weaker results.</w:t>
      </w:r>
      <w:r w:rsidR="003C7AFF">
        <w:t xml:space="preserve"> </w:t>
      </w:r>
      <w:r w:rsidR="001D312D">
        <w:t xml:space="preserve">We also </w:t>
      </w:r>
      <w:r w:rsidR="00F54FA6">
        <w:t xml:space="preserve">add a time delay to all quotes, </w:t>
      </w:r>
      <w:r w:rsidR="00DC483F">
        <w:t xml:space="preserve">and </w:t>
      </w:r>
      <w:r w:rsidR="00F54FA6">
        <w:t xml:space="preserve">the results are </w:t>
      </w:r>
      <w:r w:rsidR="00F54FA6" w:rsidRPr="006D5409">
        <w:t xml:space="preserve">still </w:t>
      </w:r>
      <w:r w:rsidR="006D5409">
        <w:t>not satisfactory</w:t>
      </w:r>
      <w:r w:rsidR="000F3F47" w:rsidRPr="006D5409">
        <w:t>.</w:t>
      </w:r>
    </w:p>
    <w:p w14:paraId="1491A5E9" w14:textId="77777777" w:rsidR="000E0CC1" w:rsidRPr="006D5409" w:rsidRDefault="000E0CC1" w:rsidP="007B639E">
      <w:pPr>
        <w:ind w:firstLine="420"/>
      </w:pPr>
    </w:p>
    <w:p w14:paraId="62DFEC08" w14:textId="6B217F42" w:rsidR="003E0FE3" w:rsidRDefault="00093DA4" w:rsidP="007B639E">
      <w:pPr>
        <w:ind w:firstLine="420"/>
      </w:pPr>
      <w:r>
        <w:t>Given those results, and the computational capacity limit of out laptops, we decide to postpone the test</w:t>
      </w:r>
      <w:r w:rsidR="006D5409">
        <w:t>ing</w:t>
      </w:r>
      <w:r>
        <w:t xml:space="preserve"> of using EMA of quotes to </w:t>
      </w:r>
      <w:r w:rsidR="00801312">
        <w:t xml:space="preserve">classify </w:t>
      </w:r>
      <w:r w:rsidR="00CB62AE">
        <w:t>trade’s BUY/SELL.</w:t>
      </w:r>
      <w:r w:rsidR="006D5409">
        <w:t xml:space="preserve"> The difficulty for using EMA of quotes is the need to </w:t>
      </w:r>
      <w:r w:rsidR="000E0CC1">
        <w:t>pre-</w:t>
      </w:r>
      <w:r w:rsidR="006D5409">
        <w:t>process all the quotes</w:t>
      </w:r>
      <w:r w:rsidR="000E0CC1">
        <w:t xml:space="preserve"> and trades before parsing them. If we only need the mid-points of the recent quotes, the process gets much simpler and computational time only doubles; yet for when first calculating EMA of quotes, then feeding into the parser, the pre-processing alone can consume up so many time. For details, the implementation is wrapped up as a function </w:t>
      </w:r>
      <w:r w:rsidR="000E0CC1" w:rsidRPr="000E0CC1">
        <w:t>filter_trades_quotes_EMA</w:t>
      </w:r>
      <w:r w:rsidR="000E0CC1">
        <w:t xml:space="preserve"> in parser.csv. More importantly, based on the results we have thus far obtained, we find that using quotes only made the results worse (substantially worse that is), the results are presented below.</w:t>
      </w:r>
    </w:p>
    <w:p w14:paraId="23D10ACD" w14:textId="5464B715" w:rsidR="00381A57" w:rsidRPr="00207A79" w:rsidRDefault="00381A57" w:rsidP="00207A79">
      <w:pPr>
        <w:rPr>
          <w:color w:val="FF6600"/>
        </w:rPr>
      </w:pPr>
    </w:p>
    <w:p w14:paraId="74AEB5DE" w14:textId="36D07DB1" w:rsidR="0094352D" w:rsidRDefault="0094352D">
      <w:r>
        <w:t xml:space="preserve">Use quotes mid point as bucket return proxy, and delay all the quotes by alpha millisecond, filter out large trades (&gt;10000). </w:t>
      </w:r>
    </w:p>
    <w:p w14:paraId="6D83F91C" w14:textId="77777777" w:rsidR="00736829" w:rsidRDefault="00736829">
      <w:r>
        <w:t>The parameters ranges are as the following:</w:t>
      </w:r>
    </w:p>
    <w:tbl>
      <w:tblPr>
        <w:tblStyle w:val="a3"/>
        <w:tblW w:w="0" w:type="auto"/>
        <w:tblLook w:val="04A0" w:firstRow="1" w:lastRow="0" w:firstColumn="1" w:lastColumn="0" w:noHBand="0" w:noVBand="1"/>
      </w:tblPr>
      <w:tblGrid>
        <w:gridCol w:w="2214"/>
        <w:gridCol w:w="2214"/>
        <w:gridCol w:w="2214"/>
        <w:gridCol w:w="2214"/>
      </w:tblGrid>
      <w:tr w:rsidR="00C11935" w14:paraId="6D589B31" w14:textId="77777777" w:rsidTr="00C11935">
        <w:tc>
          <w:tcPr>
            <w:tcW w:w="2214" w:type="dxa"/>
          </w:tcPr>
          <w:p w14:paraId="7AF8A3ED" w14:textId="77777777" w:rsidR="00C11935" w:rsidRDefault="00C11935"/>
        </w:tc>
        <w:tc>
          <w:tcPr>
            <w:tcW w:w="2214" w:type="dxa"/>
          </w:tcPr>
          <w:p w14:paraId="2FB5A592" w14:textId="77777777" w:rsidR="00C11935" w:rsidRDefault="00C11935">
            <w:r>
              <w:t>Start</w:t>
            </w:r>
          </w:p>
        </w:tc>
        <w:tc>
          <w:tcPr>
            <w:tcW w:w="2214" w:type="dxa"/>
          </w:tcPr>
          <w:p w14:paraId="669DB039" w14:textId="77777777" w:rsidR="00C11935" w:rsidRDefault="00C11935">
            <w:r>
              <w:t>End</w:t>
            </w:r>
          </w:p>
        </w:tc>
        <w:tc>
          <w:tcPr>
            <w:tcW w:w="2214" w:type="dxa"/>
          </w:tcPr>
          <w:p w14:paraId="4A7E60E9" w14:textId="77777777" w:rsidR="00C11935" w:rsidRDefault="00C11935">
            <w:r>
              <w:t>Step</w:t>
            </w:r>
          </w:p>
        </w:tc>
      </w:tr>
      <w:tr w:rsidR="00C11935" w14:paraId="5CD5EDB3" w14:textId="77777777" w:rsidTr="00C11935">
        <w:tc>
          <w:tcPr>
            <w:tcW w:w="2214" w:type="dxa"/>
          </w:tcPr>
          <w:p w14:paraId="7B468AC0" w14:textId="77777777" w:rsidR="00C11935" w:rsidRDefault="00C11935">
            <w:r>
              <w:t>Bucket Size</w:t>
            </w:r>
          </w:p>
        </w:tc>
        <w:tc>
          <w:tcPr>
            <w:tcW w:w="2214" w:type="dxa"/>
          </w:tcPr>
          <w:p w14:paraId="5C45F3F0" w14:textId="77777777" w:rsidR="00C11935" w:rsidRDefault="00C11935">
            <w:r>
              <w:t>1000</w:t>
            </w:r>
          </w:p>
        </w:tc>
        <w:tc>
          <w:tcPr>
            <w:tcW w:w="2214" w:type="dxa"/>
          </w:tcPr>
          <w:p w14:paraId="02AC38B3" w14:textId="77777777" w:rsidR="00C11935" w:rsidRDefault="00C11935">
            <w:r>
              <w:t>10000</w:t>
            </w:r>
          </w:p>
        </w:tc>
        <w:tc>
          <w:tcPr>
            <w:tcW w:w="2214" w:type="dxa"/>
          </w:tcPr>
          <w:p w14:paraId="2407DDD5" w14:textId="77777777" w:rsidR="00C11935" w:rsidRDefault="00C11935">
            <w:r>
              <w:t>1000</w:t>
            </w:r>
          </w:p>
        </w:tc>
      </w:tr>
      <w:tr w:rsidR="00C11935" w14:paraId="198D17BD" w14:textId="77777777" w:rsidTr="00C11935">
        <w:tc>
          <w:tcPr>
            <w:tcW w:w="2214" w:type="dxa"/>
          </w:tcPr>
          <w:p w14:paraId="160CDB26" w14:textId="77777777" w:rsidR="00C11935" w:rsidRDefault="00C11935">
            <w:r>
              <w:t>Time Bin</w:t>
            </w:r>
          </w:p>
        </w:tc>
        <w:tc>
          <w:tcPr>
            <w:tcW w:w="2214" w:type="dxa"/>
          </w:tcPr>
          <w:p w14:paraId="06400298" w14:textId="77777777" w:rsidR="00C11935" w:rsidRDefault="00C11935">
            <w:r>
              <w:t>30</w:t>
            </w:r>
          </w:p>
        </w:tc>
        <w:tc>
          <w:tcPr>
            <w:tcW w:w="2214" w:type="dxa"/>
          </w:tcPr>
          <w:p w14:paraId="60B04720" w14:textId="77777777" w:rsidR="00C11935" w:rsidRDefault="00C11935">
            <w:r>
              <w:t>180</w:t>
            </w:r>
          </w:p>
        </w:tc>
        <w:tc>
          <w:tcPr>
            <w:tcW w:w="2214" w:type="dxa"/>
          </w:tcPr>
          <w:p w14:paraId="65A58285" w14:textId="77777777" w:rsidR="00C11935" w:rsidRDefault="00C11935">
            <w:r>
              <w:t>30</w:t>
            </w:r>
          </w:p>
        </w:tc>
      </w:tr>
      <w:tr w:rsidR="00C11935" w14:paraId="24B79918" w14:textId="77777777" w:rsidTr="00C11935">
        <w:tc>
          <w:tcPr>
            <w:tcW w:w="2214" w:type="dxa"/>
          </w:tcPr>
          <w:p w14:paraId="54D464F5" w14:textId="77777777" w:rsidR="00C11935" w:rsidRDefault="00C11935">
            <w:r>
              <w:t>Delay Time(s)</w:t>
            </w:r>
          </w:p>
        </w:tc>
        <w:tc>
          <w:tcPr>
            <w:tcW w:w="2214" w:type="dxa"/>
          </w:tcPr>
          <w:p w14:paraId="7331E6CA" w14:textId="77777777" w:rsidR="00C11935" w:rsidRDefault="00C11935">
            <w:r>
              <w:t>0</w:t>
            </w:r>
          </w:p>
        </w:tc>
        <w:tc>
          <w:tcPr>
            <w:tcW w:w="2214" w:type="dxa"/>
          </w:tcPr>
          <w:p w14:paraId="5C6FC0C7" w14:textId="77777777" w:rsidR="00C11935" w:rsidRDefault="00C11935">
            <w:r>
              <w:t>0.1</w:t>
            </w:r>
          </w:p>
        </w:tc>
        <w:tc>
          <w:tcPr>
            <w:tcW w:w="2214" w:type="dxa"/>
          </w:tcPr>
          <w:p w14:paraId="464373A0" w14:textId="77777777" w:rsidR="00C11935" w:rsidRDefault="00C11935">
            <w:r>
              <w:t>0.005</w:t>
            </w:r>
          </w:p>
        </w:tc>
      </w:tr>
    </w:tbl>
    <w:p w14:paraId="3278EAA3" w14:textId="77777777" w:rsidR="00736829" w:rsidRDefault="00736829"/>
    <w:p w14:paraId="63CE3C8A" w14:textId="66A6D8A9" w:rsidR="0094352D" w:rsidRDefault="00207A79">
      <w:r>
        <w:t>The results are depressing:</w:t>
      </w:r>
    </w:p>
    <w:p w14:paraId="074B1665" w14:textId="77777777" w:rsidR="00207A79" w:rsidRDefault="00207A79"/>
    <w:tbl>
      <w:tblPr>
        <w:tblW w:w="4543" w:type="dxa"/>
        <w:jc w:val="center"/>
        <w:tblInd w:w="93" w:type="dxa"/>
        <w:tblLook w:val="04A0" w:firstRow="1" w:lastRow="0" w:firstColumn="1" w:lastColumn="0" w:noHBand="0" w:noVBand="1"/>
      </w:tblPr>
      <w:tblGrid>
        <w:gridCol w:w="3848"/>
        <w:gridCol w:w="1300"/>
      </w:tblGrid>
      <w:tr w:rsidR="0045490B" w:rsidRPr="0045490B" w14:paraId="0D6F5AD7" w14:textId="77777777" w:rsidTr="0045490B">
        <w:trPr>
          <w:trHeight w:val="300"/>
          <w:jc w:val="center"/>
        </w:trPr>
        <w:tc>
          <w:tcPr>
            <w:tcW w:w="3243" w:type="dxa"/>
            <w:tcBorders>
              <w:top w:val="single" w:sz="4" w:space="0" w:color="4F81BD"/>
              <w:left w:val="nil"/>
              <w:bottom w:val="single" w:sz="4" w:space="0" w:color="4F81BD"/>
              <w:right w:val="nil"/>
            </w:tcBorders>
            <w:shd w:val="clear" w:color="auto" w:fill="auto"/>
            <w:noWrap/>
            <w:vAlign w:val="bottom"/>
            <w:hideMark/>
          </w:tcPr>
          <w:p w14:paraId="1DCCEA14" w14:textId="179CDA7F" w:rsidR="0045490B" w:rsidRPr="0045490B" w:rsidRDefault="00207A79" w:rsidP="0045490B">
            <w:pPr>
              <w:widowControl/>
              <w:jc w:val="right"/>
              <w:rPr>
                <w:rFonts w:ascii="宋体" w:eastAsia="宋体" w:hAnsi="宋体" w:cs="Times New Roman"/>
                <w:b/>
                <w:bCs/>
                <w:color w:val="366092"/>
                <w:kern w:val="0"/>
              </w:rPr>
            </w:pPr>
            <w:r>
              <w:rPr>
                <w:rFonts w:ascii="宋体" w:eastAsia="宋体" w:hAnsi="宋体" w:cs="Times New Roman" w:hint="eastAsia"/>
                <w:b/>
                <w:bCs/>
                <w:color w:val="366092"/>
                <w:kern w:val="0"/>
              </w:rPr>
              <w:t>(bucke</w:t>
            </w:r>
            <w:r>
              <w:rPr>
                <w:rFonts w:ascii="宋体" w:eastAsia="宋体" w:hAnsi="宋体" w:cs="Times New Roman"/>
                <w:b/>
                <w:bCs/>
                <w:color w:val="366092"/>
                <w:kern w:val="0"/>
              </w:rPr>
              <w:t>tVol</w:t>
            </w:r>
            <w:r>
              <w:rPr>
                <w:rFonts w:ascii="宋体" w:eastAsia="宋体" w:hAnsi="宋体" w:cs="Times New Roman" w:hint="eastAsia"/>
                <w:b/>
                <w:bCs/>
                <w:color w:val="366092"/>
                <w:kern w:val="0"/>
              </w:rPr>
              <w:t>_time_bin_d</w:t>
            </w:r>
            <w:r w:rsidR="0045490B" w:rsidRPr="0045490B">
              <w:rPr>
                <w:rFonts w:ascii="宋体" w:eastAsia="宋体" w:hAnsi="宋体" w:cs="Times New Roman" w:hint="eastAsia"/>
                <w:b/>
                <w:bCs/>
                <w:color w:val="366092"/>
                <w:kern w:val="0"/>
              </w:rPr>
              <w:t>elay)</w:t>
            </w:r>
          </w:p>
        </w:tc>
        <w:tc>
          <w:tcPr>
            <w:tcW w:w="1300" w:type="dxa"/>
            <w:tcBorders>
              <w:top w:val="single" w:sz="4" w:space="0" w:color="4F81BD"/>
              <w:left w:val="nil"/>
              <w:bottom w:val="single" w:sz="4" w:space="0" w:color="4F81BD"/>
              <w:right w:val="nil"/>
            </w:tcBorders>
            <w:shd w:val="clear" w:color="auto" w:fill="auto"/>
            <w:noWrap/>
            <w:vAlign w:val="bottom"/>
            <w:hideMark/>
          </w:tcPr>
          <w:p w14:paraId="593CD2C9" w14:textId="77777777" w:rsidR="0045490B" w:rsidRPr="0045490B" w:rsidRDefault="0045490B" w:rsidP="0045490B">
            <w:pPr>
              <w:widowControl/>
              <w:jc w:val="right"/>
              <w:rPr>
                <w:rFonts w:ascii="宋体" w:eastAsia="宋体" w:hAnsi="宋体" w:cs="Times New Roman"/>
                <w:b/>
                <w:bCs/>
                <w:color w:val="366092"/>
                <w:kern w:val="0"/>
              </w:rPr>
            </w:pPr>
            <w:r w:rsidRPr="0045490B">
              <w:rPr>
                <w:rFonts w:ascii="宋体" w:eastAsia="宋体" w:hAnsi="宋体" w:cs="Times New Roman" w:hint="eastAsia"/>
                <w:b/>
                <w:bCs/>
                <w:color w:val="366092"/>
                <w:kern w:val="0"/>
              </w:rPr>
              <w:t>R^2</w:t>
            </w:r>
          </w:p>
        </w:tc>
      </w:tr>
      <w:tr w:rsidR="0045490B" w:rsidRPr="0045490B" w14:paraId="104DAAC9"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03FC9A37"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10000 _ 150 _ 0.04</w:t>
            </w:r>
          </w:p>
        </w:tc>
        <w:tc>
          <w:tcPr>
            <w:tcW w:w="1300" w:type="dxa"/>
            <w:tcBorders>
              <w:top w:val="nil"/>
              <w:left w:val="nil"/>
              <w:bottom w:val="nil"/>
              <w:right w:val="nil"/>
            </w:tcBorders>
            <w:shd w:val="clear" w:color="DCE6F1" w:fill="DCE6F1"/>
            <w:noWrap/>
            <w:vAlign w:val="bottom"/>
            <w:hideMark/>
          </w:tcPr>
          <w:p w14:paraId="0CB4D4A0"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14.8%</w:t>
            </w:r>
          </w:p>
        </w:tc>
      </w:tr>
      <w:tr w:rsidR="0045490B" w:rsidRPr="0045490B" w14:paraId="483F8128" w14:textId="77777777" w:rsidTr="0045490B">
        <w:trPr>
          <w:trHeight w:val="300"/>
          <w:jc w:val="center"/>
        </w:trPr>
        <w:tc>
          <w:tcPr>
            <w:tcW w:w="3243" w:type="dxa"/>
            <w:tcBorders>
              <w:top w:val="nil"/>
              <w:left w:val="nil"/>
              <w:bottom w:val="nil"/>
              <w:right w:val="nil"/>
            </w:tcBorders>
            <w:shd w:val="clear" w:color="auto" w:fill="auto"/>
            <w:noWrap/>
            <w:vAlign w:val="bottom"/>
            <w:hideMark/>
          </w:tcPr>
          <w:p w14:paraId="0E9D9E64"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10000 _ 150 _ 0.09</w:t>
            </w:r>
          </w:p>
        </w:tc>
        <w:tc>
          <w:tcPr>
            <w:tcW w:w="1300" w:type="dxa"/>
            <w:tcBorders>
              <w:top w:val="nil"/>
              <w:left w:val="nil"/>
              <w:bottom w:val="nil"/>
              <w:right w:val="nil"/>
            </w:tcBorders>
            <w:shd w:val="clear" w:color="auto" w:fill="auto"/>
            <w:noWrap/>
            <w:vAlign w:val="bottom"/>
            <w:hideMark/>
          </w:tcPr>
          <w:p w14:paraId="4FD20CBD"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14.4%</w:t>
            </w:r>
          </w:p>
        </w:tc>
      </w:tr>
      <w:tr w:rsidR="0045490B" w:rsidRPr="0045490B" w14:paraId="2058323B"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474AB4D8"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7000 _ 150 _ 0.09</w:t>
            </w:r>
          </w:p>
        </w:tc>
        <w:tc>
          <w:tcPr>
            <w:tcW w:w="1300" w:type="dxa"/>
            <w:tcBorders>
              <w:top w:val="nil"/>
              <w:left w:val="nil"/>
              <w:bottom w:val="nil"/>
              <w:right w:val="nil"/>
            </w:tcBorders>
            <w:shd w:val="clear" w:color="DCE6F1" w:fill="DCE6F1"/>
            <w:noWrap/>
            <w:vAlign w:val="bottom"/>
            <w:hideMark/>
          </w:tcPr>
          <w:p w14:paraId="1808B017"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14.3%</w:t>
            </w:r>
          </w:p>
        </w:tc>
      </w:tr>
      <w:tr w:rsidR="0045490B" w:rsidRPr="0045490B" w14:paraId="257DCD9C" w14:textId="77777777" w:rsidTr="0045490B">
        <w:trPr>
          <w:trHeight w:val="300"/>
          <w:jc w:val="center"/>
        </w:trPr>
        <w:tc>
          <w:tcPr>
            <w:tcW w:w="3243" w:type="dxa"/>
            <w:tcBorders>
              <w:top w:val="nil"/>
              <w:left w:val="nil"/>
              <w:bottom w:val="nil"/>
              <w:right w:val="nil"/>
            </w:tcBorders>
            <w:shd w:val="clear" w:color="auto" w:fill="auto"/>
            <w:noWrap/>
            <w:vAlign w:val="bottom"/>
            <w:hideMark/>
          </w:tcPr>
          <w:p w14:paraId="728BCD09"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10000 _ 150 _ 0.055</w:t>
            </w:r>
          </w:p>
        </w:tc>
        <w:tc>
          <w:tcPr>
            <w:tcW w:w="1300" w:type="dxa"/>
            <w:tcBorders>
              <w:top w:val="nil"/>
              <w:left w:val="nil"/>
              <w:bottom w:val="nil"/>
              <w:right w:val="nil"/>
            </w:tcBorders>
            <w:shd w:val="clear" w:color="auto" w:fill="auto"/>
            <w:noWrap/>
            <w:vAlign w:val="bottom"/>
            <w:hideMark/>
          </w:tcPr>
          <w:p w14:paraId="7845B6AC"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14.1%</w:t>
            </w:r>
          </w:p>
        </w:tc>
      </w:tr>
      <w:tr w:rsidR="0045490B" w:rsidRPr="0045490B" w14:paraId="1FD21E7B"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6645AD84"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8000 _ 150 _ 0.06</w:t>
            </w:r>
          </w:p>
        </w:tc>
        <w:tc>
          <w:tcPr>
            <w:tcW w:w="1300" w:type="dxa"/>
            <w:tcBorders>
              <w:top w:val="nil"/>
              <w:left w:val="nil"/>
              <w:bottom w:val="nil"/>
              <w:right w:val="nil"/>
            </w:tcBorders>
            <w:shd w:val="clear" w:color="DCE6F1" w:fill="DCE6F1"/>
            <w:noWrap/>
            <w:vAlign w:val="bottom"/>
            <w:hideMark/>
          </w:tcPr>
          <w:p w14:paraId="1A1E849C"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13.9%</w:t>
            </w:r>
          </w:p>
        </w:tc>
      </w:tr>
      <w:tr w:rsidR="0045490B" w:rsidRPr="0045490B" w14:paraId="61CC70C4" w14:textId="77777777" w:rsidTr="0045490B">
        <w:trPr>
          <w:trHeight w:val="300"/>
          <w:jc w:val="center"/>
        </w:trPr>
        <w:tc>
          <w:tcPr>
            <w:tcW w:w="3243" w:type="dxa"/>
            <w:tcBorders>
              <w:top w:val="nil"/>
              <w:left w:val="nil"/>
              <w:bottom w:val="nil"/>
              <w:right w:val="nil"/>
            </w:tcBorders>
            <w:shd w:val="clear" w:color="auto" w:fill="auto"/>
            <w:noWrap/>
            <w:vAlign w:val="bottom"/>
            <w:hideMark/>
          </w:tcPr>
          <w:p w14:paraId="5AE804F0"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9000 _ 150 _ 0.07</w:t>
            </w:r>
          </w:p>
        </w:tc>
        <w:tc>
          <w:tcPr>
            <w:tcW w:w="1300" w:type="dxa"/>
            <w:tcBorders>
              <w:top w:val="nil"/>
              <w:left w:val="nil"/>
              <w:bottom w:val="nil"/>
              <w:right w:val="nil"/>
            </w:tcBorders>
            <w:shd w:val="clear" w:color="auto" w:fill="auto"/>
            <w:noWrap/>
            <w:vAlign w:val="bottom"/>
            <w:hideMark/>
          </w:tcPr>
          <w:p w14:paraId="12124421"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13.7%</w:t>
            </w:r>
          </w:p>
        </w:tc>
      </w:tr>
      <w:tr w:rsidR="0045490B" w:rsidRPr="0045490B" w14:paraId="37DA61FC"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7B0EF3AE"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9000 _ 150 _ 0.055</w:t>
            </w:r>
          </w:p>
        </w:tc>
        <w:tc>
          <w:tcPr>
            <w:tcW w:w="1300" w:type="dxa"/>
            <w:tcBorders>
              <w:top w:val="nil"/>
              <w:left w:val="nil"/>
              <w:bottom w:val="nil"/>
              <w:right w:val="nil"/>
            </w:tcBorders>
            <w:shd w:val="clear" w:color="DCE6F1" w:fill="DCE6F1"/>
            <w:noWrap/>
            <w:vAlign w:val="bottom"/>
            <w:hideMark/>
          </w:tcPr>
          <w:p w14:paraId="07A74A4F"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13.3%</w:t>
            </w:r>
          </w:p>
        </w:tc>
      </w:tr>
      <w:tr w:rsidR="0045490B" w:rsidRPr="0045490B" w14:paraId="1680E4E8" w14:textId="77777777" w:rsidTr="0045490B">
        <w:trPr>
          <w:trHeight w:val="300"/>
          <w:jc w:val="center"/>
        </w:trPr>
        <w:tc>
          <w:tcPr>
            <w:tcW w:w="3243" w:type="dxa"/>
            <w:tcBorders>
              <w:top w:val="nil"/>
              <w:left w:val="nil"/>
              <w:bottom w:val="nil"/>
              <w:right w:val="nil"/>
            </w:tcBorders>
            <w:shd w:val="clear" w:color="auto" w:fill="auto"/>
            <w:noWrap/>
            <w:vAlign w:val="bottom"/>
            <w:hideMark/>
          </w:tcPr>
          <w:p w14:paraId="4FEDDD9B"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10000 _ 180 _ 0.055</w:t>
            </w:r>
          </w:p>
        </w:tc>
        <w:tc>
          <w:tcPr>
            <w:tcW w:w="1300" w:type="dxa"/>
            <w:tcBorders>
              <w:top w:val="nil"/>
              <w:left w:val="nil"/>
              <w:bottom w:val="nil"/>
              <w:right w:val="nil"/>
            </w:tcBorders>
            <w:shd w:val="clear" w:color="auto" w:fill="auto"/>
            <w:noWrap/>
            <w:vAlign w:val="bottom"/>
            <w:hideMark/>
          </w:tcPr>
          <w:p w14:paraId="735B7413"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13.1%</w:t>
            </w:r>
          </w:p>
        </w:tc>
      </w:tr>
      <w:tr w:rsidR="0045490B" w:rsidRPr="0045490B" w14:paraId="446713A2"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69DA5040"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10000 _ 150 _ 0.045</w:t>
            </w:r>
          </w:p>
        </w:tc>
        <w:tc>
          <w:tcPr>
            <w:tcW w:w="1300" w:type="dxa"/>
            <w:tcBorders>
              <w:top w:val="nil"/>
              <w:left w:val="nil"/>
              <w:bottom w:val="nil"/>
              <w:right w:val="nil"/>
            </w:tcBorders>
            <w:shd w:val="clear" w:color="DCE6F1" w:fill="DCE6F1"/>
            <w:noWrap/>
            <w:vAlign w:val="bottom"/>
            <w:hideMark/>
          </w:tcPr>
          <w:p w14:paraId="77459B63"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13.0%</w:t>
            </w:r>
          </w:p>
        </w:tc>
      </w:tr>
      <w:tr w:rsidR="0045490B" w:rsidRPr="0045490B" w14:paraId="5230A7E2" w14:textId="77777777" w:rsidTr="0045490B">
        <w:trPr>
          <w:trHeight w:val="300"/>
          <w:jc w:val="center"/>
        </w:trPr>
        <w:tc>
          <w:tcPr>
            <w:tcW w:w="3243" w:type="dxa"/>
            <w:tcBorders>
              <w:top w:val="nil"/>
              <w:left w:val="nil"/>
              <w:bottom w:val="nil"/>
              <w:right w:val="nil"/>
            </w:tcBorders>
            <w:shd w:val="clear" w:color="auto" w:fill="auto"/>
            <w:noWrap/>
            <w:vAlign w:val="bottom"/>
            <w:hideMark/>
          </w:tcPr>
          <w:p w14:paraId="416912A1"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8000 _ 180 _ 0.06</w:t>
            </w:r>
          </w:p>
        </w:tc>
        <w:tc>
          <w:tcPr>
            <w:tcW w:w="1300" w:type="dxa"/>
            <w:tcBorders>
              <w:top w:val="nil"/>
              <w:left w:val="nil"/>
              <w:bottom w:val="nil"/>
              <w:right w:val="nil"/>
            </w:tcBorders>
            <w:shd w:val="clear" w:color="auto" w:fill="auto"/>
            <w:noWrap/>
            <w:vAlign w:val="bottom"/>
            <w:hideMark/>
          </w:tcPr>
          <w:p w14:paraId="76FC9017"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13.0%</w:t>
            </w:r>
          </w:p>
        </w:tc>
      </w:tr>
      <w:tr w:rsidR="0045490B" w:rsidRPr="0045490B" w14:paraId="7124A219"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2FA567BD"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lastRenderedPageBreak/>
              <w:t>8000 _ 150 _ 0.09</w:t>
            </w:r>
          </w:p>
        </w:tc>
        <w:tc>
          <w:tcPr>
            <w:tcW w:w="1300" w:type="dxa"/>
            <w:tcBorders>
              <w:top w:val="nil"/>
              <w:left w:val="nil"/>
              <w:bottom w:val="nil"/>
              <w:right w:val="nil"/>
            </w:tcBorders>
            <w:shd w:val="clear" w:color="DCE6F1" w:fill="DCE6F1"/>
            <w:noWrap/>
            <w:vAlign w:val="bottom"/>
            <w:hideMark/>
          </w:tcPr>
          <w:p w14:paraId="778980F1"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12.6%</w:t>
            </w:r>
          </w:p>
        </w:tc>
      </w:tr>
      <w:tr w:rsidR="0045490B" w:rsidRPr="0045490B" w14:paraId="66C98DE4" w14:textId="77777777" w:rsidTr="0045490B">
        <w:trPr>
          <w:trHeight w:val="300"/>
          <w:jc w:val="center"/>
        </w:trPr>
        <w:tc>
          <w:tcPr>
            <w:tcW w:w="3243" w:type="dxa"/>
            <w:tcBorders>
              <w:top w:val="nil"/>
              <w:left w:val="nil"/>
              <w:bottom w:val="nil"/>
              <w:right w:val="nil"/>
            </w:tcBorders>
            <w:shd w:val="clear" w:color="auto" w:fill="auto"/>
            <w:noWrap/>
            <w:vAlign w:val="bottom"/>
            <w:hideMark/>
          </w:tcPr>
          <w:p w14:paraId="256B7F5C"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10000 _ 150 _ 0.035</w:t>
            </w:r>
          </w:p>
        </w:tc>
        <w:tc>
          <w:tcPr>
            <w:tcW w:w="1300" w:type="dxa"/>
            <w:tcBorders>
              <w:top w:val="nil"/>
              <w:left w:val="nil"/>
              <w:bottom w:val="nil"/>
              <w:right w:val="nil"/>
            </w:tcBorders>
            <w:shd w:val="clear" w:color="auto" w:fill="auto"/>
            <w:noWrap/>
            <w:vAlign w:val="bottom"/>
            <w:hideMark/>
          </w:tcPr>
          <w:p w14:paraId="2801C404"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12.4%</w:t>
            </w:r>
          </w:p>
        </w:tc>
      </w:tr>
      <w:tr w:rsidR="0045490B" w:rsidRPr="0045490B" w14:paraId="6B92E353"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5D5545C2"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10000 _ 180 _ 0.04</w:t>
            </w:r>
          </w:p>
        </w:tc>
        <w:tc>
          <w:tcPr>
            <w:tcW w:w="1300" w:type="dxa"/>
            <w:tcBorders>
              <w:top w:val="nil"/>
              <w:left w:val="nil"/>
              <w:bottom w:val="nil"/>
              <w:right w:val="nil"/>
            </w:tcBorders>
            <w:shd w:val="clear" w:color="DCE6F1" w:fill="DCE6F1"/>
            <w:noWrap/>
            <w:vAlign w:val="bottom"/>
            <w:hideMark/>
          </w:tcPr>
          <w:p w14:paraId="2B620CD4"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11.9%</w:t>
            </w:r>
          </w:p>
        </w:tc>
      </w:tr>
      <w:tr w:rsidR="0045490B" w:rsidRPr="0045490B" w14:paraId="3EEDDA49" w14:textId="77777777" w:rsidTr="0045490B">
        <w:trPr>
          <w:trHeight w:val="300"/>
          <w:jc w:val="center"/>
        </w:trPr>
        <w:tc>
          <w:tcPr>
            <w:tcW w:w="3243" w:type="dxa"/>
            <w:tcBorders>
              <w:top w:val="nil"/>
              <w:left w:val="nil"/>
              <w:bottom w:val="nil"/>
              <w:right w:val="nil"/>
            </w:tcBorders>
            <w:shd w:val="clear" w:color="auto" w:fill="auto"/>
            <w:noWrap/>
            <w:vAlign w:val="bottom"/>
            <w:hideMark/>
          </w:tcPr>
          <w:p w14:paraId="7D27DDD6"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10000 _ 150 _ 0.1</w:t>
            </w:r>
          </w:p>
        </w:tc>
        <w:tc>
          <w:tcPr>
            <w:tcW w:w="1300" w:type="dxa"/>
            <w:tcBorders>
              <w:top w:val="nil"/>
              <w:left w:val="nil"/>
              <w:bottom w:val="nil"/>
              <w:right w:val="nil"/>
            </w:tcBorders>
            <w:shd w:val="clear" w:color="auto" w:fill="auto"/>
            <w:noWrap/>
            <w:vAlign w:val="bottom"/>
            <w:hideMark/>
          </w:tcPr>
          <w:p w14:paraId="7D765027"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11.5%</w:t>
            </w:r>
          </w:p>
        </w:tc>
      </w:tr>
      <w:tr w:rsidR="0045490B" w:rsidRPr="0045490B" w14:paraId="6AE58139"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45DBEE92"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7000 _ 150 _ 0.025</w:t>
            </w:r>
          </w:p>
        </w:tc>
        <w:tc>
          <w:tcPr>
            <w:tcW w:w="1300" w:type="dxa"/>
            <w:tcBorders>
              <w:top w:val="nil"/>
              <w:left w:val="nil"/>
              <w:bottom w:val="nil"/>
              <w:right w:val="nil"/>
            </w:tcBorders>
            <w:shd w:val="clear" w:color="DCE6F1" w:fill="DCE6F1"/>
            <w:noWrap/>
            <w:vAlign w:val="bottom"/>
            <w:hideMark/>
          </w:tcPr>
          <w:p w14:paraId="215C3EE4"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11.4%</w:t>
            </w:r>
          </w:p>
        </w:tc>
      </w:tr>
      <w:tr w:rsidR="0045490B" w:rsidRPr="0045490B" w14:paraId="70600F64" w14:textId="77777777" w:rsidTr="0045490B">
        <w:trPr>
          <w:trHeight w:val="300"/>
          <w:jc w:val="center"/>
        </w:trPr>
        <w:tc>
          <w:tcPr>
            <w:tcW w:w="3243" w:type="dxa"/>
            <w:tcBorders>
              <w:top w:val="nil"/>
              <w:left w:val="nil"/>
              <w:bottom w:val="nil"/>
              <w:right w:val="nil"/>
            </w:tcBorders>
            <w:shd w:val="clear" w:color="auto" w:fill="auto"/>
            <w:noWrap/>
            <w:vAlign w:val="bottom"/>
            <w:hideMark/>
          </w:tcPr>
          <w:p w14:paraId="019B6418"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8000 _ 150 _ 0.045</w:t>
            </w:r>
          </w:p>
        </w:tc>
        <w:tc>
          <w:tcPr>
            <w:tcW w:w="1300" w:type="dxa"/>
            <w:tcBorders>
              <w:top w:val="nil"/>
              <w:left w:val="nil"/>
              <w:bottom w:val="nil"/>
              <w:right w:val="nil"/>
            </w:tcBorders>
            <w:shd w:val="clear" w:color="auto" w:fill="auto"/>
            <w:noWrap/>
            <w:vAlign w:val="bottom"/>
            <w:hideMark/>
          </w:tcPr>
          <w:p w14:paraId="415B8DEA"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11.3%</w:t>
            </w:r>
          </w:p>
        </w:tc>
      </w:tr>
      <w:tr w:rsidR="0045490B" w:rsidRPr="0045490B" w14:paraId="3FA3F87F" w14:textId="77777777" w:rsidTr="0045490B">
        <w:trPr>
          <w:trHeight w:val="300"/>
          <w:jc w:val="center"/>
        </w:trPr>
        <w:tc>
          <w:tcPr>
            <w:tcW w:w="3243" w:type="dxa"/>
            <w:tcBorders>
              <w:top w:val="nil"/>
              <w:left w:val="nil"/>
              <w:bottom w:val="nil"/>
              <w:right w:val="nil"/>
            </w:tcBorders>
            <w:shd w:val="clear" w:color="DCE6F1" w:fill="DCE6F1"/>
            <w:noWrap/>
            <w:vAlign w:val="bottom"/>
            <w:hideMark/>
          </w:tcPr>
          <w:p w14:paraId="303B5C46"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9000 _ 150 _ 0.075</w:t>
            </w:r>
          </w:p>
        </w:tc>
        <w:tc>
          <w:tcPr>
            <w:tcW w:w="1300" w:type="dxa"/>
            <w:tcBorders>
              <w:top w:val="nil"/>
              <w:left w:val="nil"/>
              <w:bottom w:val="nil"/>
              <w:right w:val="nil"/>
            </w:tcBorders>
            <w:shd w:val="clear" w:color="DCE6F1" w:fill="DCE6F1"/>
            <w:noWrap/>
            <w:vAlign w:val="bottom"/>
            <w:hideMark/>
          </w:tcPr>
          <w:p w14:paraId="704FC776"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11.3%</w:t>
            </w:r>
          </w:p>
        </w:tc>
      </w:tr>
      <w:tr w:rsidR="0045490B" w:rsidRPr="0045490B" w14:paraId="3BDF6D7A" w14:textId="77777777" w:rsidTr="0045490B">
        <w:trPr>
          <w:trHeight w:val="300"/>
          <w:jc w:val="center"/>
        </w:trPr>
        <w:tc>
          <w:tcPr>
            <w:tcW w:w="3243" w:type="dxa"/>
            <w:tcBorders>
              <w:top w:val="nil"/>
              <w:left w:val="nil"/>
              <w:bottom w:val="single" w:sz="4" w:space="0" w:color="4F81BD"/>
              <w:right w:val="nil"/>
            </w:tcBorders>
            <w:shd w:val="clear" w:color="auto" w:fill="auto"/>
            <w:noWrap/>
            <w:vAlign w:val="bottom"/>
            <w:hideMark/>
          </w:tcPr>
          <w:p w14:paraId="1080F914"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7000 _ 180 _ 0.09</w:t>
            </w:r>
          </w:p>
        </w:tc>
        <w:tc>
          <w:tcPr>
            <w:tcW w:w="1300" w:type="dxa"/>
            <w:tcBorders>
              <w:top w:val="nil"/>
              <w:left w:val="nil"/>
              <w:bottom w:val="single" w:sz="4" w:space="0" w:color="4F81BD"/>
              <w:right w:val="nil"/>
            </w:tcBorders>
            <w:shd w:val="clear" w:color="auto" w:fill="auto"/>
            <w:noWrap/>
            <w:vAlign w:val="bottom"/>
            <w:hideMark/>
          </w:tcPr>
          <w:p w14:paraId="3EE03F0B" w14:textId="77777777" w:rsidR="0045490B" w:rsidRPr="0045490B" w:rsidRDefault="0045490B" w:rsidP="0045490B">
            <w:pPr>
              <w:widowControl/>
              <w:jc w:val="right"/>
              <w:rPr>
                <w:rFonts w:ascii="宋体" w:eastAsia="宋体" w:hAnsi="宋体" w:cs="Times New Roman"/>
                <w:color w:val="366092"/>
                <w:kern w:val="0"/>
              </w:rPr>
            </w:pPr>
            <w:r w:rsidRPr="0045490B">
              <w:rPr>
                <w:rFonts w:ascii="宋体" w:eastAsia="宋体" w:hAnsi="宋体" w:cs="Times New Roman" w:hint="eastAsia"/>
                <w:color w:val="366092"/>
                <w:kern w:val="0"/>
              </w:rPr>
              <w:t>11.2%</w:t>
            </w:r>
          </w:p>
        </w:tc>
      </w:tr>
    </w:tbl>
    <w:p w14:paraId="79F5655A" w14:textId="77777777" w:rsidR="0094352D" w:rsidRDefault="0094352D"/>
    <w:p w14:paraId="7776FA59" w14:textId="320DF82C" w:rsidR="00207A79" w:rsidRDefault="007D5D9E">
      <w:r>
        <w:t xml:space="preserve">The case when </w:t>
      </w:r>
      <w:r w:rsidR="00FF6AD3">
        <w:t>delay time</w:t>
      </w:r>
      <w:r>
        <w:t xml:space="preserve"> </w:t>
      </w:r>
      <w:r w:rsidR="001F4A90">
        <w:t xml:space="preserve">equals 0 can be </w:t>
      </w:r>
      <w:r w:rsidR="003D1B3F">
        <w:t xml:space="preserve">used to compare </w:t>
      </w:r>
      <w:r w:rsidR="00207A79">
        <w:t>with our previous implementation (when we ignore quotes completely and only implemented a Lee/Ready type of classification based on transaction prices). And if you remember from last week’s report, some concurrent regre</w:t>
      </w:r>
      <w:r w:rsidR="00772F8C">
        <w:t>ssion yielded R^2 as large as 41.3</w:t>
      </w:r>
      <w:r w:rsidR="00207A79">
        <w:t xml:space="preserve">%; but if we substitute quotes mid-points and use them to calculate bucket returns, the best concurrent regression only yielded a 14% R^2. </w:t>
      </w:r>
    </w:p>
    <w:p w14:paraId="6B334BFF" w14:textId="77777777" w:rsidR="00A029E3" w:rsidRDefault="00A029E3">
      <w:pPr>
        <w:rPr>
          <w:color w:val="FF6600"/>
        </w:rPr>
      </w:pPr>
    </w:p>
    <w:p w14:paraId="5DF65343" w14:textId="4DE50C3A" w:rsidR="00A03855" w:rsidRDefault="00A03855">
      <w:pPr>
        <w:rPr>
          <w:i/>
          <w:u w:val="single"/>
        </w:rPr>
      </w:pPr>
      <w:r w:rsidRPr="00A03855">
        <w:rPr>
          <w:i/>
          <w:u w:val="single"/>
        </w:rPr>
        <w:t>Good News:</w:t>
      </w:r>
    </w:p>
    <w:p w14:paraId="095DB86C" w14:textId="77777777" w:rsidR="00A03855" w:rsidRPr="00A03855" w:rsidRDefault="00A03855">
      <w:pPr>
        <w:rPr>
          <w:i/>
          <w:u w:val="single"/>
        </w:rPr>
      </w:pPr>
    </w:p>
    <w:p w14:paraId="17F3244E" w14:textId="77777777" w:rsidR="00207A79" w:rsidRDefault="00207A79" w:rsidP="00207A79">
      <w:r>
        <w:t xml:space="preserve">So far, we conclude that the Lee-Ready concurrent model involving three parameters: bucket size, time bin, and threshold is the best model. And after taking a closer look at the data, we got inspired with a new direction to improve the Lee-Ready concurrent model. We found that the latency variable is the difference between time (the variable in the data, i.e. the time when the corresponding row of data received) and exchange time. </w:t>
      </w:r>
    </w:p>
    <w:p w14:paraId="65C476E9" w14:textId="77777777" w:rsidR="00207A79" w:rsidRDefault="00207A79" w:rsidP="00207A79">
      <w:pPr>
        <w:jc w:val="center"/>
      </w:pPr>
      <w:r>
        <w:t>lantency*0.001 = time – exchange time</w:t>
      </w:r>
    </w:p>
    <w:p w14:paraId="3D12B9C9" w14:textId="77777777" w:rsidR="00207A79" w:rsidRDefault="00207A79" w:rsidP="00207A79">
      <w:pPr>
        <w:pStyle w:val="a4"/>
        <w:numPr>
          <w:ilvl w:val="0"/>
          <w:numId w:val="1"/>
        </w:numPr>
        <w:ind w:firstLineChars="0"/>
        <w:jc w:val="center"/>
      </w:pPr>
      <w:r>
        <w:t>Thus, exchange time = time – latency*0.001 (1)</w:t>
      </w:r>
    </w:p>
    <w:p w14:paraId="126E3880" w14:textId="26EA1EC7" w:rsidR="00207A79" w:rsidRPr="00262072" w:rsidRDefault="00207A79" w:rsidP="00207A79">
      <w:pPr>
        <w:ind w:firstLine="360"/>
        <w:rPr>
          <w:color w:val="FF6600"/>
        </w:rPr>
      </w:pPr>
      <w:r>
        <w:t xml:space="preserve">Use formula (1) to adjust the time variable, we can get the actual time that each quote and trade got posted in the Exchanges. We rerun the optimization of the Lee Ready model (Bucket Size, Time bin, threshold) and use the trades return as bucket return proxy. </w:t>
      </w:r>
      <w:r w:rsidR="00B1642A">
        <w:t xml:space="preserve">(so the only difference between this set of runs and last week’s run was adjusting the trade time for latency). And we have obtained better R^2. </w:t>
      </w:r>
    </w:p>
    <w:p w14:paraId="5D476B7B" w14:textId="77777777" w:rsidR="00207A79" w:rsidRDefault="00207A79">
      <w:pPr>
        <w:rPr>
          <w:color w:val="FF6600"/>
        </w:rPr>
      </w:pPr>
    </w:p>
    <w:p w14:paraId="40FBD63F" w14:textId="025DD1E9" w:rsidR="009B597D" w:rsidRDefault="009B597D">
      <w:pPr>
        <w:rPr>
          <w:rFonts w:hint="eastAsia"/>
        </w:rPr>
      </w:pPr>
      <w:r>
        <w:t>For best Lee-Ready results, slightly i</w:t>
      </w:r>
      <w:r w:rsidR="0007769A">
        <w:t>mproved the R^2 from 41.3</w:t>
      </w:r>
      <w:r w:rsidR="00D62768">
        <w:t>% to 52.18</w:t>
      </w:r>
      <w:r>
        <w:t>%.</w:t>
      </w:r>
    </w:p>
    <w:p w14:paraId="18570D60" w14:textId="77777777" w:rsidR="009B597D" w:rsidRDefault="009B597D" w:rsidP="006D5409">
      <w:pPr>
        <w:jc w:val="center"/>
        <w:rPr>
          <w:rFonts w:hint="eastAsia"/>
        </w:rPr>
      </w:pPr>
    </w:p>
    <w:tbl>
      <w:tblPr>
        <w:tblW w:w="5468" w:type="dxa"/>
        <w:jc w:val="center"/>
        <w:tblInd w:w="93" w:type="dxa"/>
        <w:tblLook w:val="04A0" w:firstRow="1" w:lastRow="0" w:firstColumn="1" w:lastColumn="0" w:noHBand="0" w:noVBand="1"/>
      </w:tblPr>
      <w:tblGrid>
        <w:gridCol w:w="4168"/>
        <w:gridCol w:w="1300"/>
      </w:tblGrid>
      <w:tr w:rsidR="006D5409" w:rsidRPr="006D5409" w14:paraId="4915E65F" w14:textId="77777777" w:rsidTr="009C1127">
        <w:trPr>
          <w:trHeight w:val="300"/>
          <w:jc w:val="center"/>
        </w:trPr>
        <w:tc>
          <w:tcPr>
            <w:tcW w:w="4168" w:type="dxa"/>
            <w:tcBorders>
              <w:top w:val="single" w:sz="4" w:space="0" w:color="4F81BD"/>
              <w:left w:val="nil"/>
              <w:bottom w:val="single" w:sz="4" w:space="0" w:color="4F81BD"/>
              <w:right w:val="nil"/>
            </w:tcBorders>
            <w:shd w:val="clear" w:color="auto" w:fill="auto"/>
            <w:noWrap/>
            <w:vAlign w:val="bottom"/>
            <w:hideMark/>
          </w:tcPr>
          <w:p w14:paraId="0F583DEA" w14:textId="77777777" w:rsidR="006D5409" w:rsidRPr="006D5409" w:rsidRDefault="006D5409" w:rsidP="006D5409">
            <w:pPr>
              <w:widowControl/>
              <w:rPr>
                <w:rFonts w:ascii="宋体" w:eastAsia="宋体" w:hAnsi="宋体" w:cs="Times New Roman"/>
                <w:b/>
                <w:bCs/>
                <w:color w:val="366092"/>
                <w:kern w:val="0"/>
              </w:rPr>
            </w:pPr>
            <w:r w:rsidRPr="006D5409">
              <w:rPr>
                <w:rFonts w:ascii="宋体" w:eastAsia="宋体" w:hAnsi="宋体" w:cs="Times New Roman" w:hint="eastAsia"/>
                <w:b/>
                <w:bCs/>
                <w:color w:val="366092"/>
                <w:kern w:val="0"/>
              </w:rPr>
              <w:t>(Bucket,Time bin, Trade EX)</w:t>
            </w:r>
          </w:p>
        </w:tc>
        <w:tc>
          <w:tcPr>
            <w:tcW w:w="1300" w:type="dxa"/>
            <w:tcBorders>
              <w:top w:val="single" w:sz="4" w:space="0" w:color="4F81BD"/>
              <w:left w:val="nil"/>
              <w:bottom w:val="single" w:sz="4" w:space="0" w:color="4F81BD"/>
              <w:right w:val="nil"/>
            </w:tcBorders>
            <w:shd w:val="clear" w:color="auto" w:fill="auto"/>
            <w:noWrap/>
            <w:vAlign w:val="bottom"/>
            <w:hideMark/>
          </w:tcPr>
          <w:p w14:paraId="474BFC2B" w14:textId="7C3430B7" w:rsidR="006D5409" w:rsidRPr="006D5409" w:rsidRDefault="00BB30BD" w:rsidP="006D5409">
            <w:pPr>
              <w:widowControl/>
              <w:rPr>
                <w:rFonts w:ascii="宋体" w:eastAsia="宋体" w:hAnsi="宋体" w:cs="Times New Roman"/>
                <w:b/>
                <w:bCs/>
                <w:color w:val="366092"/>
                <w:kern w:val="0"/>
              </w:rPr>
            </w:pPr>
            <w:r w:rsidRPr="006D5409">
              <w:rPr>
                <w:rFonts w:ascii="宋体" w:eastAsia="宋体" w:hAnsi="宋体" w:cs="Times New Roman"/>
                <w:b/>
                <w:bCs/>
                <w:color w:val="366092"/>
                <w:kern w:val="0"/>
              </w:rPr>
              <w:t>A</w:t>
            </w:r>
            <w:r w:rsidR="006D5409" w:rsidRPr="006D5409">
              <w:rPr>
                <w:rFonts w:ascii="宋体" w:eastAsia="宋体" w:hAnsi="宋体" w:cs="Times New Roman" w:hint="eastAsia"/>
                <w:b/>
                <w:bCs/>
                <w:color w:val="366092"/>
                <w:kern w:val="0"/>
              </w:rPr>
              <w:t>dj</w:t>
            </w:r>
            <w:r>
              <w:rPr>
                <w:rFonts w:ascii="宋体" w:eastAsia="宋体" w:hAnsi="宋体" w:cs="Times New Roman"/>
                <w:b/>
                <w:bCs/>
                <w:color w:val="366092"/>
                <w:kern w:val="0"/>
              </w:rPr>
              <w:t>-</w:t>
            </w:r>
            <w:r w:rsidR="006D5409" w:rsidRPr="006D5409">
              <w:rPr>
                <w:rFonts w:ascii="宋体" w:eastAsia="宋体" w:hAnsi="宋体" w:cs="Times New Roman" w:hint="eastAsia"/>
                <w:b/>
                <w:bCs/>
                <w:color w:val="366092"/>
                <w:kern w:val="0"/>
              </w:rPr>
              <w:t>R2</w:t>
            </w:r>
          </w:p>
        </w:tc>
      </w:tr>
      <w:tr w:rsidR="006D5409" w:rsidRPr="006D5409" w14:paraId="0282F942"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6833A1CD"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2000 _ 90 _ 2000</w:t>
            </w:r>
          </w:p>
        </w:tc>
        <w:tc>
          <w:tcPr>
            <w:tcW w:w="1300" w:type="dxa"/>
            <w:tcBorders>
              <w:top w:val="nil"/>
              <w:left w:val="nil"/>
              <w:bottom w:val="nil"/>
              <w:right w:val="nil"/>
            </w:tcBorders>
            <w:shd w:val="clear" w:color="DCE6F1" w:fill="DCE6F1"/>
            <w:noWrap/>
            <w:vAlign w:val="bottom"/>
            <w:hideMark/>
          </w:tcPr>
          <w:p w14:paraId="1FD326C4"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52.18%</w:t>
            </w:r>
          </w:p>
        </w:tc>
      </w:tr>
      <w:tr w:rsidR="006D5409" w:rsidRPr="006D5409" w14:paraId="33746883"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75A11A76"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15000 _ 135 _ 1000</w:t>
            </w:r>
          </w:p>
        </w:tc>
        <w:tc>
          <w:tcPr>
            <w:tcW w:w="1300" w:type="dxa"/>
            <w:tcBorders>
              <w:top w:val="nil"/>
              <w:left w:val="nil"/>
              <w:bottom w:val="nil"/>
              <w:right w:val="nil"/>
            </w:tcBorders>
            <w:shd w:val="clear" w:color="auto" w:fill="auto"/>
            <w:noWrap/>
            <w:vAlign w:val="bottom"/>
            <w:hideMark/>
          </w:tcPr>
          <w:p w14:paraId="408117A2"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50.03%</w:t>
            </w:r>
          </w:p>
        </w:tc>
      </w:tr>
      <w:tr w:rsidR="006D5409" w:rsidRPr="006D5409" w14:paraId="4AA8BA26"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13DA2815"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2000 _ 105 _ 2000</w:t>
            </w:r>
          </w:p>
        </w:tc>
        <w:tc>
          <w:tcPr>
            <w:tcW w:w="1300" w:type="dxa"/>
            <w:tcBorders>
              <w:top w:val="nil"/>
              <w:left w:val="nil"/>
              <w:bottom w:val="nil"/>
              <w:right w:val="nil"/>
            </w:tcBorders>
            <w:shd w:val="clear" w:color="DCE6F1" w:fill="DCE6F1"/>
            <w:noWrap/>
            <w:vAlign w:val="bottom"/>
            <w:hideMark/>
          </w:tcPr>
          <w:p w14:paraId="334073D6"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49.68%</w:t>
            </w:r>
          </w:p>
        </w:tc>
      </w:tr>
      <w:tr w:rsidR="006D5409" w:rsidRPr="006D5409" w14:paraId="10E7C4FE"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45FA22BD"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14000 _ 135 _ 1000</w:t>
            </w:r>
          </w:p>
        </w:tc>
        <w:tc>
          <w:tcPr>
            <w:tcW w:w="1300" w:type="dxa"/>
            <w:tcBorders>
              <w:top w:val="nil"/>
              <w:left w:val="nil"/>
              <w:bottom w:val="nil"/>
              <w:right w:val="nil"/>
            </w:tcBorders>
            <w:shd w:val="clear" w:color="auto" w:fill="auto"/>
            <w:noWrap/>
            <w:vAlign w:val="bottom"/>
            <w:hideMark/>
          </w:tcPr>
          <w:p w14:paraId="28138BD2"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47.79%</w:t>
            </w:r>
          </w:p>
        </w:tc>
      </w:tr>
      <w:tr w:rsidR="006D5409" w:rsidRPr="006D5409" w14:paraId="19FE5866"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267D059D"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15000 _ 105 _ 1000</w:t>
            </w:r>
          </w:p>
        </w:tc>
        <w:tc>
          <w:tcPr>
            <w:tcW w:w="1300" w:type="dxa"/>
            <w:tcBorders>
              <w:top w:val="nil"/>
              <w:left w:val="nil"/>
              <w:bottom w:val="nil"/>
              <w:right w:val="nil"/>
            </w:tcBorders>
            <w:shd w:val="clear" w:color="DCE6F1" w:fill="DCE6F1"/>
            <w:noWrap/>
            <w:vAlign w:val="bottom"/>
            <w:hideMark/>
          </w:tcPr>
          <w:p w14:paraId="254D1A80"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47.29%</w:t>
            </w:r>
          </w:p>
        </w:tc>
      </w:tr>
      <w:tr w:rsidR="006D5409" w:rsidRPr="006D5409" w14:paraId="3B64AB72"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4D9207DD"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13000 _ 135 _ 1000</w:t>
            </w:r>
          </w:p>
        </w:tc>
        <w:tc>
          <w:tcPr>
            <w:tcW w:w="1300" w:type="dxa"/>
            <w:tcBorders>
              <w:top w:val="nil"/>
              <w:left w:val="nil"/>
              <w:bottom w:val="nil"/>
              <w:right w:val="nil"/>
            </w:tcBorders>
            <w:shd w:val="clear" w:color="auto" w:fill="auto"/>
            <w:noWrap/>
            <w:vAlign w:val="bottom"/>
            <w:hideMark/>
          </w:tcPr>
          <w:p w14:paraId="764475B6"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47.25%</w:t>
            </w:r>
          </w:p>
        </w:tc>
      </w:tr>
      <w:tr w:rsidR="006D5409" w:rsidRPr="006D5409" w14:paraId="7ED50EA9"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201216A6"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11000 _ 135 _ 1000</w:t>
            </w:r>
          </w:p>
        </w:tc>
        <w:tc>
          <w:tcPr>
            <w:tcW w:w="1300" w:type="dxa"/>
            <w:tcBorders>
              <w:top w:val="nil"/>
              <w:left w:val="nil"/>
              <w:bottom w:val="nil"/>
              <w:right w:val="nil"/>
            </w:tcBorders>
            <w:shd w:val="clear" w:color="DCE6F1" w:fill="DCE6F1"/>
            <w:noWrap/>
            <w:vAlign w:val="bottom"/>
            <w:hideMark/>
          </w:tcPr>
          <w:p w14:paraId="70FB96CC"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47.18%</w:t>
            </w:r>
          </w:p>
        </w:tc>
      </w:tr>
      <w:tr w:rsidR="006D5409" w:rsidRPr="006D5409" w14:paraId="1CBF7277"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4EA061A7"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10000 _ 135 _ 1000</w:t>
            </w:r>
          </w:p>
        </w:tc>
        <w:tc>
          <w:tcPr>
            <w:tcW w:w="1300" w:type="dxa"/>
            <w:tcBorders>
              <w:top w:val="nil"/>
              <w:left w:val="nil"/>
              <w:bottom w:val="nil"/>
              <w:right w:val="nil"/>
            </w:tcBorders>
            <w:shd w:val="clear" w:color="auto" w:fill="auto"/>
            <w:noWrap/>
            <w:vAlign w:val="bottom"/>
            <w:hideMark/>
          </w:tcPr>
          <w:p w14:paraId="79CF3209"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47.11%</w:t>
            </w:r>
          </w:p>
        </w:tc>
      </w:tr>
      <w:tr w:rsidR="006D5409" w:rsidRPr="006D5409" w14:paraId="20B13716"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779707FC"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13000 _ 135 _ 2000</w:t>
            </w:r>
          </w:p>
        </w:tc>
        <w:tc>
          <w:tcPr>
            <w:tcW w:w="1300" w:type="dxa"/>
            <w:tcBorders>
              <w:top w:val="nil"/>
              <w:left w:val="nil"/>
              <w:bottom w:val="nil"/>
              <w:right w:val="nil"/>
            </w:tcBorders>
            <w:shd w:val="clear" w:color="DCE6F1" w:fill="DCE6F1"/>
            <w:noWrap/>
            <w:vAlign w:val="bottom"/>
            <w:hideMark/>
          </w:tcPr>
          <w:p w14:paraId="781A36B2"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47.10%</w:t>
            </w:r>
          </w:p>
        </w:tc>
      </w:tr>
      <w:tr w:rsidR="006D5409" w:rsidRPr="006D5409" w14:paraId="20AED64C"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499B1A89"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15000 _ 60 _ 1000</w:t>
            </w:r>
          </w:p>
        </w:tc>
        <w:tc>
          <w:tcPr>
            <w:tcW w:w="1300" w:type="dxa"/>
            <w:tcBorders>
              <w:top w:val="nil"/>
              <w:left w:val="nil"/>
              <w:bottom w:val="nil"/>
              <w:right w:val="nil"/>
            </w:tcBorders>
            <w:shd w:val="clear" w:color="auto" w:fill="auto"/>
            <w:noWrap/>
            <w:vAlign w:val="bottom"/>
            <w:hideMark/>
          </w:tcPr>
          <w:p w14:paraId="5E55E7EA"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47.04%</w:t>
            </w:r>
          </w:p>
        </w:tc>
      </w:tr>
      <w:tr w:rsidR="006D5409" w:rsidRPr="006D5409" w14:paraId="124DD222"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6E5FF6BA"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14000 _ 150 _ 1000</w:t>
            </w:r>
          </w:p>
        </w:tc>
        <w:tc>
          <w:tcPr>
            <w:tcW w:w="1300" w:type="dxa"/>
            <w:tcBorders>
              <w:top w:val="nil"/>
              <w:left w:val="nil"/>
              <w:bottom w:val="nil"/>
              <w:right w:val="nil"/>
            </w:tcBorders>
            <w:shd w:val="clear" w:color="DCE6F1" w:fill="DCE6F1"/>
            <w:noWrap/>
            <w:vAlign w:val="bottom"/>
            <w:hideMark/>
          </w:tcPr>
          <w:p w14:paraId="72892498"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46.40%</w:t>
            </w:r>
          </w:p>
        </w:tc>
      </w:tr>
      <w:tr w:rsidR="006D5409" w:rsidRPr="006D5409" w14:paraId="44727575"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4E832004"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10000 _ 150 _ 1000</w:t>
            </w:r>
          </w:p>
        </w:tc>
        <w:tc>
          <w:tcPr>
            <w:tcW w:w="1300" w:type="dxa"/>
            <w:tcBorders>
              <w:top w:val="nil"/>
              <w:left w:val="nil"/>
              <w:bottom w:val="nil"/>
              <w:right w:val="nil"/>
            </w:tcBorders>
            <w:shd w:val="clear" w:color="auto" w:fill="auto"/>
            <w:noWrap/>
            <w:vAlign w:val="bottom"/>
            <w:hideMark/>
          </w:tcPr>
          <w:p w14:paraId="1770261A"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46.40%</w:t>
            </w:r>
          </w:p>
        </w:tc>
      </w:tr>
      <w:tr w:rsidR="006D5409" w:rsidRPr="006D5409" w14:paraId="712A659E"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7610E450"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15000 _ 120 _ 1000</w:t>
            </w:r>
          </w:p>
        </w:tc>
        <w:tc>
          <w:tcPr>
            <w:tcW w:w="1300" w:type="dxa"/>
            <w:tcBorders>
              <w:top w:val="nil"/>
              <w:left w:val="nil"/>
              <w:bottom w:val="nil"/>
              <w:right w:val="nil"/>
            </w:tcBorders>
            <w:shd w:val="clear" w:color="DCE6F1" w:fill="DCE6F1"/>
            <w:noWrap/>
            <w:vAlign w:val="bottom"/>
            <w:hideMark/>
          </w:tcPr>
          <w:p w14:paraId="0113D6F7"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46.14%</w:t>
            </w:r>
          </w:p>
        </w:tc>
      </w:tr>
      <w:tr w:rsidR="006D5409" w:rsidRPr="006D5409" w14:paraId="21FB6F8C"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02895ED5"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15000 _ 45 _ 1000</w:t>
            </w:r>
          </w:p>
        </w:tc>
        <w:tc>
          <w:tcPr>
            <w:tcW w:w="1300" w:type="dxa"/>
            <w:tcBorders>
              <w:top w:val="nil"/>
              <w:left w:val="nil"/>
              <w:bottom w:val="nil"/>
              <w:right w:val="nil"/>
            </w:tcBorders>
            <w:shd w:val="clear" w:color="auto" w:fill="auto"/>
            <w:noWrap/>
            <w:vAlign w:val="bottom"/>
            <w:hideMark/>
          </w:tcPr>
          <w:p w14:paraId="6B07B6C4"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46.06%</w:t>
            </w:r>
          </w:p>
        </w:tc>
      </w:tr>
      <w:tr w:rsidR="006D5409" w:rsidRPr="006D5409" w14:paraId="01595F73"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45F31F75"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2000 _ 30 _ 2000</w:t>
            </w:r>
          </w:p>
        </w:tc>
        <w:tc>
          <w:tcPr>
            <w:tcW w:w="1300" w:type="dxa"/>
            <w:tcBorders>
              <w:top w:val="nil"/>
              <w:left w:val="nil"/>
              <w:bottom w:val="nil"/>
              <w:right w:val="nil"/>
            </w:tcBorders>
            <w:shd w:val="clear" w:color="DCE6F1" w:fill="DCE6F1"/>
            <w:noWrap/>
            <w:vAlign w:val="bottom"/>
            <w:hideMark/>
          </w:tcPr>
          <w:p w14:paraId="1B0A9DED"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46.04%</w:t>
            </w:r>
          </w:p>
        </w:tc>
      </w:tr>
      <w:tr w:rsidR="006D5409" w:rsidRPr="006D5409" w14:paraId="0358757B"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5CAF63CA"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bottom"/>
            <w:hideMark/>
          </w:tcPr>
          <w:p w14:paraId="4F94323F"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44.87%</w:t>
            </w:r>
          </w:p>
        </w:tc>
      </w:tr>
      <w:tr w:rsidR="006D5409" w:rsidRPr="006D5409" w14:paraId="1061F557" w14:textId="77777777" w:rsidTr="009C1127">
        <w:trPr>
          <w:trHeight w:val="300"/>
          <w:jc w:val="center"/>
        </w:trPr>
        <w:tc>
          <w:tcPr>
            <w:tcW w:w="4168" w:type="dxa"/>
            <w:tcBorders>
              <w:top w:val="nil"/>
              <w:left w:val="nil"/>
              <w:bottom w:val="nil"/>
              <w:right w:val="nil"/>
            </w:tcBorders>
            <w:shd w:val="clear" w:color="DCE6F1" w:fill="DCE6F1"/>
            <w:noWrap/>
            <w:vAlign w:val="bottom"/>
            <w:hideMark/>
          </w:tcPr>
          <w:p w14:paraId="739F93F2"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11000 _ 150 _ 1000</w:t>
            </w:r>
          </w:p>
        </w:tc>
        <w:tc>
          <w:tcPr>
            <w:tcW w:w="1300" w:type="dxa"/>
            <w:tcBorders>
              <w:top w:val="nil"/>
              <w:left w:val="nil"/>
              <w:bottom w:val="nil"/>
              <w:right w:val="nil"/>
            </w:tcBorders>
            <w:shd w:val="clear" w:color="DCE6F1" w:fill="DCE6F1"/>
            <w:noWrap/>
            <w:vAlign w:val="bottom"/>
            <w:hideMark/>
          </w:tcPr>
          <w:p w14:paraId="4BFBA7D2"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44.72%</w:t>
            </w:r>
          </w:p>
        </w:tc>
      </w:tr>
      <w:tr w:rsidR="006D5409" w:rsidRPr="006D5409" w14:paraId="0D0B6029" w14:textId="77777777" w:rsidTr="009C1127">
        <w:trPr>
          <w:trHeight w:val="300"/>
          <w:jc w:val="center"/>
        </w:trPr>
        <w:tc>
          <w:tcPr>
            <w:tcW w:w="4168" w:type="dxa"/>
            <w:tcBorders>
              <w:top w:val="nil"/>
              <w:left w:val="nil"/>
              <w:bottom w:val="nil"/>
              <w:right w:val="nil"/>
            </w:tcBorders>
            <w:shd w:val="clear" w:color="auto" w:fill="auto"/>
            <w:noWrap/>
            <w:vAlign w:val="bottom"/>
            <w:hideMark/>
          </w:tcPr>
          <w:p w14:paraId="190DBA1D"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13000 _ 150 _ 1000</w:t>
            </w:r>
          </w:p>
        </w:tc>
        <w:tc>
          <w:tcPr>
            <w:tcW w:w="1300" w:type="dxa"/>
            <w:tcBorders>
              <w:top w:val="nil"/>
              <w:left w:val="nil"/>
              <w:bottom w:val="nil"/>
              <w:right w:val="nil"/>
            </w:tcBorders>
            <w:shd w:val="clear" w:color="auto" w:fill="auto"/>
            <w:noWrap/>
            <w:vAlign w:val="bottom"/>
            <w:hideMark/>
          </w:tcPr>
          <w:p w14:paraId="3EA9A428"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44.09%</w:t>
            </w:r>
          </w:p>
        </w:tc>
      </w:tr>
      <w:tr w:rsidR="006D5409" w:rsidRPr="006D5409" w14:paraId="30C68068" w14:textId="77777777" w:rsidTr="009C1127">
        <w:trPr>
          <w:trHeight w:val="300"/>
          <w:jc w:val="center"/>
        </w:trPr>
        <w:tc>
          <w:tcPr>
            <w:tcW w:w="4168" w:type="dxa"/>
            <w:tcBorders>
              <w:top w:val="nil"/>
              <w:left w:val="nil"/>
              <w:bottom w:val="single" w:sz="4" w:space="0" w:color="4F81BD"/>
              <w:right w:val="nil"/>
            </w:tcBorders>
            <w:shd w:val="clear" w:color="DCE6F1" w:fill="DCE6F1"/>
            <w:noWrap/>
            <w:vAlign w:val="bottom"/>
            <w:hideMark/>
          </w:tcPr>
          <w:p w14:paraId="0874BF44" w14:textId="77777777" w:rsidR="006D5409" w:rsidRPr="006D5409" w:rsidRDefault="006D5409" w:rsidP="006D5409">
            <w:pPr>
              <w:widowControl/>
              <w:jc w:val="left"/>
              <w:rPr>
                <w:rFonts w:ascii="宋体" w:eastAsia="宋体" w:hAnsi="宋体" w:cs="Times New Roman"/>
                <w:color w:val="366092"/>
                <w:kern w:val="0"/>
              </w:rPr>
            </w:pPr>
            <w:r w:rsidRPr="006D5409">
              <w:rPr>
                <w:rFonts w:ascii="宋体" w:eastAsia="宋体" w:hAnsi="宋体" w:cs="Times New Roman" w:hint="eastAsia"/>
                <w:color w:val="366092"/>
                <w:kern w:val="0"/>
              </w:rPr>
              <w:t>13000 _ 45 _ 1000</w:t>
            </w:r>
          </w:p>
        </w:tc>
        <w:tc>
          <w:tcPr>
            <w:tcW w:w="1300" w:type="dxa"/>
            <w:tcBorders>
              <w:top w:val="nil"/>
              <w:left w:val="nil"/>
              <w:bottom w:val="single" w:sz="4" w:space="0" w:color="4F81BD"/>
              <w:right w:val="nil"/>
            </w:tcBorders>
            <w:shd w:val="clear" w:color="DCE6F1" w:fill="DCE6F1"/>
            <w:noWrap/>
            <w:vAlign w:val="bottom"/>
            <w:hideMark/>
          </w:tcPr>
          <w:p w14:paraId="01DA5A4A" w14:textId="77777777" w:rsidR="006D5409" w:rsidRPr="006D5409" w:rsidRDefault="006D5409" w:rsidP="006D5409">
            <w:pPr>
              <w:widowControl/>
              <w:jc w:val="right"/>
              <w:rPr>
                <w:rFonts w:ascii="宋体" w:eastAsia="宋体" w:hAnsi="宋体" w:cs="Times New Roman"/>
                <w:color w:val="366092"/>
                <w:kern w:val="0"/>
              </w:rPr>
            </w:pPr>
            <w:r w:rsidRPr="006D5409">
              <w:rPr>
                <w:rFonts w:ascii="宋体" w:eastAsia="宋体" w:hAnsi="宋体" w:cs="Times New Roman" w:hint="eastAsia"/>
                <w:color w:val="366092"/>
                <w:kern w:val="0"/>
              </w:rPr>
              <w:t>42.93%</w:t>
            </w:r>
          </w:p>
        </w:tc>
      </w:tr>
    </w:tbl>
    <w:p w14:paraId="5EA8D139" w14:textId="77777777" w:rsidR="009B597D" w:rsidRDefault="009B597D"/>
    <w:p w14:paraId="6DABF6AA" w14:textId="77777777" w:rsidR="001E3404" w:rsidRDefault="00D62768">
      <w:r>
        <w:rPr>
          <w:noProof/>
        </w:rPr>
        <w:drawing>
          <wp:inline distT="0" distB="0" distL="0" distR="0" wp14:anchorId="3FB4E74D" wp14:editId="2313D522">
            <wp:extent cx="4092083" cy="30077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479" cy="3008074"/>
                    </a:xfrm>
                    <a:prstGeom prst="rect">
                      <a:avLst/>
                    </a:prstGeom>
                    <a:noFill/>
                    <a:ln>
                      <a:noFill/>
                    </a:ln>
                  </pic:spPr>
                </pic:pic>
              </a:graphicData>
            </a:graphic>
          </wp:inline>
        </w:drawing>
      </w:r>
    </w:p>
    <w:p w14:paraId="355DB2D6" w14:textId="7922C12E" w:rsidR="0007769A" w:rsidRDefault="001E3404">
      <w:r>
        <w:t>but the lagged prediction result is still not very satisfactory</w:t>
      </w:r>
    </w:p>
    <w:p w14:paraId="4559F16E" w14:textId="77777777" w:rsidR="001E3404" w:rsidRDefault="001E3404"/>
    <w:p w14:paraId="268FDC35" w14:textId="77777777" w:rsidR="001E3404" w:rsidRDefault="001E3404">
      <w:bookmarkStart w:id="0" w:name="_GoBack"/>
      <w:bookmarkEnd w:id="0"/>
    </w:p>
    <w:sectPr w:rsidR="001E3404" w:rsidSect="00D70B9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3040D"/>
    <w:multiLevelType w:val="hybridMultilevel"/>
    <w:tmpl w:val="54AA74FA"/>
    <w:lvl w:ilvl="0" w:tplc="994ECB9A">
      <w:start w:val="1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EA4"/>
    <w:rsid w:val="000067B3"/>
    <w:rsid w:val="000136FD"/>
    <w:rsid w:val="00017FA2"/>
    <w:rsid w:val="000379F1"/>
    <w:rsid w:val="0007769A"/>
    <w:rsid w:val="00093DA4"/>
    <w:rsid w:val="00097BCC"/>
    <w:rsid w:val="000E0CC1"/>
    <w:rsid w:val="000F3F47"/>
    <w:rsid w:val="00110991"/>
    <w:rsid w:val="00114BE9"/>
    <w:rsid w:val="00117AA4"/>
    <w:rsid w:val="00124966"/>
    <w:rsid w:val="001371AC"/>
    <w:rsid w:val="00176A04"/>
    <w:rsid w:val="001D18EC"/>
    <w:rsid w:val="001D312D"/>
    <w:rsid w:val="001E3404"/>
    <w:rsid w:val="001F2B24"/>
    <w:rsid w:val="001F4A90"/>
    <w:rsid w:val="001F77A5"/>
    <w:rsid w:val="00206DD5"/>
    <w:rsid w:val="00207A79"/>
    <w:rsid w:val="00262072"/>
    <w:rsid w:val="003237F3"/>
    <w:rsid w:val="00381A57"/>
    <w:rsid w:val="003A0280"/>
    <w:rsid w:val="003C7AFF"/>
    <w:rsid w:val="003D1B3F"/>
    <w:rsid w:val="003E0FE3"/>
    <w:rsid w:val="004172D4"/>
    <w:rsid w:val="00421388"/>
    <w:rsid w:val="00436B7C"/>
    <w:rsid w:val="0045490B"/>
    <w:rsid w:val="00575D90"/>
    <w:rsid w:val="005A5786"/>
    <w:rsid w:val="005C5392"/>
    <w:rsid w:val="005E35BD"/>
    <w:rsid w:val="00611ED9"/>
    <w:rsid w:val="006647A3"/>
    <w:rsid w:val="00666D2D"/>
    <w:rsid w:val="0069666E"/>
    <w:rsid w:val="006C4F00"/>
    <w:rsid w:val="006D5409"/>
    <w:rsid w:val="00723E08"/>
    <w:rsid w:val="00736829"/>
    <w:rsid w:val="00772F8C"/>
    <w:rsid w:val="0077656E"/>
    <w:rsid w:val="007B639E"/>
    <w:rsid w:val="007D5D9E"/>
    <w:rsid w:val="00801312"/>
    <w:rsid w:val="0082018B"/>
    <w:rsid w:val="00821A69"/>
    <w:rsid w:val="00825012"/>
    <w:rsid w:val="0082676C"/>
    <w:rsid w:val="0085670A"/>
    <w:rsid w:val="00857B0C"/>
    <w:rsid w:val="00901263"/>
    <w:rsid w:val="00905142"/>
    <w:rsid w:val="0094352D"/>
    <w:rsid w:val="00957B2F"/>
    <w:rsid w:val="00983FF5"/>
    <w:rsid w:val="009B05CA"/>
    <w:rsid w:val="009B597D"/>
    <w:rsid w:val="009C1127"/>
    <w:rsid w:val="009D690F"/>
    <w:rsid w:val="00A029E3"/>
    <w:rsid w:val="00A03855"/>
    <w:rsid w:val="00A04F58"/>
    <w:rsid w:val="00A44EE5"/>
    <w:rsid w:val="00AD654D"/>
    <w:rsid w:val="00AD699C"/>
    <w:rsid w:val="00B1642A"/>
    <w:rsid w:val="00B60D50"/>
    <w:rsid w:val="00B71EE1"/>
    <w:rsid w:val="00B854A3"/>
    <w:rsid w:val="00BB30BD"/>
    <w:rsid w:val="00C11935"/>
    <w:rsid w:val="00C27ABA"/>
    <w:rsid w:val="00C41A1F"/>
    <w:rsid w:val="00C63EA4"/>
    <w:rsid w:val="00C66D68"/>
    <w:rsid w:val="00C7496E"/>
    <w:rsid w:val="00C75947"/>
    <w:rsid w:val="00C93070"/>
    <w:rsid w:val="00CB4F05"/>
    <w:rsid w:val="00CB62AE"/>
    <w:rsid w:val="00CC66C9"/>
    <w:rsid w:val="00D16266"/>
    <w:rsid w:val="00D16F20"/>
    <w:rsid w:val="00D17E0A"/>
    <w:rsid w:val="00D2163B"/>
    <w:rsid w:val="00D5328F"/>
    <w:rsid w:val="00D62768"/>
    <w:rsid w:val="00D70B92"/>
    <w:rsid w:val="00DB4B1E"/>
    <w:rsid w:val="00DC483F"/>
    <w:rsid w:val="00E15D2B"/>
    <w:rsid w:val="00E82292"/>
    <w:rsid w:val="00E83CD8"/>
    <w:rsid w:val="00E87DB0"/>
    <w:rsid w:val="00EB1D3F"/>
    <w:rsid w:val="00ED53F3"/>
    <w:rsid w:val="00EE2976"/>
    <w:rsid w:val="00F3253E"/>
    <w:rsid w:val="00F54FA6"/>
    <w:rsid w:val="00F678E7"/>
    <w:rsid w:val="00F774FD"/>
    <w:rsid w:val="00FC2C1C"/>
    <w:rsid w:val="00FF6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B2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1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5328F"/>
    <w:pPr>
      <w:ind w:firstLineChars="200" w:firstLine="420"/>
    </w:pPr>
  </w:style>
  <w:style w:type="paragraph" w:styleId="a5">
    <w:name w:val="Balloon Text"/>
    <w:basedOn w:val="a"/>
    <w:link w:val="a6"/>
    <w:uiPriority w:val="99"/>
    <w:semiHidden/>
    <w:unhideWhenUsed/>
    <w:rsid w:val="00D62768"/>
    <w:rPr>
      <w:rFonts w:ascii="Lucida Grande" w:hAnsi="Lucida Grande" w:cs="Lucida Grande"/>
      <w:sz w:val="18"/>
      <w:szCs w:val="18"/>
    </w:rPr>
  </w:style>
  <w:style w:type="character" w:customStyle="1" w:styleId="a6">
    <w:name w:val="批注框文本字符"/>
    <w:basedOn w:val="a0"/>
    <w:link w:val="a5"/>
    <w:uiPriority w:val="99"/>
    <w:semiHidden/>
    <w:rsid w:val="00D627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1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5328F"/>
    <w:pPr>
      <w:ind w:firstLineChars="200" w:firstLine="420"/>
    </w:pPr>
  </w:style>
  <w:style w:type="paragraph" w:styleId="a5">
    <w:name w:val="Balloon Text"/>
    <w:basedOn w:val="a"/>
    <w:link w:val="a6"/>
    <w:uiPriority w:val="99"/>
    <w:semiHidden/>
    <w:unhideWhenUsed/>
    <w:rsid w:val="00D62768"/>
    <w:rPr>
      <w:rFonts w:ascii="Lucida Grande" w:hAnsi="Lucida Grande" w:cs="Lucida Grande"/>
      <w:sz w:val="18"/>
      <w:szCs w:val="18"/>
    </w:rPr>
  </w:style>
  <w:style w:type="character" w:customStyle="1" w:styleId="a6">
    <w:name w:val="批注框文本字符"/>
    <w:basedOn w:val="a0"/>
    <w:link w:val="a5"/>
    <w:uiPriority w:val="99"/>
    <w:semiHidden/>
    <w:rsid w:val="00D627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5969">
      <w:bodyDiv w:val="1"/>
      <w:marLeft w:val="0"/>
      <w:marRight w:val="0"/>
      <w:marTop w:val="0"/>
      <w:marBottom w:val="0"/>
      <w:divBdr>
        <w:top w:val="none" w:sz="0" w:space="0" w:color="auto"/>
        <w:left w:val="none" w:sz="0" w:space="0" w:color="auto"/>
        <w:bottom w:val="none" w:sz="0" w:space="0" w:color="auto"/>
        <w:right w:val="none" w:sz="0" w:space="0" w:color="auto"/>
      </w:divBdr>
    </w:div>
    <w:div w:id="1396120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595</Words>
  <Characters>3396</Characters>
  <Application>Microsoft Macintosh Word</Application>
  <DocSecurity>0</DocSecurity>
  <Lines>28</Lines>
  <Paragraphs>7</Paragraphs>
  <ScaleCrop>false</ScaleCrop>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103</cp:revision>
  <dcterms:created xsi:type="dcterms:W3CDTF">2013-09-26T00:50:00Z</dcterms:created>
  <dcterms:modified xsi:type="dcterms:W3CDTF">2013-09-26T04:15:00Z</dcterms:modified>
</cp:coreProperties>
</file>