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4.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5.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6.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7.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8.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3CBA" w:rsidRDefault="009D65C8">
      <w:r>
        <w:t>S&amp;P 100 Tick Test, Quotes, LeeReady Classification Agreement:</w:t>
      </w:r>
    </w:p>
    <w:tbl>
      <w:tblPr>
        <w:tblW w:w="68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0"/>
        <w:gridCol w:w="1880"/>
        <w:gridCol w:w="1780"/>
        <w:gridCol w:w="1780"/>
      </w:tblGrid>
      <w:tr w:rsidR="00CE3CBA" w:rsidRPr="000C0F9C" w:rsidTr="00CE3CBA">
        <w:trPr>
          <w:trHeight w:val="864"/>
          <w:jc w:val="center"/>
        </w:trPr>
        <w:tc>
          <w:tcPr>
            <w:tcW w:w="1360" w:type="dxa"/>
            <w:shd w:val="clear" w:color="auto" w:fill="auto"/>
            <w:vAlign w:val="center"/>
            <w:hideMark/>
          </w:tcPr>
          <w:p w:rsidR="00CE3CBA" w:rsidRPr="000C0F9C" w:rsidRDefault="00CE3CBA" w:rsidP="00CE3CBA">
            <w:pPr>
              <w:spacing w:after="0" w:line="240" w:lineRule="auto"/>
              <w:jc w:val="center"/>
              <w:rPr>
                <w:rFonts w:ascii="Calibri" w:eastAsia="Times New Roman" w:hAnsi="Calibri" w:cs="Times New Roman"/>
                <w:color w:val="000000"/>
              </w:rPr>
            </w:pPr>
            <w:bookmarkStart w:id="0" w:name="_GoBack"/>
            <w:r w:rsidRPr="000C0F9C">
              <w:rPr>
                <w:rFonts w:ascii="Calibri" w:eastAsia="Times New Roman" w:hAnsi="Calibri" w:cs="Times New Roman"/>
                <w:color w:val="000000"/>
              </w:rPr>
              <w:t>S&amp;P100 Across Stocks (4/23/2013)</w:t>
            </w:r>
          </w:p>
        </w:tc>
        <w:tc>
          <w:tcPr>
            <w:tcW w:w="1880" w:type="dxa"/>
            <w:shd w:val="clear" w:color="auto" w:fill="auto"/>
            <w:vAlign w:val="center"/>
            <w:hideMark/>
          </w:tcPr>
          <w:p w:rsidR="00CE3CBA" w:rsidRPr="000C0F9C" w:rsidRDefault="00CE3CBA" w:rsidP="00CE3CBA">
            <w:pPr>
              <w:spacing w:after="0" w:line="240" w:lineRule="auto"/>
              <w:jc w:val="center"/>
              <w:rPr>
                <w:rFonts w:ascii="Calibri" w:eastAsia="Times New Roman" w:hAnsi="Calibri" w:cs="Times New Roman"/>
                <w:color w:val="000000"/>
              </w:rPr>
            </w:pPr>
            <w:r w:rsidRPr="000C0F9C">
              <w:rPr>
                <w:rFonts w:ascii="Calibri" w:eastAsia="Times New Roman" w:hAnsi="Calibri" w:cs="Times New Roman"/>
                <w:color w:val="000000"/>
              </w:rPr>
              <w:t>Avg</w:t>
            </w:r>
            <w:r>
              <w:rPr>
                <w:rFonts w:ascii="Calibri" w:eastAsia="Times New Roman" w:hAnsi="Calibri" w:cs="Times New Roman"/>
                <w:color w:val="000000"/>
              </w:rPr>
              <w:t>.</w:t>
            </w:r>
            <w:r w:rsidRPr="000C0F9C">
              <w:rPr>
                <w:rFonts w:ascii="Calibri" w:eastAsia="Times New Roman" w:hAnsi="Calibri" w:cs="Times New Roman"/>
                <w:color w:val="000000"/>
              </w:rPr>
              <w:t xml:space="preserve"> Agreement Rate (Tick Test &amp; Quotes)</w:t>
            </w:r>
          </w:p>
        </w:tc>
        <w:tc>
          <w:tcPr>
            <w:tcW w:w="1780" w:type="dxa"/>
            <w:vAlign w:val="center"/>
          </w:tcPr>
          <w:p w:rsidR="00CE3CBA" w:rsidRPr="000C0F9C" w:rsidRDefault="00CE3CBA" w:rsidP="00CE3CBA">
            <w:pPr>
              <w:spacing w:after="0" w:line="240" w:lineRule="auto"/>
              <w:jc w:val="center"/>
              <w:rPr>
                <w:rFonts w:ascii="Calibri" w:eastAsia="Times New Roman" w:hAnsi="Calibri" w:cs="Times New Roman"/>
                <w:color w:val="000000"/>
              </w:rPr>
            </w:pPr>
            <w:r w:rsidRPr="000C0F9C">
              <w:rPr>
                <w:rFonts w:ascii="Calibri" w:eastAsia="Times New Roman" w:hAnsi="Calibri" w:cs="Times New Roman"/>
                <w:color w:val="000000"/>
              </w:rPr>
              <w:t>Avg</w:t>
            </w:r>
            <w:r>
              <w:rPr>
                <w:rFonts w:ascii="Calibri" w:eastAsia="Times New Roman" w:hAnsi="Calibri" w:cs="Times New Roman"/>
                <w:color w:val="000000"/>
              </w:rPr>
              <w:t>.</w:t>
            </w:r>
            <w:r w:rsidRPr="000C0F9C">
              <w:rPr>
                <w:rFonts w:ascii="Calibri" w:eastAsia="Times New Roman" w:hAnsi="Calibri" w:cs="Times New Roman"/>
                <w:color w:val="000000"/>
              </w:rPr>
              <w:t xml:space="preserve"> Agreement Rate (Tick Test &amp; LeeReady)</w:t>
            </w:r>
          </w:p>
        </w:tc>
        <w:tc>
          <w:tcPr>
            <w:tcW w:w="1780" w:type="dxa"/>
            <w:shd w:val="clear" w:color="auto" w:fill="auto"/>
            <w:vAlign w:val="center"/>
            <w:hideMark/>
          </w:tcPr>
          <w:p w:rsidR="00CE3CBA" w:rsidRPr="000C0F9C" w:rsidRDefault="00CE3CBA" w:rsidP="00CE3CBA">
            <w:pPr>
              <w:spacing w:after="0" w:line="240" w:lineRule="auto"/>
              <w:jc w:val="center"/>
              <w:rPr>
                <w:rFonts w:ascii="Calibri" w:eastAsia="Times New Roman" w:hAnsi="Calibri" w:cs="Times New Roman"/>
                <w:color w:val="000000"/>
              </w:rPr>
            </w:pPr>
            <w:r w:rsidRPr="000C0F9C">
              <w:rPr>
                <w:rFonts w:ascii="Calibri" w:eastAsia="Times New Roman" w:hAnsi="Calibri" w:cs="Times New Roman"/>
                <w:color w:val="000000"/>
              </w:rPr>
              <w:t>Avg</w:t>
            </w:r>
            <w:r>
              <w:rPr>
                <w:rFonts w:ascii="Calibri" w:eastAsia="Times New Roman" w:hAnsi="Calibri" w:cs="Times New Roman"/>
                <w:color w:val="000000"/>
              </w:rPr>
              <w:t>.</w:t>
            </w:r>
            <w:r w:rsidRPr="000C0F9C">
              <w:rPr>
                <w:rFonts w:ascii="Calibri" w:eastAsia="Times New Roman" w:hAnsi="Calibri" w:cs="Times New Roman"/>
                <w:color w:val="000000"/>
              </w:rPr>
              <w:t xml:space="preserve"> Not Classified (Quotes)</w:t>
            </w:r>
          </w:p>
        </w:tc>
      </w:tr>
      <w:tr w:rsidR="00CE3CBA" w:rsidRPr="000C0F9C" w:rsidTr="00CE3CBA">
        <w:trPr>
          <w:trHeight w:val="288"/>
          <w:jc w:val="center"/>
        </w:trPr>
        <w:tc>
          <w:tcPr>
            <w:tcW w:w="1360" w:type="dxa"/>
            <w:shd w:val="clear" w:color="auto" w:fill="auto"/>
            <w:noWrap/>
            <w:vAlign w:val="bottom"/>
            <w:hideMark/>
          </w:tcPr>
          <w:p w:rsidR="00CE3CBA" w:rsidRPr="000C0F9C" w:rsidRDefault="00CE3CBA" w:rsidP="00CE3CBA">
            <w:pPr>
              <w:spacing w:after="0" w:line="240" w:lineRule="auto"/>
              <w:rPr>
                <w:rFonts w:ascii="Calibri" w:eastAsia="Times New Roman" w:hAnsi="Calibri" w:cs="Times New Roman"/>
                <w:color w:val="000000"/>
              </w:rPr>
            </w:pPr>
            <w:r w:rsidRPr="000C0F9C">
              <w:rPr>
                <w:rFonts w:ascii="Calibri" w:eastAsia="Times New Roman" w:hAnsi="Calibri" w:cs="Times New Roman"/>
                <w:color w:val="000000"/>
              </w:rPr>
              <w:t>Average</w:t>
            </w:r>
          </w:p>
        </w:tc>
        <w:tc>
          <w:tcPr>
            <w:tcW w:w="1880" w:type="dxa"/>
            <w:shd w:val="clear" w:color="auto" w:fill="auto"/>
            <w:noWrap/>
            <w:vAlign w:val="bottom"/>
            <w:hideMark/>
          </w:tcPr>
          <w:p w:rsidR="00CE3CBA" w:rsidRPr="000C0F9C" w:rsidRDefault="00CE3CBA" w:rsidP="00CE3CBA">
            <w:pPr>
              <w:spacing w:after="0" w:line="240" w:lineRule="auto"/>
              <w:jc w:val="right"/>
              <w:rPr>
                <w:rFonts w:ascii="Calibri" w:eastAsia="Times New Roman" w:hAnsi="Calibri" w:cs="Times New Roman"/>
                <w:color w:val="000000"/>
              </w:rPr>
            </w:pPr>
            <w:r w:rsidRPr="000C0F9C">
              <w:rPr>
                <w:rFonts w:ascii="Calibri" w:eastAsia="Times New Roman" w:hAnsi="Calibri" w:cs="Times New Roman"/>
                <w:color w:val="000000"/>
              </w:rPr>
              <w:t>62.12%</w:t>
            </w:r>
          </w:p>
        </w:tc>
        <w:tc>
          <w:tcPr>
            <w:tcW w:w="1780" w:type="dxa"/>
            <w:vAlign w:val="bottom"/>
          </w:tcPr>
          <w:p w:rsidR="00CE3CBA" w:rsidRPr="000C0F9C" w:rsidRDefault="00CE3CBA" w:rsidP="00CE3CBA">
            <w:pPr>
              <w:spacing w:after="0" w:line="240" w:lineRule="auto"/>
              <w:jc w:val="right"/>
              <w:rPr>
                <w:rFonts w:ascii="Calibri" w:eastAsia="Times New Roman" w:hAnsi="Calibri" w:cs="Times New Roman"/>
                <w:color w:val="000000"/>
              </w:rPr>
            </w:pPr>
            <w:r w:rsidRPr="000C0F9C">
              <w:rPr>
                <w:rFonts w:ascii="Calibri" w:eastAsia="Times New Roman" w:hAnsi="Calibri" w:cs="Times New Roman"/>
                <w:color w:val="000000"/>
              </w:rPr>
              <w:t>72.55%</w:t>
            </w:r>
          </w:p>
        </w:tc>
        <w:tc>
          <w:tcPr>
            <w:tcW w:w="1780" w:type="dxa"/>
            <w:shd w:val="clear" w:color="auto" w:fill="auto"/>
            <w:noWrap/>
            <w:vAlign w:val="bottom"/>
            <w:hideMark/>
          </w:tcPr>
          <w:p w:rsidR="00CE3CBA" w:rsidRPr="000C0F9C" w:rsidRDefault="00CE3CBA" w:rsidP="00CE3CBA">
            <w:pPr>
              <w:spacing w:after="0" w:line="240" w:lineRule="auto"/>
              <w:jc w:val="right"/>
              <w:rPr>
                <w:rFonts w:ascii="Calibri" w:eastAsia="Times New Roman" w:hAnsi="Calibri" w:cs="Times New Roman"/>
                <w:color w:val="000000"/>
              </w:rPr>
            </w:pPr>
            <w:r w:rsidRPr="000C0F9C">
              <w:rPr>
                <w:rFonts w:ascii="Calibri" w:eastAsia="Times New Roman" w:hAnsi="Calibri" w:cs="Times New Roman"/>
                <w:color w:val="000000"/>
              </w:rPr>
              <w:t>10.43%</w:t>
            </w:r>
          </w:p>
        </w:tc>
      </w:tr>
      <w:tr w:rsidR="00CE3CBA" w:rsidRPr="000C0F9C" w:rsidTr="00CE3CBA">
        <w:trPr>
          <w:trHeight w:val="288"/>
          <w:jc w:val="center"/>
        </w:trPr>
        <w:tc>
          <w:tcPr>
            <w:tcW w:w="1360" w:type="dxa"/>
            <w:shd w:val="clear" w:color="auto" w:fill="auto"/>
            <w:noWrap/>
            <w:vAlign w:val="bottom"/>
            <w:hideMark/>
          </w:tcPr>
          <w:p w:rsidR="00CE3CBA" w:rsidRPr="000C0F9C" w:rsidRDefault="00CE3CBA" w:rsidP="00CE3CBA">
            <w:pPr>
              <w:spacing w:after="0" w:line="240" w:lineRule="auto"/>
              <w:rPr>
                <w:rFonts w:ascii="Calibri" w:eastAsia="Times New Roman" w:hAnsi="Calibri" w:cs="Times New Roman"/>
                <w:color w:val="000000"/>
              </w:rPr>
            </w:pPr>
            <w:r w:rsidRPr="000C0F9C">
              <w:rPr>
                <w:rFonts w:ascii="Calibri" w:eastAsia="Times New Roman" w:hAnsi="Calibri" w:cs="Times New Roman"/>
                <w:color w:val="000000"/>
              </w:rPr>
              <w:t>Std</w:t>
            </w:r>
          </w:p>
        </w:tc>
        <w:tc>
          <w:tcPr>
            <w:tcW w:w="1880" w:type="dxa"/>
            <w:shd w:val="clear" w:color="auto" w:fill="auto"/>
            <w:noWrap/>
            <w:vAlign w:val="bottom"/>
            <w:hideMark/>
          </w:tcPr>
          <w:p w:rsidR="00CE3CBA" w:rsidRPr="000C0F9C" w:rsidRDefault="00CE3CBA" w:rsidP="00CE3CBA">
            <w:pPr>
              <w:spacing w:after="0" w:line="240" w:lineRule="auto"/>
              <w:jc w:val="right"/>
              <w:rPr>
                <w:rFonts w:ascii="Calibri" w:eastAsia="Times New Roman" w:hAnsi="Calibri" w:cs="Times New Roman"/>
                <w:color w:val="000000"/>
              </w:rPr>
            </w:pPr>
            <w:r w:rsidRPr="000C0F9C">
              <w:rPr>
                <w:rFonts w:ascii="Calibri" w:eastAsia="Times New Roman" w:hAnsi="Calibri" w:cs="Times New Roman"/>
                <w:color w:val="000000"/>
              </w:rPr>
              <w:t>6.78%</w:t>
            </w:r>
          </w:p>
        </w:tc>
        <w:tc>
          <w:tcPr>
            <w:tcW w:w="1780" w:type="dxa"/>
            <w:vAlign w:val="bottom"/>
          </w:tcPr>
          <w:p w:rsidR="00CE3CBA" w:rsidRPr="000C0F9C" w:rsidRDefault="00CE3CBA" w:rsidP="00CE3CBA">
            <w:pPr>
              <w:spacing w:after="0" w:line="240" w:lineRule="auto"/>
              <w:jc w:val="right"/>
              <w:rPr>
                <w:rFonts w:ascii="Calibri" w:eastAsia="Times New Roman" w:hAnsi="Calibri" w:cs="Times New Roman"/>
                <w:color w:val="000000"/>
              </w:rPr>
            </w:pPr>
            <w:r w:rsidRPr="000C0F9C">
              <w:rPr>
                <w:rFonts w:ascii="Calibri" w:eastAsia="Times New Roman" w:hAnsi="Calibri" w:cs="Times New Roman"/>
                <w:color w:val="000000"/>
              </w:rPr>
              <w:t>6.12%</w:t>
            </w:r>
          </w:p>
        </w:tc>
        <w:tc>
          <w:tcPr>
            <w:tcW w:w="1780" w:type="dxa"/>
            <w:shd w:val="clear" w:color="auto" w:fill="auto"/>
            <w:noWrap/>
            <w:vAlign w:val="bottom"/>
            <w:hideMark/>
          </w:tcPr>
          <w:p w:rsidR="00CE3CBA" w:rsidRPr="000C0F9C" w:rsidRDefault="00CE3CBA" w:rsidP="00CE3CBA">
            <w:pPr>
              <w:spacing w:after="0" w:line="240" w:lineRule="auto"/>
              <w:jc w:val="right"/>
              <w:rPr>
                <w:rFonts w:ascii="Calibri" w:eastAsia="Times New Roman" w:hAnsi="Calibri" w:cs="Times New Roman"/>
                <w:color w:val="000000"/>
              </w:rPr>
            </w:pPr>
            <w:r w:rsidRPr="000C0F9C">
              <w:rPr>
                <w:rFonts w:ascii="Calibri" w:eastAsia="Times New Roman" w:hAnsi="Calibri" w:cs="Times New Roman"/>
                <w:color w:val="000000"/>
              </w:rPr>
              <w:t>3.16%</w:t>
            </w:r>
          </w:p>
        </w:tc>
      </w:tr>
      <w:tr w:rsidR="00CE3CBA" w:rsidRPr="000C0F9C" w:rsidTr="00CE3CBA">
        <w:trPr>
          <w:trHeight w:val="288"/>
          <w:jc w:val="center"/>
        </w:trPr>
        <w:tc>
          <w:tcPr>
            <w:tcW w:w="1360" w:type="dxa"/>
            <w:shd w:val="clear" w:color="auto" w:fill="auto"/>
            <w:noWrap/>
            <w:vAlign w:val="bottom"/>
            <w:hideMark/>
          </w:tcPr>
          <w:p w:rsidR="00CE3CBA" w:rsidRPr="000C0F9C" w:rsidRDefault="00CE3CBA" w:rsidP="00CE3CBA">
            <w:pPr>
              <w:spacing w:after="0" w:line="240" w:lineRule="auto"/>
              <w:rPr>
                <w:rFonts w:ascii="Calibri" w:eastAsia="Times New Roman" w:hAnsi="Calibri" w:cs="Times New Roman"/>
                <w:color w:val="000000"/>
              </w:rPr>
            </w:pPr>
            <w:r w:rsidRPr="000C0F9C">
              <w:rPr>
                <w:rFonts w:ascii="Calibri" w:eastAsia="Times New Roman" w:hAnsi="Calibri" w:cs="Times New Roman"/>
                <w:color w:val="000000"/>
              </w:rPr>
              <w:t>Max</w:t>
            </w:r>
          </w:p>
        </w:tc>
        <w:tc>
          <w:tcPr>
            <w:tcW w:w="1880" w:type="dxa"/>
            <w:shd w:val="clear" w:color="auto" w:fill="auto"/>
            <w:noWrap/>
            <w:vAlign w:val="bottom"/>
            <w:hideMark/>
          </w:tcPr>
          <w:p w:rsidR="00CE3CBA" w:rsidRPr="000C0F9C" w:rsidRDefault="00CE3CBA" w:rsidP="00CE3CBA">
            <w:pPr>
              <w:spacing w:after="0" w:line="240" w:lineRule="auto"/>
              <w:jc w:val="right"/>
              <w:rPr>
                <w:rFonts w:ascii="Calibri" w:eastAsia="Times New Roman" w:hAnsi="Calibri" w:cs="Times New Roman"/>
                <w:color w:val="000000"/>
              </w:rPr>
            </w:pPr>
            <w:r w:rsidRPr="000C0F9C">
              <w:rPr>
                <w:rFonts w:ascii="Calibri" w:eastAsia="Times New Roman" w:hAnsi="Calibri" w:cs="Times New Roman"/>
                <w:color w:val="000000"/>
              </w:rPr>
              <w:t>75.23%</w:t>
            </w:r>
          </w:p>
        </w:tc>
        <w:tc>
          <w:tcPr>
            <w:tcW w:w="1780" w:type="dxa"/>
            <w:vAlign w:val="bottom"/>
          </w:tcPr>
          <w:p w:rsidR="00CE3CBA" w:rsidRPr="000C0F9C" w:rsidRDefault="00CE3CBA" w:rsidP="00CE3CBA">
            <w:pPr>
              <w:spacing w:after="0" w:line="240" w:lineRule="auto"/>
              <w:jc w:val="right"/>
              <w:rPr>
                <w:rFonts w:ascii="Calibri" w:eastAsia="Times New Roman" w:hAnsi="Calibri" w:cs="Times New Roman"/>
                <w:color w:val="000000"/>
              </w:rPr>
            </w:pPr>
            <w:r w:rsidRPr="000C0F9C">
              <w:rPr>
                <w:rFonts w:ascii="Calibri" w:eastAsia="Times New Roman" w:hAnsi="Calibri" w:cs="Times New Roman"/>
                <w:color w:val="000000"/>
              </w:rPr>
              <w:t>87.06%</w:t>
            </w:r>
          </w:p>
        </w:tc>
        <w:tc>
          <w:tcPr>
            <w:tcW w:w="1780" w:type="dxa"/>
            <w:shd w:val="clear" w:color="auto" w:fill="auto"/>
            <w:noWrap/>
            <w:vAlign w:val="bottom"/>
            <w:hideMark/>
          </w:tcPr>
          <w:p w:rsidR="00CE3CBA" w:rsidRPr="000C0F9C" w:rsidRDefault="00CE3CBA" w:rsidP="00CE3CBA">
            <w:pPr>
              <w:spacing w:after="0" w:line="240" w:lineRule="auto"/>
              <w:jc w:val="right"/>
              <w:rPr>
                <w:rFonts w:ascii="Calibri" w:eastAsia="Times New Roman" w:hAnsi="Calibri" w:cs="Times New Roman"/>
                <w:color w:val="000000"/>
              </w:rPr>
            </w:pPr>
            <w:r w:rsidRPr="000C0F9C">
              <w:rPr>
                <w:rFonts w:ascii="Calibri" w:eastAsia="Times New Roman" w:hAnsi="Calibri" w:cs="Times New Roman"/>
                <w:color w:val="000000"/>
              </w:rPr>
              <w:t>18.96%</w:t>
            </w:r>
          </w:p>
        </w:tc>
      </w:tr>
      <w:tr w:rsidR="00CE3CBA" w:rsidRPr="000C0F9C" w:rsidTr="00CE3CBA">
        <w:trPr>
          <w:trHeight w:val="288"/>
          <w:jc w:val="center"/>
        </w:trPr>
        <w:tc>
          <w:tcPr>
            <w:tcW w:w="1360" w:type="dxa"/>
            <w:shd w:val="clear" w:color="auto" w:fill="auto"/>
            <w:noWrap/>
            <w:vAlign w:val="bottom"/>
            <w:hideMark/>
          </w:tcPr>
          <w:p w:rsidR="00CE3CBA" w:rsidRPr="000C0F9C" w:rsidRDefault="00CE3CBA" w:rsidP="00CE3CBA">
            <w:pPr>
              <w:spacing w:after="0" w:line="240" w:lineRule="auto"/>
              <w:rPr>
                <w:rFonts w:ascii="Calibri" w:eastAsia="Times New Roman" w:hAnsi="Calibri" w:cs="Times New Roman"/>
                <w:color w:val="000000"/>
              </w:rPr>
            </w:pPr>
            <w:r w:rsidRPr="000C0F9C">
              <w:rPr>
                <w:rFonts w:ascii="Calibri" w:eastAsia="Times New Roman" w:hAnsi="Calibri" w:cs="Times New Roman"/>
                <w:color w:val="000000"/>
              </w:rPr>
              <w:t>Min</w:t>
            </w:r>
          </w:p>
        </w:tc>
        <w:tc>
          <w:tcPr>
            <w:tcW w:w="1880" w:type="dxa"/>
            <w:shd w:val="clear" w:color="auto" w:fill="auto"/>
            <w:noWrap/>
            <w:vAlign w:val="bottom"/>
            <w:hideMark/>
          </w:tcPr>
          <w:p w:rsidR="00CE3CBA" w:rsidRPr="000C0F9C" w:rsidRDefault="00CE3CBA" w:rsidP="00CE3CBA">
            <w:pPr>
              <w:spacing w:after="0" w:line="240" w:lineRule="auto"/>
              <w:jc w:val="right"/>
              <w:rPr>
                <w:rFonts w:ascii="Calibri" w:eastAsia="Times New Roman" w:hAnsi="Calibri" w:cs="Times New Roman"/>
                <w:color w:val="000000"/>
              </w:rPr>
            </w:pPr>
            <w:r w:rsidRPr="000C0F9C">
              <w:rPr>
                <w:rFonts w:ascii="Calibri" w:eastAsia="Times New Roman" w:hAnsi="Calibri" w:cs="Times New Roman"/>
                <w:color w:val="000000"/>
              </w:rPr>
              <w:t>46.91%</w:t>
            </w:r>
          </w:p>
        </w:tc>
        <w:tc>
          <w:tcPr>
            <w:tcW w:w="1780" w:type="dxa"/>
            <w:vAlign w:val="bottom"/>
          </w:tcPr>
          <w:p w:rsidR="00CE3CBA" w:rsidRPr="000C0F9C" w:rsidRDefault="00CE3CBA" w:rsidP="00CE3CBA">
            <w:pPr>
              <w:spacing w:after="0" w:line="240" w:lineRule="auto"/>
              <w:jc w:val="right"/>
              <w:rPr>
                <w:rFonts w:ascii="Calibri" w:eastAsia="Times New Roman" w:hAnsi="Calibri" w:cs="Times New Roman"/>
                <w:color w:val="000000"/>
              </w:rPr>
            </w:pPr>
            <w:r w:rsidRPr="000C0F9C">
              <w:rPr>
                <w:rFonts w:ascii="Calibri" w:eastAsia="Times New Roman" w:hAnsi="Calibri" w:cs="Times New Roman"/>
                <w:color w:val="000000"/>
              </w:rPr>
              <w:t>57.71%</w:t>
            </w:r>
          </w:p>
        </w:tc>
        <w:tc>
          <w:tcPr>
            <w:tcW w:w="1780" w:type="dxa"/>
            <w:shd w:val="clear" w:color="auto" w:fill="auto"/>
            <w:noWrap/>
            <w:vAlign w:val="bottom"/>
            <w:hideMark/>
          </w:tcPr>
          <w:p w:rsidR="00CE3CBA" w:rsidRPr="000C0F9C" w:rsidRDefault="00CE3CBA" w:rsidP="00CE3CBA">
            <w:pPr>
              <w:spacing w:after="0" w:line="240" w:lineRule="auto"/>
              <w:jc w:val="right"/>
              <w:rPr>
                <w:rFonts w:ascii="Calibri" w:eastAsia="Times New Roman" w:hAnsi="Calibri" w:cs="Times New Roman"/>
                <w:color w:val="000000"/>
              </w:rPr>
            </w:pPr>
            <w:r w:rsidRPr="000C0F9C">
              <w:rPr>
                <w:rFonts w:ascii="Calibri" w:eastAsia="Times New Roman" w:hAnsi="Calibri" w:cs="Times New Roman"/>
                <w:color w:val="000000"/>
              </w:rPr>
              <w:t>1.38%</w:t>
            </w:r>
          </w:p>
        </w:tc>
      </w:tr>
      <w:bookmarkEnd w:id="0"/>
    </w:tbl>
    <w:p w:rsidR="009D65C8" w:rsidRDefault="009D65C8"/>
    <w:p w:rsidR="00893A34" w:rsidRDefault="00893A34">
      <w:r>
        <w:t>Using S&amp;P 100 as a population, using LeeReady Classification for SOI, the two factor model yields (for 60s):</w:t>
      </w:r>
    </w:p>
    <w:tbl>
      <w:tblPr>
        <w:tblW w:w="8470" w:type="dxa"/>
        <w:jc w:val="center"/>
        <w:tblLayout w:type="fixed"/>
        <w:tblLook w:val="04A0" w:firstRow="1" w:lastRow="0" w:firstColumn="1" w:lastColumn="0" w:noHBand="0" w:noVBand="1"/>
      </w:tblPr>
      <w:tblGrid>
        <w:gridCol w:w="990"/>
        <w:gridCol w:w="1890"/>
        <w:gridCol w:w="1890"/>
        <w:gridCol w:w="1720"/>
        <w:gridCol w:w="1980"/>
      </w:tblGrid>
      <w:tr w:rsidR="00530898" w:rsidRPr="00496EA9" w:rsidTr="00530898">
        <w:trPr>
          <w:trHeight w:val="576"/>
          <w:jc w:val="center"/>
        </w:trPr>
        <w:tc>
          <w:tcPr>
            <w:tcW w:w="99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496EA9" w:rsidRPr="00496EA9" w:rsidRDefault="00496EA9" w:rsidP="00496EA9">
            <w:pPr>
              <w:spacing w:after="0" w:line="240" w:lineRule="auto"/>
              <w:rPr>
                <w:rFonts w:ascii="Calibri" w:eastAsia="Times New Roman" w:hAnsi="Calibri" w:cs="Times New Roman"/>
                <w:color w:val="000000"/>
              </w:rPr>
            </w:pPr>
            <w:r w:rsidRPr="00496EA9">
              <w:rPr>
                <w:rFonts w:ascii="Calibri" w:eastAsia="Times New Roman" w:hAnsi="Calibri" w:cs="Times New Roman"/>
                <w:color w:val="000000"/>
              </w:rPr>
              <w:t> </w:t>
            </w:r>
          </w:p>
        </w:tc>
        <w:tc>
          <w:tcPr>
            <w:tcW w:w="1890" w:type="dxa"/>
            <w:tcBorders>
              <w:top w:val="single" w:sz="8" w:space="0" w:color="auto"/>
              <w:left w:val="nil"/>
              <w:bottom w:val="single" w:sz="4" w:space="0" w:color="auto"/>
              <w:right w:val="single" w:sz="4" w:space="0" w:color="auto"/>
            </w:tcBorders>
            <w:shd w:val="clear" w:color="auto" w:fill="auto"/>
            <w:vAlign w:val="bottom"/>
            <w:hideMark/>
          </w:tcPr>
          <w:p w:rsidR="00496EA9" w:rsidRPr="00496EA9" w:rsidRDefault="00496EA9" w:rsidP="00496EA9">
            <w:pPr>
              <w:spacing w:after="0" w:line="240" w:lineRule="auto"/>
              <w:rPr>
                <w:rFonts w:ascii="Calibri" w:eastAsia="Times New Roman" w:hAnsi="Calibri" w:cs="Times New Roman"/>
                <w:color w:val="000000"/>
              </w:rPr>
            </w:pPr>
            <w:r w:rsidRPr="00496EA9">
              <w:rPr>
                <w:rFonts w:ascii="Calibri" w:eastAsia="Times New Roman" w:hAnsi="Calibri" w:cs="Times New Roman"/>
                <w:color w:val="000000"/>
              </w:rPr>
              <w:t>coef1_</w:t>
            </w:r>
            <w:r w:rsidR="00530898">
              <w:rPr>
                <w:rFonts w:ascii="Calibri" w:eastAsia="Times New Roman" w:hAnsi="Calibri" w:cs="Times New Roman"/>
                <w:color w:val="000000"/>
              </w:rPr>
              <w:t>two_factor</w:t>
            </w:r>
          </w:p>
        </w:tc>
        <w:tc>
          <w:tcPr>
            <w:tcW w:w="1890" w:type="dxa"/>
            <w:tcBorders>
              <w:top w:val="single" w:sz="8" w:space="0" w:color="auto"/>
              <w:left w:val="nil"/>
              <w:bottom w:val="single" w:sz="4" w:space="0" w:color="auto"/>
              <w:right w:val="single" w:sz="4" w:space="0" w:color="auto"/>
            </w:tcBorders>
            <w:shd w:val="clear" w:color="auto" w:fill="auto"/>
            <w:vAlign w:val="bottom"/>
            <w:hideMark/>
          </w:tcPr>
          <w:p w:rsidR="00496EA9" w:rsidRPr="00496EA9" w:rsidRDefault="00496EA9" w:rsidP="00496EA9">
            <w:pPr>
              <w:spacing w:after="0" w:line="240" w:lineRule="auto"/>
              <w:rPr>
                <w:rFonts w:ascii="Calibri" w:eastAsia="Times New Roman" w:hAnsi="Calibri" w:cs="Times New Roman"/>
                <w:color w:val="000000"/>
              </w:rPr>
            </w:pPr>
            <w:r w:rsidRPr="00496EA9">
              <w:rPr>
                <w:rFonts w:ascii="Calibri" w:eastAsia="Times New Roman" w:hAnsi="Calibri" w:cs="Times New Roman"/>
                <w:color w:val="000000"/>
              </w:rPr>
              <w:t>coef2_</w:t>
            </w:r>
            <w:r w:rsidR="00530898">
              <w:rPr>
                <w:rFonts w:ascii="Calibri" w:eastAsia="Times New Roman" w:hAnsi="Calibri" w:cs="Times New Roman"/>
                <w:color w:val="000000"/>
              </w:rPr>
              <w:t>two_factor</w:t>
            </w:r>
          </w:p>
        </w:tc>
        <w:tc>
          <w:tcPr>
            <w:tcW w:w="1720" w:type="dxa"/>
            <w:tcBorders>
              <w:top w:val="single" w:sz="8" w:space="0" w:color="auto"/>
              <w:left w:val="nil"/>
              <w:bottom w:val="single" w:sz="4" w:space="0" w:color="auto"/>
              <w:right w:val="single" w:sz="4" w:space="0" w:color="auto"/>
            </w:tcBorders>
            <w:shd w:val="clear" w:color="auto" w:fill="auto"/>
            <w:vAlign w:val="bottom"/>
            <w:hideMark/>
          </w:tcPr>
          <w:p w:rsidR="00496EA9" w:rsidRPr="00496EA9" w:rsidRDefault="00496EA9" w:rsidP="00496EA9">
            <w:pPr>
              <w:spacing w:after="0" w:line="240" w:lineRule="auto"/>
              <w:rPr>
                <w:rFonts w:ascii="Calibri" w:eastAsia="Times New Roman" w:hAnsi="Calibri" w:cs="Times New Roman"/>
                <w:color w:val="000000"/>
              </w:rPr>
            </w:pPr>
            <w:r w:rsidRPr="00496EA9">
              <w:rPr>
                <w:rFonts w:ascii="Calibri" w:eastAsia="Times New Roman" w:hAnsi="Calibri" w:cs="Times New Roman"/>
                <w:color w:val="000000"/>
              </w:rPr>
              <w:t>r^2_</w:t>
            </w:r>
            <w:r w:rsidR="00530898">
              <w:rPr>
                <w:rFonts w:ascii="Calibri" w:eastAsia="Times New Roman" w:hAnsi="Calibri" w:cs="Times New Roman"/>
                <w:color w:val="000000"/>
              </w:rPr>
              <w:t>two_factor</w:t>
            </w:r>
          </w:p>
        </w:tc>
        <w:tc>
          <w:tcPr>
            <w:tcW w:w="1980" w:type="dxa"/>
            <w:tcBorders>
              <w:top w:val="single" w:sz="8" w:space="0" w:color="auto"/>
              <w:left w:val="nil"/>
              <w:bottom w:val="single" w:sz="4" w:space="0" w:color="auto"/>
              <w:right w:val="single" w:sz="8" w:space="0" w:color="auto"/>
            </w:tcBorders>
            <w:shd w:val="clear" w:color="auto" w:fill="auto"/>
            <w:vAlign w:val="bottom"/>
            <w:hideMark/>
          </w:tcPr>
          <w:p w:rsidR="00496EA9" w:rsidRPr="00496EA9" w:rsidRDefault="00496EA9" w:rsidP="00496EA9">
            <w:pPr>
              <w:spacing w:after="0" w:line="240" w:lineRule="auto"/>
              <w:rPr>
                <w:rFonts w:ascii="Calibri" w:eastAsia="Times New Roman" w:hAnsi="Calibri" w:cs="Times New Roman"/>
                <w:color w:val="000000"/>
              </w:rPr>
            </w:pPr>
            <w:r w:rsidRPr="00496EA9">
              <w:rPr>
                <w:rFonts w:ascii="Calibri" w:eastAsia="Times New Roman" w:hAnsi="Calibri" w:cs="Times New Roman"/>
                <w:color w:val="000000"/>
              </w:rPr>
              <w:t xml:space="preserve">p value </w:t>
            </w:r>
            <w:r w:rsidR="00530898">
              <w:rPr>
                <w:rFonts w:ascii="Calibri" w:eastAsia="Times New Roman" w:hAnsi="Calibri" w:cs="Times New Roman"/>
                <w:color w:val="000000"/>
              </w:rPr>
              <w:t>two factor</w:t>
            </w:r>
          </w:p>
        </w:tc>
      </w:tr>
      <w:tr w:rsidR="00530898" w:rsidRPr="00496EA9" w:rsidTr="00530898">
        <w:trPr>
          <w:trHeight w:val="288"/>
          <w:jc w:val="center"/>
        </w:trPr>
        <w:tc>
          <w:tcPr>
            <w:tcW w:w="990" w:type="dxa"/>
            <w:tcBorders>
              <w:top w:val="nil"/>
              <w:left w:val="single" w:sz="8" w:space="0" w:color="auto"/>
              <w:bottom w:val="single" w:sz="4" w:space="0" w:color="auto"/>
              <w:right w:val="single" w:sz="4" w:space="0" w:color="auto"/>
            </w:tcBorders>
            <w:shd w:val="clear" w:color="auto" w:fill="auto"/>
            <w:noWrap/>
            <w:vAlign w:val="bottom"/>
            <w:hideMark/>
          </w:tcPr>
          <w:p w:rsidR="00530898" w:rsidRPr="00496EA9" w:rsidRDefault="00852A52" w:rsidP="00530898">
            <w:pPr>
              <w:spacing w:after="0" w:line="240" w:lineRule="auto"/>
              <w:rPr>
                <w:rFonts w:ascii="Calibri" w:eastAsia="Times New Roman" w:hAnsi="Calibri" w:cs="Times New Roman"/>
                <w:color w:val="000000"/>
              </w:rPr>
            </w:pPr>
            <w:r w:rsidRPr="000C0F9C">
              <w:rPr>
                <w:rFonts w:ascii="Calibri" w:eastAsia="Times New Roman" w:hAnsi="Calibri" w:cs="Times New Roman"/>
                <w:color w:val="000000"/>
              </w:rPr>
              <w:t>Average</w:t>
            </w:r>
          </w:p>
        </w:tc>
        <w:tc>
          <w:tcPr>
            <w:tcW w:w="1890" w:type="dxa"/>
            <w:tcBorders>
              <w:top w:val="nil"/>
              <w:left w:val="nil"/>
              <w:bottom w:val="single" w:sz="4" w:space="0" w:color="auto"/>
              <w:right w:val="single" w:sz="4" w:space="0" w:color="auto"/>
            </w:tcBorders>
            <w:shd w:val="clear" w:color="auto" w:fill="auto"/>
            <w:noWrap/>
            <w:vAlign w:val="bottom"/>
            <w:hideMark/>
          </w:tcPr>
          <w:p w:rsidR="00530898" w:rsidRPr="00496EA9" w:rsidRDefault="00530898" w:rsidP="00530898">
            <w:pPr>
              <w:spacing w:after="0" w:line="240" w:lineRule="auto"/>
              <w:jc w:val="right"/>
              <w:rPr>
                <w:rFonts w:ascii="Calibri" w:eastAsia="Times New Roman" w:hAnsi="Calibri" w:cs="Times New Roman"/>
                <w:color w:val="000000"/>
              </w:rPr>
            </w:pPr>
            <w:r w:rsidRPr="00496EA9">
              <w:rPr>
                <w:rFonts w:ascii="Calibri" w:eastAsia="Times New Roman" w:hAnsi="Calibri" w:cs="Times New Roman"/>
                <w:color w:val="000000"/>
              </w:rPr>
              <w:t>0.01%</w:t>
            </w:r>
          </w:p>
        </w:tc>
        <w:tc>
          <w:tcPr>
            <w:tcW w:w="1890" w:type="dxa"/>
            <w:tcBorders>
              <w:top w:val="nil"/>
              <w:left w:val="nil"/>
              <w:bottom w:val="single" w:sz="4" w:space="0" w:color="auto"/>
              <w:right w:val="single" w:sz="4" w:space="0" w:color="auto"/>
            </w:tcBorders>
            <w:shd w:val="clear" w:color="auto" w:fill="auto"/>
            <w:noWrap/>
            <w:vAlign w:val="bottom"/>
            <w:hideMark/>
          </w:tcPr>
          <w:p w:rsidR="00530898" w:rsidRPr="00496EA9" w:rsidRDefault="00530898" w:rsidP="00530898">
            <w:pPr>
              <w:spacing w:after="0" w:line="240" w:lineRule="auto"/>
              <w:jc w:val="right"/>
              <w:rPr>
                <w:rFonts w:ascii="Calibri" w:eastAsia="Times New Roman" w:hAnsi="Calibri" w:cs="Times New Roman"/>
                <w:color w:val="000000"/>
              </w:rPr>
            </w:pPr>
            <w:r w:rsidRPr="00496EA9">
              <w:rPr>
                <w:rFonts w:ascii="Calibri" w:eastAsia="Times New Roman" w:hAnsi="Calibri" w:cs="Times New Roman"/>
                <w:color w:val="000000"/>
              </w:rPr>
              <w:t>0.01%</w:t>
            </w:r>
          </w:p>
        </w:tc>
        <w:tc>
          <w:tcPr>
            <w:tcW w:w="1720" w:type="dxa"/>
            <w:tcBorders>
              <w:top w:val="nil"/>
              <w:left w:val="nil"/>
              <w:bottom w:val="single" w:sz="4" w:space="0" w:color="auto"/>
              <w:right w:val="single" w:sz="4" w:space="0" w:color="auto"/>
            </w:tcBorders>
            <w:shd w:val="clear" w:color="auto" w:fill="auto"/>
            <w:noWrap/>
            <w:vAlign w:val="bottom"/>
            <w:hideMark/>
          </w:tcPr>
          <w:p w:rsidR="00530898" w:rsidRPr="00496EA9" w:rsidRDefault="00530898" w:rsidP="00530898">
            <w:pPr>
              <w:spacing w:after="0" w:line="240" w:lineRule="auto"/>
              <w:jc w:val="right"/>
              <w:rPr>
                <w:rFonts w:ascii="Calibri" w:eastAsia="Times New Roman" w:hAnsi="Calibri" w:cs="Times New Roman"/>
                <w:b/>
                <w:color w:val="000000"/>
              </w:rPr>
            </w:pPr>
            <w:r w:rsidRPr="00496EA9">
              <w:rPr>
                <w:rFonts w:ascii="Calibri" w:eastAsia="Times New Roman" w:hAnsi="Calibri" w:cs="Times New Roman"/>
                <w:b/>
                <w:color w:val="000000"/>
              </w:rPr>
              <w:t>1.33%</w:t>
            </w:r>
          </w:p>
        </w:tc>
        <w:tc>
          <w:tcPr>
            <w:tcW w:w="1980" w:type="dxa"/>
            <w:tcBorders>
              <w:top w:val="nil"/>
              <w:left w:val="nil"/>
              <w:bottom w:val="single" w:sz="4" w:space="0" w:color="auto"/>
              <w:right w:val="single" w:sz="8" w:space="0" w:color="auto"/>
            </w:tcBorders>
            <w:shd w:val="clear" w:color="auto" w:fill="auto"/>
            <w:noWrap/>
            <w:vAlign w:val="bottom"/>
            <w:hideMark/>
          </w:tcPr>
          <w:p w:rsidR="00530898" w:rsidRDefault="00530898" w:rsidP="00530898">
            <w:pPr>
              <w:jc w:val="right"/>
              <w:rPr>
                <w:rFonts w:ascii="Calibri" w:hAnsi="Calibri"/>
                <w:color w:val="000000"/>
              </w:rPr>
            </w:pPr>
            <w:r>
              <w:rPr>
                <w:rFonts w:ascii="Calibri" w:hAnsi="Calibri"/>
                <w:color w:val="000000"/>
              </w:rPr>
              <w:t>0.2425</w:t>
            </w:r>
          </w:p>
        </w:tc>
      </w:tr>
      <w:tr w:rsidR="00530898" w:rsidRPr="00496EA9" w:rsidTr="00530898">
        <w:trPr>
          <w:trHeight w:val="288"/>
          <w:jc w:val="center"/>
        </w:trPr>
        <w:tc>
          <w:tcPr>
            <w:tcW w:w="990" w:type="dxa"/>
            <w:tcBorders>
              <w:top w:val="nil"/>
              <w:left w:val="single" w:sz="8" w:space="0" w:color="auto"/>
              <w:bottom w:val="single" w:sz="4" w:space="0" w:color="auto"/>
              <w:right w:val="single" w:sz="4" w:space="0" w:color="auto"/>
            </w:tcBorders>
            <w:shd w:val="clear" w:color="auto" w:fill="auto"/>
            <w:noWrap/>
            <w:vAlign w:val="bottom"/>
            <w:hideMark/>
          </w:tcPr>
          <w:p w:rsidR="00530898" w:rsidRPr="00496EA9" w:rsidRDefault="00852A52" w:rsidP="00530898">
            <w:pPr>
              <w:spacing w:after="0" w:line="240" w:lineRule="auto"/>
              <w:rPr>
                <w:rFonts w:ascii="Calibri" w:eastAsia="Times New Roman" w:hAnsi="Calibri" w:cs="Times New Roman"/>
                <w:color w:val="000000"/>
              </w:rPr>
            </w:pPr>
            <w:r>
              <w:rPr>
                <w:rFonts w:ascii="Calibri" w:eastAsia="Times New Roman" w:hAnsi="Calibri" w:cs="Times New Roman"/>
                <w:color w:val="000000"/>
              </w:rPr>
              <w:t>S</w:t>
            </w:r>
            <w:r w:rsidR="00530898" w:rsidRPr="00496EA9">
              <w:rPr>
                <w:rFonts w:ascii="Calibri" w:eastAsia="Times New Roman" w:hAnsi="Calibri" w:cs="Times New Roman"/>
                <w:color w:val="000000"/>
              </w:rPr>
              <w:t>td</w:t>
            </w:r>
          </w:p>
        </w:tc>
        <w:tc>
          <w:tcPr>
            <w:tcW w:w="1890" w:type="dxa"/>
            <w:tcBorders>
              <w:top w:val="nil"/>
              <w:left w:val="nil"/>
              <w:bottom w:val="single" w:sz="4" w:space="0" w:color="auto"/>
              <w:right w:val="single" w:sz="4" w:space="0" w:color="auto"/>
            </w:tcBorders>
            <w:shd w:val="clear" w:color="auto" w:fill="auto"/>
            <w:noWrap/>
            <w:vAlign w:val="bottom"/>
            <w:hideMark/>
          </w:tcPr>
          <w:p w:rsidR="00530898" w:rsidRPr="00496EA9" w:rsidRDefault="00530898" w:rsidP="00530898">
            <w:pPr>
              <w:spacing w:after="0" w:line="240" w:lineRule="auto"/>
              <w:jc w:val="right"/>
              <w:rPr>
                <w:rFonts w:ascii="Calibri" w:eastAsia="Times New Roman" w:hAnsi="Calibri" w:cs="Times New Roman"/>
                <w:color w:val="000000"/>
              </w:rPr>
            </w:pPr>
            <w:r w:rsidRPr="00496EA9">
              <w:rPr>
                <w:rFonts w:ascii="Calibri" w:eastAsia="Times New Roman" w:hAnsi="Calibri" w:cs="Times New Roman"/>
                <w:color w:val="000000"/>
              </w:rPr>
              <w:t>0.01%</w:t>
            </w:r>
          </w:p>
        </w:tc>
        <w:tc>
          <w:tcPr>
            <w:tcW w:w="1890" w:type="dxa"/>
            <w:tcBorders>
              <w:top w:val="nil"/>
              <w:left w:val="nil"/>
              <w:bottom w:val="single" w:sz="4" w:space="0" w:color="auto"/>
              <w:right w:val="single" w:sz="4" w:space="0" w:color="auto"/>
            </w:tcBorders>
            <w:shd w:val="clear" w:color="auto" w:fill="auto"/>
            <w:noWrap/>
            <w:vAlign w:val="bottom"/>
            <w:hideMark/>
          </w:tcPr>
          <w:p w:rsidR="00530898" w:rsidRPr="00496EA9" w:rsidRDefault="00530898" w:rsidP="00530898">
            <w:pPr>
              <w:spacing w:after="0" w:line="240" w:lineRule="auto"/>
              <w:jc w:val="right"/>
              <w:rPr>
                <w:rFonts w:ascii="Calibri" w:eastAsia="Times New Roman" w:hAnsi="Calibri" w:cs="Times New Roman"/>
                <w:color w:val="000000"/>
              </w:rPr>
            </w:pPr>
            <w:r w:rsidRPr="00496EA9">
              <w:rPr>
                <w:rFonts w:ascii="Calibri" w:eastAsia="Times New Roman" w:hAnsi="Calibri" w:cs="Times New Roman"/>
                <w:color w:val="000000"/>
              </w:rPr>
              <w:t>0.00%</w:t>
            </w:r>
          </w:p>
        </w:tc>
        <w:tc>
          <w:tcPr>
            <w:tcW w:w="1720" w:type="dxa"/>
            <w:tcBorders>
              <w:top w:val="nil"/>
              <w:left w:val="nil"/>
              <w:bottom w:val="single" w:sz="4" w:space="0" w:color="auto"/>
              <w:right w:val="single" w:sz="4" w:space="0" w:color="auto"/>
            </w:tcBorders>
            <w:shd w:val="clear" w:color="auto" w:fill="auto"/>
            <w:noWrap/>
            <w:vAlign w:val="bottom"/>
            <w:hideMark/>
          </w:tcPr>
          <w:p w:rsidR="00530898" w:rsidRPr="00496EA9" w:rsidRDefault="00530898" w:rsidP="00530898">
            <w:pPr>
              <w:spacing w:after="0" w:line="240" w:lineRule="auto"/>
              <w:jc w:val="right"/>
              <w:rPr>
                <w:rFonts w:ascii="Calibri" w:eastAsia="Times New Roman" w:hAnsi="Calibri" w:cs="Times New Roman"/>
                <w:color w:val="000000"/>
              </w:rPr>
            </w:pPr>
            <w:r w:rsidRPr="00496EA9">
              <w:rPr>
                <w:rFonts w:ascii="Calibri" w:eastAsia="Times New Roman" w:hAnsi="Calibri" w:cs="Times New Roman"/>
                <w:color w:val="000000"/>
              </w:rPr>
              <w:t>1.24%</w:t>
            </w:r>
          </w:p>
        </w:tc>
        <w:tc>
          <w:tcPr>
            <w:tcW w:w="1980" w:type="dxa"/>
            <w:tcBorders>
              <w:top w:val="nil"/>
              <w:left w:val="nil"/>
              <w:bottom w:val="single" w:sz="4" w:space="0" w:color="auto"/>
              <w:right w:val="single" w:sz="8" w:space="0" w:color="auto"/>
            </w:tcBorders>
            <w:shd w:val="clear" w:color="auto" w:fill="auto"/>
            <w:noWrap/>
            <w:vAlign w:val="bottom"/>
            <w:hideMark/>
          </w:tcPr>
          <w:p w:rsidR="00530898" w:rsidRDefault="00530898" w:rsidP="00530898">
            <w:pPr>
              <w:jc w:val="right"/>
              <w:rPr>
                <w:rFonts w:ascii="Calibri" w:hAnsi="Calibri"/>
                <w:color w:val="000000"/>
              </w:rPr>
            </w:pPr>
            <w:r>
              <w:rPr>
                <w:rFonts w:ascii="Calibri" w:hAnsi="Calibri"/>
                <w:color w:val="000000"/>
              </w:rPr>
              <w:t>0.3070</w:t>
            </w:r>
          </w:p>
        </w:tc>
      </w:tr>
      <w:tr w:rsidR="00530898" w:rsidRPr="00496EA9" w:rsidTr="00530898">
        <w:trPr>
          <w:trHeight w:val="288"/>
          <w:jc w:val="center"/>
        </w:trPr>
        <w:tc>
          <w:tcPr>
            <w:tcW w:w="990" w:type="dxa"/>
            <w:tcBorders>
              <w:top w:val="nil"/>
              <w:left w:val="single" w:sz="8" w:space="0" w:color="auto"/>
              <w:bottom w:val="single" w:sz="4" w:space="0" w:color="auto"/>
              <w:right w:val="single" w:sz="4" w:space="0" w:color="auto"/>
            </w:tcBorders>
            <w:shd w:val="clear" w:color="auto" w:fill="auto"/>
            <w:noWrap/>
            <w:vAlign w:val="bottom"/>
            <w:hideMark/>
          </w:tcPr>
          <w:p w:rsidR="00530898" w:rsidRPr="00496EA9" w:rsidRDefault="00852A52" w:rsidP="00530898">
            <w:pPr>
              <w:spacing w:after="0" w:line="240" w:lineRule="auto"/>
              <w:rPr>
                <w:rFonts w:ascii="Calibri" w:eastAsia="Times New Roman" w:hAnsi="Calibri" w:cs="Times New Roman"/>
                <w:color w:val="000000"/>
              </w:rPr>
            </w:pPr>
            <w:r>
              <w:rPr>
                <w:rFonts w:ascii="Calibri" w:eastAsia="Times New Roman" w:hAnsi="Calibri" w:cs="Times New Roman"/>
                <w:color w:val="000000"/>
              </w:rPr>
              <w:t>M</w:t>
            </w:r>
            <w:r w:rsidR="00530898" w:rsidRPr="00496EA9">
              <w:rPr>
                <w:rFonts w:ascii="Calibri" w:eastAsia="Times New Roman" w:hAnsi="Calibri" w:cs="Times New Roman"/>
                <w:color w:val="000000"/>
              </w:rPr>
              <w:t>ax</w:t>
            </w:r>
          </w:p>
        </w:tc>
        <w:tc>
          <w:tcPr>
            <w:tcW w:w="1890" w:type="dxa"/>
            <w:tcBorders>
              <w:top w:val="nil"/>
              <w:left w:val="nil"/>
              <w:bottom w:val="single" w:sz="4" w:space="0" w:color="auto"/>
              <w:right w:val="single" w:sz="4" w:space="0" w:color="auto"/>
            </w:tcBorders>
            <w:shd w:val="clear" w:color="auto" w:fill="auto"/>
            <w:noWrap/>
            <w:vAlign w:val="bottom"/>
            <w:hideMark/>
          </w:tcPr>
          <w:p w:rsidR="00530898" w:rsidRPr="00496EA9" w:rsidRDefault="00530898" w:rsidP="00530898">
            <w:pPr>
              <w:spacing w:after="0" w:line="240" w:lineRule="auto"/>
              <w:jc w:val="right"/>
              <w:rPr>
                <w:rFonts w:ascii="Calibri" w:eastAsia="Times New Roman" w:hAnsi="Calibri" w:cs="Times New Roman"/>
                <w:color w:val="000000"/>
              </w:rPr>
            </w:pPr>
            <w:r w:rsidRPr="00496EA9">
              <w:rPr>
                <w:rFonts w:ascii="Calibri" w:eastAsia="Times New Roman" w:hAnsi="Calibri" w:cs="Times New Roman"/>
                <w:color w:val="000000"/>
              </w:rPr>
              <w:t>0.06%</w:t>
            </w:r>
          </w:p>
        </w:tc>
        <w:tc>
          <w:tcPr>
            <w:tcW w:w="1890" w:type="dxa"/>
            <w:tcBorders>
              <w:top w:val="nil"/>
              <w:left w:val="nil"/>
              <w:bottom w:val="single" w:sz="4" w:space="0" w:color="auto"/>
              <w:right w:val="single" w:sz="4" w:space="0" w:color="auto"/>
            </w:tcBorders>
            <w:shd w:val="clear" w:color="auto" w:fill="auto"/>
            <w:noWrap/>
            <w:vAlign w:val="bottom"/>
            <w:hideMark/>
          </w:tcPr>
          <w:p w:rsidR="00530898" w:rsidRPr="00496EA9" w:rsidRDefault="00530898" w:rsidP="00530898">
            <w:pPr>
              <w:spacing w:after="0" w:line="240" w:lineRule="auto"/>
              <w:jc w:val="right"/>
              <w:rPr>
                <w:rFonts w:ascii="Calibri" w:eastAsia="Times New Roman" w:hAnsi="Calibri" w:cs="Times New Roman"/>
                <w:color w:val="000000"/>
              </w:rPr>
            </w:pPr>
            <w:r w:rsidRPr="00496EA9">
              <w:rPr>
                <w:rFonts w:ascii="Calibri" w:eastAsia="Times New Roman" w:hAnsi="Calibri" w:cs="Times New Roman"/>
                <w:color w:val="000000"/>
              </w:rPr>
              <w:t>0.01%</w:t>
            </w:r>
          </w:p>
        </w:tc>
        <w:tc>
          <w:tcPr>
            <w:tcW w:w="1720" w:type="dxa"/>
            <w:tcBorders>
              <w:top w:val="nil"/>
              <w:left w:val="nil"/>
              <w:bottom w:val="single" w:sz="4" w:space="0" w:color="auto"/>
              <w:right w:val="single" w:sz="4" w:space="0" w:color="auto"/>
            </w:tcBorders>
            <w:shd w:val="clear" w:color="auto" w:fill="auto"/>
            <w:noWrap/>
            <w:vAlign w:val="bottom"/>
            <w:hideMark/>
          </w:tcPr>
          <w:p w:rsidR="00530898" w:rsidRPr="00496EA9" w:rsidRDefault="00530898" w:rsidP="00530898">
            <w:pPr>
              <w:spacing w:after="0" w:line="240" w:lineRule="auto"/>
              <w:jc w:val="right"/>
              <w:rPr>
                <w:rFonts w:ascii="Calibri" w:eastAsia="Times New Roman" w:hAnsi="Calibri" w:cs="Times New Roman"/>
                <w:color w:val="000000"/>
              </w:rPr>
            </w:pPr>
            <w:r w:rsidRPr="00496EA9">
              <w:rPr>
                <w:rFonts w:ascii="Calibri" w:eastAsia="Times New Roman" w:hAnsi="Calibri" w:cs="Times New Roman"/>
                <w:color w:val="000000"/>
              </w:rPr>
              <w:t>6.47%</w:t>
            </w:r>
          </w:p>
        </w:tc>
        <w:tc>
          <w:tcPr>
            <w:tcW w:w="1980" w:type="dxa"/>
            <w:tcBorders>
              <w:top w:val="nil"/>
              <w:left w:val="nil"/>
              <w:bottom w:val="single" w:sz="4" w:space="0" w:color="auto"/>
              <w:right w:val="single" w:sz="8" w:space="0" w:color="auto"/>
            </w:tcBorders>
            <w:shd w:val="clear" w:color="auto" w:fill="auto"/>
            <w:noWrap/>
            <w:vAlign w:val="bottom"/>
            <w:hideMark/>
          </w:tcPr>
          <w:p w:rsidR="00530898" w:rsidRDefault="00530898" w:rsidP="00530898">
            <w:pPr>
              <w:jc w:val="right"/>
              <w:rPr>
                <w:rFonts w:ascii="Calibri" w:hAnsi="Calibri"/>
                <w:color w:val="000000"/>
              </w:rPr>
            </w:pPr>
            <w:r>
              <w:rPr>
                <w:rFonts w:ascii="Calibri" w:hAnsi="Calibri"/>
                <w:color w:val="000000"/>
              </w:rPr>
              <w:t>0.9903</w:t>
            </w:r>
          </w:p>
        </w:tc>
      </w:tr>
      <w:tr w:rsidR="00530898" w:rsidRPr="00496EA9" w:rsidTr="00530898">
        <w:trPr>
          <w:trHeight w:val="288"/>
          <w:jc w:val="center"/>
        </w:trPr>
        <w:tc>
          <w:tcPr>
            <w:tcW w:w="990" w:type="dxa"/>
            <w:tcBorders>
              <w:top w:val="nil"/>
              <w:left w:val="single" w:sz="8" w:space="0" w:color="auto"/>
              <w:bottom w:val="single" w:sz="4" w:space="0" w:color="auto"/>
              <w:right w:val="single" w:sz="4" w:space="0" w:color="auto"/>
            </w:tcBorders>
            <w:shd w:val="clear" w:color="auto" w:fill="auto"/>
            <w:noWrap/>
            <w:vAlign w:val="bottom"/>
            <w:hideMark/>
          </w:tcPr>
          <w:p w:rsidR="00530898" w:rsidRPr="00496EA9" w:rsidRDefault="00852A52" w:rsidP="00530898">
            <w:pPr>
              <w:spacing w:after="0" w:line="240" w:lineRule="auto"/>
              <w:rPr>
                <w:rFonts w:ascii="Calibri" w:eastAsia="Times New Roman" w:hAnsi="Calibri" w:cs="Times New Roman"/>
                <w:color w:val="000000"/>
              </w:rPr>
            </w:pPr>
            <w:r>
              <w:rPr>
                <w:rFonts w:ascii="Calibri" w:eastAsia="Times New Roman" w:hAnsi="Calibri" w:cs="Times New Roman"/>
                <w:color w:val="000000"/>
              </w:rPr>
              <w:t>M</w:t>
            </w:r>
            <w:r w:rsidR="00530898" w:rsidRPr="00496EA9">
              <w:rPr>
                <w:rFonts w:ascii="Calibri" w:eastAsia="Times New Roman" w:hAnsi="Calibri" w:cs="Times New Roman"/>
                <w:color w:val="000000"/>
              </w:rPr>
              <w:t>in</w:t>
            </w:r>
          </w:p>
        </w:tc>
        <w:tc>
          <w:tcPr>
            <w:tcW w:w="1890" w:type="dxa"/>
            <w:tcBorders>
              <w:top w:val="nil"/>
              <w:left w:val="nil"/>
              <w:bottom w:val="single" w:sz="4" w:space="0" w:color="auto"/>
              <w:right w:val="single" w:sz="4" w:space="0" w:color="auto"/>
            </w:tcBorders>
            <w:shd w:val="clear" w:color="auto" w:fill="auto"/>
            <w:noWrap/>
            <w:vAlign w:val="bottom"/>
            <w:hideMark/>
          </w:tcPr>
          <w:p w:rsidR="00530898" w:rsidRPr="00496EA9" w:rsidRDefault="00530898" w:rsidP="00530898">
            <w:pPr>
              <w:spacing w:after="0" w:line="240" w:lineRule="auto"/>
              <w:jc w:val="right"/>
              <w:rPr>
                <w:rFonts w:ascii="Calibri" w:eastAsia="Times New Roman" w:hAnsi="Calibri" w:cs="Times New Roman"/>
                <w:color w:val="000000"/>
              </w:rPr>
            </w:pPr>
            <w:r w:rsidRPr="00496EA9">
              <w:rPr>
                <w:rFonts w:ascii="Calibri" w:eastAsia="Times New Roman" w:hAnsi="Calibri" w:cs="Times New Roman"/>
                <w:color w:val="000000"/>
              </w:rPr>
              <w:t>-0.01%</w:t>
            </w:r>
          </w:p>
        </w:tc>
        <w:tc>
          <w:tcPr>
            <w:tcW w:w="1890" w:type="dxa"/>
            <w:tcBorders>
              <w:top w:val="nil"/>
              <w:left w:val="nil"/>
              <w:bottom w:val="single" w:sz="4" w:space="0" w:color="auto"/>
              <w:right w:val="single" w:sz="4" w:space="0" w:color="auto"/>
            </w:tcBorders>
            <w:shd w:val="clear" w:color="auto" w:fill="auto"/>
            <w:noWrap/>
            <w:vAlign w:val="bottom"/>
            <w:hideMark/>
          </w:tcPr>
          <w:p w:rsidR="00530898" w:rsidRPr="00496EA9" w:rsidRDefault="00530898" w:rsidP="00530898">
            <w:pPr>
              <w:spacing w:after="0" w:line="240" w:lineRule="auto"/>
              <w:jc w:val="right"/>
              <w:rPr>
                <w:rFonts w:ascii="Calibri" w:eastAsia="Times New Roman" w:hAnsi="Calibri" w:cs="Times New Roman"/>
                <w:color w:val="000000"/>
              </w:rPr>
            </w:pPr>
            <w:r w:rsidRPr="00496EA9">
              <w:rPr>
                <w:rFonts w:ascii="Calibri" w:eastAsia="Times New Roman" w:hAnsi="Calibri" w:cs="Times New Roman"/>
                <w:color w:val="000000"/>
              </w:rPr>
              <w:t>0.00%</w:t>
            </w:r>
          </w:p>
        </w:tc>
        <w:tc>
          <w:tcPr>
            <w:tcW w:w="1720" w:type="dxa"/>
            <w:tcBorders>
              <w:top w:val="nil"/>
              <w:left w:val="nil"/>
              <w:bottom w:val="single" w:sz="4" w:space="0" w:color="auto"/>
              <w:right w:val="single" w:sz="4" w:space="0" w:color="auto"/>
            </w:tcBorders>
            <w:shd w:val="clear" w:color="auto" w:fill="auto"/>
            <w:noWrap/>
            <w:vAlign w:val="bottom"/>
            <w:hideMark/>
          </w:tcPr>
          <w:p w:rsidR="00530898" w:rsidRPr="00496EA9" w:rsidRDefault="00530898" w:rsidP="00530898">
            <w:pPr>
              <w:spacing w:after="0" w:line="240" w:lineRule="auto"/>
              <w:jc w:val="right"/>
              <w:rPr>
                <w:rFonts w:ascii="Calibri" w:eastAsia="Times New Roman" w:hAnsi="Calibri" w:cs="Times New Roman"/>
                <w:color w:val="000000"/>
              </w:rPr>
            </w:pPr>
            <w:r w:rsidRPr="00496EA9">
              <w:rPr>
                <w:rFonts w:ascii="Calibri" w:eastAsia="Times New Roman" w:hAnsi="Calibri" w:cs="Times New Roman"/>
                <w:color w:val="000000"/>
              </w:rPr>
              <w:t>0.01%</w:t>
            </w:r>
          </w:p>
        </w:tc>
        <w:tc>
          <w:tcPr>
            <w:tcW w:w="1980" w:type="dxa"/>
            <w:tcBorders>
              <w:top w:val="nil"/>
              <w:left w:val="nil"/>
              <w:bottom w:val="single" w:sz="4" w:space="0" w:color="auto"/>
              <w:right w:val="single" w:sz="8" w:space="0" w:color="auto"/>
            </w:tcBorders>
            <w:shd w:val="clear" w:color="auto" w:fill="auto"/>
            <w:noWrap/>
            <w:vAlign w:val="bottom"/>
            <w:hideMark/>
          </w:tcPr>
          <w:p w:rsidR="00530898" w:rsidRDefault="00530898" w:rsidP="00530898">
            <w:pPr>
              <w:jc w:val="right"/>
              <w:rPr>
                <w:rFonts w:ascii="Calibri" w:hAnsi="Calibri"/>
                <w:color w:val="000000"/>
              </w:rPr>
            </w:pPr>
            <w:r>
              <w:rPr>
                <w:rFonts w:ascii="Calibri" w:hAnsi="Calibri"/>
                <w:color w:val="000000"/>
              </w:rPr>
              <w:t>0.0000</w:t>
            </w:r>
          </w:p>
        </w:tc>
      </w:tr>
      <w:tr w:rsidR="00530898" w:rsidRPr="00496EA9" w:rsidTr="00530898">
        <w:trPr>
          <w:trHeight w:val="288"/>
          <w:jc w:val="center"/>
        </w:trPr>
        <w:tc>
          <w:tcPr>
            <w:tcW w:w="990" w:type="dxa"/>
            <w:tcBorders>
              <w:top w:val="nil"/>
              <w:left w:val="single" w:sz="8" w:space="0" w:color="auto"/>
              <w:bottom w:val="single" w:sz="4" w:space="0" w:color="auto"/>
              <w:right w:val="single" w:sz="4" w:space="0" w:color="auto"/>
            </w:tcBorders>
            <w:shd w:val="clear" w:color="auto" w:fill="auto"/>
            <w:noWrap/>
            <w:vAlign w:val="bottom"/>
            <w:hideMark/>
          </w:tcPr>
          <w:p w:rsidR="00530898" w:rsidRPr="00496EA9" w:rsidRDefault="00852A52" w:rsidP="00530898">
            <w:pPr>
              <w:spacing w:after="0" w:line="240" w:lineRule="auto"/>
              <w:rPr>
                <w:rFonts w:ascii="Calibri" w:eastAsia="Times New Roman" w:hAnsi="Calibri" w:cs="Times New Roman"/>
                <w:color w:val="000000"/>
              </w:rPr>
            </w:pPr>
            <w:r>
              <w:rPr>
                <w:rFonts w:ascii="Calibri" w:eastAsia="Times New Roman" w:hAnsi="Calibri" w:cs="Times New Roman"/>
                <w:color w:val="000000"/>
              </w:rPr>
              <w:t>M</w:t>
            </w:r>
            <w:r w:rsidR="00530898" w:rsidRPr="00496EA9">
              <w:rPr>
                <w:rFonts w:ascii="Calibri" w:eastAsia="Times New Roman" w:hAnsi="Calibri" w:cs="Times New Roman"/>
                <w:color w:val="000000"/>
              </w:rPr>
              <w:t>edian</w:t>
            </w:r>
          </w:p>
        </w:tc>
        <w:tc>
          <w:tcPr>
            <w:tcW w:w="1890" w:type="dxa"/>
            <w:tcBorders>
              <w:top w:val="nil"/>
              <w:left w:val="nil"/>
              <w:bottom w:val="single" w:sz="4" w:space="0" w:color="auto"/>
              <w:right w:val="single" w:sz="4" w:space="0" w:color="auto"/>
            </w:tcBorders>
            <w:shd w:val="clear" w:color="auto" w:fill="auto"/>
            <w:noWrap/>
            <w:vAlign w:val="bottom"/>
            <w:hideMark/>
          </w:tcPr>
          <w:p w:rsidR="00530898" w:rsidRPr="00496EA9" w:rsidRDefault="00530898" w:rsidP="00530898">
            <w:pPr>
              <w:spacing w:after="0" w:line="240" w:lineRule="auto"/>
              <w:jc w:val="right"/>
              <w:rPr>
                <w:rFonts w:ascii="Calibri" w:eastAsia="Times New Roman" w:hAnsi="Calibri" w:cs="Times New Roman"/>
                <w:color w:val="000000"/>
              </w:rPr>
            </w:pPr>
            <w:r w:rsidRPr="00496EA9">
              <w:rPr>
                <w:rFonts w:ascii="Calibri" w:eastAsia="Times New Roman" w:hAnsi="Calibri" w:cs="Times New Roman"/>
                <w:color w:val="000000"/>
              </w:rPr>
              <w:t>0.01%</w:t>
            </w:r>
          </w:p>
        </w:tc>
        <w:tc>
          <w:tcPr>
            <w:tcW w:w="1890" w:type="dxa"/>
            <w:tcBorders>
              <w:top w:val="nil"/>
              <w:left w:val="nil"/>
              <w:bottom w:val="single" w:sz="4" w:space="0" w:color="auto"/>
              <w:right w:val="single" w:sz="4" w:space="0" w:color="auto"/>
            </w:tcBorders>
            <w:shd w:val="clear" w:color="auto" w:fill="auto"/>
            <w:noWrap/>
            <w:vAlign w:val="bottom"/>
            <w:hideMark/>
          </w:tcPr>
          <w:p w:rsidR="00530898" w:rsidRPr="00496EA9" w:rsidRDefault="00530898" w:rsidP="00530898">
            <w:pPr>
              <w:spacing w:after="0" w:line="240" w:lineRule="auto"/>
              <w:jc w:val="right"/>
              <w:rPr>
                <w:rFonts w:ascii="Calibri" w:eastAsia="Times New Roman" w:hAnsi="Calibri" w:cs="Times New Roman"/>
                <w:color w:val="000000"/>
              </w:rPr>
            </w:pPr>
            <w:r w:rsidRPr="00496EA9">
              <w:rPr>
                <w:rFonts w:ascii="Calibri" w:eastAsia="Times New Roman" w:hAnsi="Calibri" w:cs="Times New Roman"/>
                <w:color w:val="000000"/>
              </w:rPr>
              <w:t>0.00%</w:t>
            </w:r>
          </w:p>
        </w:tc>
        <w:tc>
          <w:tcPr>
            <w:tcW w:w="1720" w:type="dxa"/>
            <w:tcBorders>
              <w:top w:val="nil"/>
              <w:left w:val="nil"/>
              <w:bottom w:val="single" w:sz="4" w:space="0" w:color="auto"/>
              <w:right w:val="single" w:sz="4" w:space="0" w:color="auto"/>
            </w:tcBorders>
            <w:shd w:val="clear" w:color="auto" w:fill="auto"/>
            <w:noWrap/>
            <w:vAlign w:val="bottom"/>
            <w:hideMark/>
          </w:tcPr>
          <w:p w:rsidR="00530898" w:rsidRPr="00496EA9" w:rsidRDefault="00530898" w:rsidP="00530898">
            <w:pPr>
              <w:spacing w:after="0" w:line="240" w:lineRule="auto"/>
              <w:jc w:val="right"/>
              <w:rPr>
                <w:rFonts w:ascii="Calibri" w:eastAsia="Times New Roman" w:hAnsi="Calibri" w:cs="Times New Roman"/>
                <w:b/>
                <w:color w:val="000000"/>
              </w:rPr>
            </w:pPr>
            <w:r w:rsidRPr="00496EA9">
              <w:rPr>
                <w:rFonts w:ascii="Calibri" w:eastAsia="Times New Roman" w:hAnsi="Calibri" w:cs="Times New Roman"/>
                <w:b/>
                <w:color w:val="000000"/>
              </w:rPr>
              <w:t>0.97%</w:t>
            </w:r>
          </w:p>
        </w:tc>
        <w:tc>
          <w:tcPr>
            <w:tcW w:w="1980" w:type="dxa"/>
            <w:tcBorders>
              <w:top w:val="nil"/>
              <w:left w:val="nil"/>
              <w:bottom w:val="single" w:sz="4" w:space="0" w:color="auto"/>
              <w:right w:val="single" w:sz="8" w:space="0" w:color="auto"/>
            </w:tcBorders>
            <w:shd w:val="clear" w:color="auto" w:fill="auto"/>
            <w:noWrap/>
            <w:vAlign w:val="bottom"/>
            <w:hideMark/>
          </w:tcPr>
          <w:p w:rsidR="00530898" w:rsidRDefault="00530898" w:rsidP="00530898">
            <w:pPr>
              <w:jc w:val="right"/>
              <w:rPr>
                <w:rFonts w:ascii="Calibri" w:hAnsi="Calibri"/>
                <w:color w:val="000000"/>
              </w:rPr>
            </w:pPr>
            <w:r>
              <w:rPr>
                <w:rFonts w:ascii="Calibri" w:hAnsi="Calibri"/>
                <w:color w:val="000000"/>
              </w:rPr>
              <w:t>0.0843</w:t>
            </w:r>
          </w:p>
        </w:tc>
      </w:tr>
      <w:tr w:rsidR="00496EA9" w:rsidRPr="00496EA9" w:rsidTr="00530898">
        <w:trPr>
          <w:trHeight w:val="288"/>
          <w:jc w:val="center"/>
        </w:trPr>
        <w:tc>
          <w:tcPr>
            <w:tcW w:w="4770" w:type="dxa"/>
            <w:gridSpan w:val="3"/>
            <w:vMerge w:val="restart"/>
            <w:tcBorders>
              <w:top w:val="single" w:sz="4" w:space="0" w:color="auto"/>
              <w:left w:val="single" w:sz="8" w:space="0" w:color="auto"/>
              <w:bottom w:val="single" w:sz="8" w:space="0" w:color="000000"/>
              <w:right w:val="single" w:sz="4" w:space="0" w:color="auto"/>
            </w:tcBorders>
            <w:shd w:val="clear" w:color="auto" w:fill="auto"/>
            <w:noWrap/>
            <w:vAlign w:val="bottom"/>
            <w:hideMark/>
          </w:tcPr>
          <w:p w:rsidR="00496EA9" w:rsidRPr="00496EA9" w:rsidRDefault="00496EA9" w:rsidP="00496EA9">
            <w:pPr>
              <w:spacing w:after="0" w:line="240" w:lineRule="auto"/>
              <w:jc w:val="center"/>
              <w:rPr>
                <w:rFonts w:ascii="Calibri" w:eastAsia="Times New Roman" w:hAnsi="Calibri" w:cs="Times New Roman"/>
                <w:color w:val="000000"/>
              </w:rPr>
            </w:pPr>
            <w:r w:rsidRPr="00496EA9">
              <w:rPr>
                <w:rFonts w:ascii="Calibri" w:eastAsia="Times New Roman" w:hAnsi="Calibri" w:cs="Times New Roman"/>
                <w:color w:val="000000"/>
              </w:rPr>
              <w:t> </w:t>
            </w:r>
          </w:p>
        </w:tc>
        <w:tc>
          <w:tcPr>
            <w:tcW w:w="1720" w:type="dxa"/>
            <w:tcBorders>
              <w:top w:val="nil"/>
              <w:left w:val="nil"/>
              <w:bottom w:val="single" w:sz="4" w:space="0" w:color="auto"/>
              <w:right w:val="single" w:sz="4" w:space="0" w:color="auto"/>
            </w:tcBorders>
            <w:shd w:val="clear" w:color="auto" w:fill="auto"/>
            <w:noWrap/>
            <w:vAlign w:val="bottom"/>
            <w:hideMark/>
          </w:tcPr>
          <w:p w:rsidR="00496EA9" w:rsidRPr="00496EA9" w:rsidRDefault="00496EA9" w:rsidP="00496EA9">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p-value </w:t>
            </w:r>
            <w:r w:rsidRPr="00496EA9">
              <w:rPr>
                <w:rFonts w:ascii="Calibri" w:eastAsia="Times New Roman" w:hAnsi="Calibri" w:cs="Times New Roman"/>
                <w:color w:val="000000"/>
              </w:rPr>
              <w:t>% &lt; 0.05</w:t>
            </w:r>
          </w:p>
        </w:tc>
        <w:tc>
          <w:tcPr>
            <w:tcW w:w="1980" w:type="dxa"/>
            <w:tcBorders>
              <w:top w:val="nil"/>
              <w:left w:val="nil"/>
              <w:bottom w:val="single" w:sz="4" w:space="0" w:color="auto"/>
              <w:right w:val="single" w:sz="8" w:space="0" w:color="auto"/>
            </w:tcBorders>
            <w:shd w:val="clear" w:color="auto" w:fill="auto"/>
            <w:noWrap/>
            <w:vAlign w:val="bottom"/>
            <w:hideMark/>
          </w:tcPr>
          <w:p w:rsidR="00496EA9" w:rsidRPr="00496EA9" w:rsidRDefault="00496EA9" w:rsidP="00496EA9">
            <w:pPr>
              <w:spacing w:after="0" w:line="240" w:lineRule="auto"/>
              <w:jc w:val="right"/>
              <w:rPr>
                <w:rFonts w:ascii="Calibri" w:eastAsia="Times New Roman" w:hAnsi="Calibri" w:cs="Times New Roman"/>
                <w:b/>
                <w:color w:val="000000"/>
              </w:rPr>
            </w:pPr>
            <w:r w:rsidRPr="00496EA9">
              <w:rPr>
                <w:rFonts w:ascii="Calibri" w:eastAsia="Times New Roman" w:hAnsi="Calibri" w:cs="Times New Roman"/>
                <w:b/>
                <w:color w:val="000000"/>
              </w:rPr>
              <w:t>36.36%</w:t>
            </w:r>
          </w:p>
        </w:tc>
      </w:tr>
      <w:tr w:rsidR="00496EA9" w:rsidRPr="00496EA9" w:rsidTr="00530898">
        <w:trPr>
          <w:trHeight w:val="300"/>
          <w:jc w:val="center"/>
        </w:trPr>
        <w:tc>
          <w:tcPr>
            <w:tcW w:w="4770" w:type="dxa"/>
            <w:gridSpan w:val="3"/>
            <w:vMerge/>
            <w:tcBorders>
              <w:top w:val="single" w:sz="4" w:space="0" w:color="auto"/>
              <w:left w:val="single" w:sz="8" w:space="0" w:color="auto"/>
              <w:bottom w:val="single" w:sz="8" w:space="0" w:color="000000"/>
              <w:right w:val="single" w:sz="4" w:space="0" w:color="auto"/>
            </w:tcBorders>
            <w:vAlign w:val="center"/>
            <w:hideMark/>
          </w:tcPr>
          <w:p w:rsidR="00496EA9" w:rsidRPr="00496EA9" w:rsidRDefault="00496EA9" w:rsidP="00496EA9">
            <w:pPr>
              <w:spacing w:after="0" w:line="240" w:lineRule="auto"/>
              <w:rPr>
                <w:rFonts w:ascii="Calibri" w:eastAsia="Times New Roman" w:hAnsi="Calibri" w:cs="Times New Roman"/>
                <w:color w:val="000000"/>
              </w:rPr>
            </w:pPr>
          </w:p>
        </w:tc>
        <w:tc>
          <w:tcPr>
            <w:tcW w:w="1720" w:type="dxa"/>
            <w:tcBorders>
              <w:top w:val="nil"/>
              <w:left w:val="nil"/>
              <w:bottom w:val="single" w:sz="8" w:space="0" w:color="auto"/>
              <w:right w:val="single" w:sz="4" w:space="0" w:color="auto"/>
            </w:tcBorders>
            <w:shd w:val="clear" w:color="auto" w:fill="auto"/>
            <w:noWrap/>
            <w:vAlign w:val="bottom"/>
            <w:hideMark/>
          </w:tcPr>
          <w:p w:rsidR="00496EA9" w:rsidRPr="00496EA9" w:rsidRDefault="00496EA9" w:rsidP="00496EA9">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p-value </w:t>
            </w:r>
            <w:r w:rsidRPr="00496EA9">
              <w:rPr>
                <w:rFonts w:ascii="Calibri" w:eastAsia="Times New Roman" w:hAnsi="Calibri" w:cs="Times New Roman"/>
                <w:color w:val="000000"/>
              </w:rPr>
              <w:t>% &lt; 0.1</w:t>
            </w:r>
          </w:p>
        </w:tc>
        <w:tc>
          <w:tcPr>
            <w:tcW w:w="1980" w:type="dxa"/>
            <w:tcBorders>
              <w:top w:val="nil"/>
              <w:left w:val="nil"/>
              <w:bottom w:val="single" w:sz="8" w:space="0" w:color="auto"/>
              <w:right w:val="single" w:sz="8" w:space="0" w:color="auto"/>
            </w:tcBorders>
            <w:shd w:val="clear" w:color="auto" w:fill="auto"/>
            <w:noWrap/>
            <w:vAlign w:val="bottom"/>
            <w:hideMark/>
          </w:tcPr>
          <w:p w:rsidR="00496EA9" w:rsidRPr="00496EA9" w:rsidRDefault="00496EA9" w:rsidP="00496EA9">
            <w:pPr>
              <w:spacing w:after="0" w:line="240" w:lineRule="auto"/>
              <w:jc w:val="right"/>
              <w:rPr>
                <w:rFonts w:ascii="Calibri" w:eastAsia="Times New Roman" w:hAnsi="Calibri" w:cs="Times New Roman"/>
                <w:b/>
                <w:color w:val="000000"/>
              </w:rPr>
            </w:pPr>
            <w:r w:rsidRPr="00496EA9">
              <w:rPr>
                <w:rFonts w:ascii="Calibri" w:eastAsia="Times New Roman" w:hAnsi="Calibri" w:cs="Times New Roman"/>
                <w:b/>
                <w:color w:val="000000"/>
              </w:rPr>
              <w:t>53.54%</w:t>
            </w:r>
          </w:p>
        </w:tc>
      </w:tr>
    </w:tbl>
    <w:p w:rsidR="001A4745" w:rsidRDefault="001A4745"/>
    <w:p w:rsidR="001A4745" w:rsidRDefault="001A4745">
      <w:r>
        <w:t xml:space="preserve">The individual one factor model yield, with SOI as a predictor inferior in its predictive power and p-value significance: </w:t>
      </w:r>
    </w:p>
    <w:tbl>
      <w:tblPr>
        <w:tblW w:w="8540" w:type="dxa"/>
        <w:jc w:val="center"/>
        <w:tblLook w:val="04A0" w:firstRow="1" w:lastRow="0" w:firstColumn="1" w:lastColumn="0" w:noHBand="0" w:noVBand="1"/>
      </w:tblPr>
      <w:tblGrid>
        <w:gridCol w:w="1340"/>
        <w:gridCol w:w="1864"/>
        <w:gridCol w:w="960"/>
        <w:gridCol w:w="964"/>
        <w:gridCol w:w="1882"/>
        <w:gridCol w:w="1530"/>
      </w:tblGrid>
      <w:tr w:rsidR="00893A34" w:rsidRPr="00893A34" w:rsidTr="00530898">
        <w:trPr>
          <w:trHeight w:val="576"/>
          <w:jc w:val="center"/>
        </w:trPr>
        <w:tc>
          <w:tcPr>
            <w:tcW w:w="1340" w:type="dxa"/>
            <w:tcBorders>
              <w:top w:val="single" w:sz="8" w:space="0" w:color="auto"/>
              <w:left w:val="single" w:sz="8" w:space="0" w:color="auto"/>
              <w:bottom w:val="single" w:sz="4" w:space="0" w:color="auto"/>
              <w:right w:val="single" w:sz="4" w:space="0" w:color="auto"/>
            </w:tcBorders>
            <w:shd w:val="clear" w:color="auto" w:fill="auto"/>
            <w:vAlign w:val="bottom"/>
            <w:hideMark/>
          </w:tcPr>
          <w:p w:rsidR="00893A34" w:rsidRPr="00893A34" w:rsidRDefault="00893A34" w:rsidP="00893A34">
            <w:pPr>
              <w:spacing w:after="0" w:line="240" w:lineRule="auto"/>
              <w:rPr>
                <w:rFonts w:ascii="Calibri" w:eastAsia="Times New Roman" w:hAnsi="Calibri" w:cs="Times New Roman"/>
                <w:color w:val="000000"/>
              </w:rPr>
            </w:pPr>
            <w:r w:rsidRPr="00893A34">
              <w:rPr>
                <w:rFonts w:ascii="Calibri" w:eastAsia="Times New Roman" w:hAnsi="Calibri" w:cs="Times New Roman"/>
                <w:color w:val="000000"/>
              </w:rPr>
              <w:t>coef_sqi</w:t>
            </w:r>
          </w:p>
        </w:tc>
        <w:tc>
          <w:tcPr>
            <w:tcW w:w="1864" w:type="dxa"/>
            <w:tcBorders>
              <w:top w:val="single" w:sz="8" w:space="0" w:color="auto"/>
              <w:left w:val="nil"/>
              <w:bottom w:val="single" w:sz="4" w:space="0" w:color="auto"/>
              <w:right w:val="single" w:sz="4" w:space="0" w:color="auto"/>
            </w:tcBorders>
            <w:shd w:val="clear" w:color="auto" w:fill="auto"/>
            <w:vAlign w:val="bottom"/>
            <w:hideMark/>
          </w:tcPr>
          <w:p w:rsidR="00893A34" w:rsidRPr="00893A34" w:rsidRDefault="00893A34" w:rsidP="00893A34">
            <w:pPr>
              <w:spacing w:after="0" w:line="240" w:lineRule="auto"/>
              <w:rPr>
                <w:rFonts w:ascii="Calibri" w:eastAsia="Times New Roman" w:hAnsi="Calibri" w:cs="Times New Roman"/>
                <w:color w:val="000000"/>
              </w:rPr>
            </w:pPr>
            <w:r w:rsidRPr="00893A34">
              <w:rPr>
                <w:rFonts w:ascii="Calibri" w:eastAsia="Times New Roman" w:hAnsi="Calibri" w:cs="Times New Roman"/>
                <w:color w:val="000000"/>
              </w:rPr>
              <w:t>r2_sqi</w:t>
            </w:r>
          </w:p>
        </w:tc>
        <w:tc>
          <w:tcPr>
            <w:tcW w:w="960" w:type="dxa"/>
            <w:tcBorders>
              <w:top w:val="single" w:sz="8" w:space="0" w:color="auto"/>
              <w:left w:val="nil"/>
              <w:bottom w:val="single" w:sz="4" w:space="0" w:color="auto"/>
              <w:right w:val="single" w:sz="8" w:space="0" w:color="auto"/>
            </w:tcBorders>
            <w:shd w:val="clear" w:color="auto" w:fill="auto"/>
            <w:vAlign w:val="bottom"/>
            <w:hideMark/>
          </w:tcPr>
          <w:p w:rsidR="00893A34" w:rsidRPr="00893A34" w:rsidRDefault="00893A34" w:rsidP="00893A34">
            <w:pPr>
              <w:spacing w:after="0" w:line="240" w:lineRule="auto"/>
              <w:rPr>
                <w:rFonts w:ascii="Calibri" w:eastAsia="Times New Roman" w:hAnsi="Calibri" w:cs="Times New Roman"/>
                <w:color w:val="000000"/>
              </w:rPr>
            </w:pPr>
            <w:r w:rsidRPr="00893A34">
              <w:rPr>
                <w:rFonts w:ascii="Calibri" w:eastAsia="Times New Roman" w:hAnsi="Calibri" w:cs="Times New Roman"/>
                <w:color w:val="000000"/>
              </w:rPr>
              <w:t>p_sqi</w:t>
            </w:r>
          </w:p>
        </w:tc>
        <w:tc>
          <w:tcPr>
            <w:tcW w:w="964" w:type="dxa"/>
            <w:tcBorders>
              <w:top w:val="single" w:sz="8" w:space="0" w:color="auto"/>
              <w:left w:val="nil"/>
              <w:bottom w:val="single" w:sz="4" w:space="0" w:color="auto"/>
              <w:right w:val="single" w:sz="4" w:space="0" w:color="auto"/>
            </w:tcBorders>
            <w:shd w:val="clear" w:color="auto" w:fill="auto"/>
            <w:vAlign w:val="bottom"/>
            <w:hideMark/>
          </w:tcPr>
          <w:p w:rsidR="00893A34" w:rsidRPr="00893A34" w:rsidRDefault="00893A34" w:rsidP="00893A34">
            <w:pPr>
              <w:spacing w:after="0" w:line="240" w:lineRule="auto"/>
              <w:rPr>
                <w:rFonts w:ascii="Calibri" w:eastAsia="Times New Roman" w:hAnsi="Calibri" w:cs="Times New Roman"/>
                <w:color w:val="000000"/>
              </w:rPr>
            </w:pPr>
            <w:r w:rsidRPr="00893A34">
              <w:rPr>
                <w:rFonts w:ascii="Calibri" w:eastAsia="Times New Roman" w:hAnsi="Calibri" w:cs="Times New Roman"/>
                <w:color w:val="000000"/>
              </w:rPr>
              <w:t>coef_soi</w:t>
            </w:r>
          </w:p>
        </w:tc>
        <w:tc>
          <w:tcPr>
            <w:tcW w:w="1882" w:type="dxa"/>
            <w:tcBorders>
              <w:top w:val="single" w:sz="8" w:space="0" w:color="auto"/>
              <w:left w:val="nil"/>
              <w:bottom w:val="single" w:sz="4" w:space="0" w:color="auto"/>
              <w:right w:val="single" w:sz="4" w:space="0" w:color="auto"/>
            </w:tcBorders>
            <w:shd w:val="clear" w:color="auto" w:fill="auto"/>
            <w:vAlign w:val="bottom"/>
            <w:hideMark/>
          </w:tcPr>
          <w:p w:rsidR="00893A34" w:rsidRPr="00893A34" w:rsidRDefault="00893A34" w:rsidP="00893A34">
            <w:pPr>
              <w:spacing w:after="0" w:line="240" w:lineRule="auto"/>
              <w:rPr>
                <w:rFonts w:ascii="Calibri" w:eastAsia="Times New Roman" w:hAnsi="Calibri" w:cs="Times New Roman"/>
                <w:color w:val="000000"/>
              </w:rPr>
            </w:pPr>
            <w:r w:rsidRPr="00893A34">
              <w:rPr>
                <w:rFonts w:ascii="Calibri" w:eastAsia="Times New Roman" w:hAnsi="Calibri" w:cs="Times New Roman"/>
                <w:color w:val="000000"/>
              </w:rPr>
              <w:t>r2_soi</w:t>
            </w:r>
          </w:p>
        </w:tc>
        <w:tc>
          <w:tcPr>
            <w:tcW w:w="1530" w:type="dxa"/>
            <w:tcBorders>
              <w:top w:val="single" w:sz="8" w:space="0" w:color="auto"/>
              <w:left w:val="nil"/>
              <w:bottom w:val="single" w:sz="4" w:space="0" w:color="auto"/>
              <w:right w:val="single" w:sz="8" w:space="0" w:color="auto"/>
            </w:tcBorders>
            <w:shd w:val="clear" w:color="auto" w:fill="auto"/>
            <w:vAlign w:val="bottom"/>
            <w:hideMark/>
          </w:tcPr>
          <w:p w:rsidR="00893A34" w:rsidRPr="00893A34" w:rsidRDefault="00893A34" w:rsidP="00893A34">
            <w:pPr>
              <w:spacing w:after="0" w:line="240" w:lineRule="auto"/>
              <w:rPr>
                <w:rFonts w:ascii="Calibri" w:eastAsia="Times New Roman" w:hAnsi="Calibri" w:cs="Times New Roman"/>
                <w:color w:val="000000"/>
              </w:rPr>
            </w:pPr>
            <w:r w:rsidRPr="00893A34">
              <w:rPr>
                <w:rFonts w:ascii="Calibri" w:eastAsia="Times New Roman" w:hAnsi="Calibri" w:cs="Times New Roman"/>
                <w:color w:val="000000"/>
              </w:rPr>
              <w:t>p_soi</w:t>
            </w:r>
          </w:p>
        </w:tc>
      </w:tr>
      <w:tr w:rsidR="00530898" w:rsidRPr="00893A34" w:rsidTr="00530898">
        <w:trPr>
          <w:trHeight w:val="288"/>
          <w:jc w:val="center"/>
        </w:trPr>
        <w:tc>
          <w:tcPr>
            <w:tcW w:w="1340" w:type="dxa"/>
            <w:tcBorders>
              <w:top w:val="nil"/>
              <w:left w:val="single" w:sz="8" w:space="0" w:color="auto"/>
              <w:bottom w:val="single" w:sz="4" w:space="0" w:color="auto"/>
              <w:right w:val="single" w:sz="4" w:space="0" w:color="auto"/>
            </w:tcBorders>
            <w:shd w:val="clear" w:color="auto" w:fill="auto"/>
            <w:noWrap/>
            <w:vAlign w:val="bottom"/>
            <w:hideMark/>
          </w:tcPr>
          <w:p w:rsidR="00530898" w:rsidRPr="00893A34" w:rsidRDefault="00530898" w:rsidP="00530898">
            <w:pPr>
              <w:spacing w:after="0" w:line="240" w:lineRule="auto"/>
              <w:jc w:val="right"/>
              <w:rPr>
                <w:rFonts w:ascii="Calibri" w:eastAsia="Times New Roman" w:hAnsi="Calibri" w:cs="Times New Roman"/>
                <w:color w:val="000000"/>
              </w:rPr>
            </w:pPr>
            <w:r w:rsidRPr="00893A34">
              <w:rPr>
                <w:rFonts w:ascii="Calibri" w:eastAsia="Times New Roman" w:hAnsi="Calibri" w:cs="Times New Roman"/>
                <w:color w:val="000000"/>
              </w:rPr>
              <w:t>0.01%</w:t>
            </w:r>
          </w:p>
        </w:tc>
        <w:tc>
          <w:tcPr>
            <w:tcW w:w="1864" w:type="dxa"/>
            <w:tcBorders>
              <w:top w:val="nil"/>
              <w:left w:val="nil"/>
              <w:bottom w:val="single" w:sz="4" w:space="0" w:color="auto"/>
              <w:right w:val="single" w:sz="4" w:space="0" w:color="auto"/>
            </w:tcBorders>
            <w:shd w:val="clear" w:color="auto" w:fill="auto"/>
            <w:noWrap/>
            <w:vAlign w:val="bottom"/>
            <w:hideMark/>
          </w:tcPr>
          <w:p w:rsidR="00530898" w:rsidRPr="00893A34" w:rsidRDefault="00530898" w:rsidP="00530898">
            <w:pPr>
              <w:spacing w:after="0" w:line="240" w:lineRule="auto"/>
              <w:jc w:val="right"/>
              <w:rPr>
                <w:rFonts w:ascii="Calibri" w:eastAsia="Times New Roman" w:hAnsi="Calibri" w:cs="Times New Roman"/>
                <w:b/>
                <w:color w:val="000000"/>
              </w:rPr>
            </w:pPr>
            <w:r w:rsidRPr="00893A34">
              <w:rPr>
                <w:rFonts w:ascii="Calibri" w:eastAsia="Times New Roman" w:hAnsi="Calibri" w:cs="Times New Roman"/>
                <w:b/>
                <w:color w:val="000000"/>
              </w:rPr>
              <w:t>1.06%</w:t>
            </w:r>
          </w:p>
        </w:tc>
        <w:tc>
          <w:tcPr>
            <w:tcW w:w="960" w:type="dxa"/>
            <w:tcBorders>
              <w:top w:val="nil"/>
              <w:left w:val="nil"/>
              <w:bottom w:val="single" w:sz="4" w:space="0" w:color="auto"/>
              <w:right w:val="single" w:sz="8" w:space="0" w:color="auto"/>
            </w:tcBorders>
            <w:shd w:val="clear" w:color="auto" w:fill="auto"/>
            <w:noWrap/>
            <w:vAlign w:val="bottom"/>
            <w:hideMark/>
          </w:tcPr>
          <w:p w:rsidR="00530898" w:rsidRDefault="00530898" w:rsidP="00530898">
            <w:pPr>
              <w:spacing w:after="0" w:line="240" w:lineRule="auto"/>
              <w:jc w:val="center"/>
              <w:rPr>
                <w:rFonts w:ascii="Calibri" w:hAnsi="Calibri"/>
                <w:color w:val="000000"/>
              </w:rPr>
            </w:pPr>
            <w:r>
              <w:rPr>
                <w:rFonts w:ascii="Calibri" w:hAnsi="Calibri"/>
                <w:color w:val="000000"/>
              </w:rPr>
              <w:t>0.2426</w:t>
            </w:r>
          </w:p>
        </w:tc>
        <w:tc>
          <w:tcPr>
            <w:tcW w:w="964" w:type="dxa"/>
            <w:tcBorders>
              <w:top w:val="nil"/>
              <w:left w:val="nil"/>
              <w:bottom w:val="single" w:sz="4" w:space="0" w:color="auto"/>
              <w:right w:val="single" w:sz="4" w:space="0" w:color="auto"/>
            </w:tcBorders>
            <w:shd w:val="clear" w:color="auto" w:fill="auto"/>
            <w:noWrap/>
            <w:vAlign w:val="bottom"/>
            <w:hideMark/>
          </w:tcPr>
          <w:p w:rsidR="00530898" w:rsidRPr="00893A34" w:rsidRDefault="00530898" w:rsidP="00530898">
            <w:pPr>
              <w:spacing w:after="0" w:line="240" w:lineRule="auto"/>
              <w:jc w:val="right"/>
              <w:rPr>
                <w:rFonts w:ascii="Calibri" w:eastAsia="Times New Roman" w:hAnsi="Calibri" w:cs="Times New Roman"/>
                <w:color w:val="000000"/>
              </w:rPr>
            </w:pPr>
            <w:r w:rsidRPr="00893A34">
              <w:rPr>
                <w:rFonts w:ascii="Calibri" w:eastAsia="Times New Roman" w:hAnsi="Calibri" w:cs="Times New Roman"/>
                <w:color w:val="000000"/>
              </w:rPr>
              <w:t>0.00%</w:t>
            </w:r>
          </w:p>
        </w:tc>
        <w:tc>
          <w:tcPr>
            <w:tcW w:w="1882" w:type="dxa"/>
            <w:tcBorders>
              <w:top w:val="nil"/>
              <w:left w:val="nil"/>
              <w:bottom w:val="single" w:sz="4" w:space="0" w:color="auto"/>
              <w:right w:val="single" w:sz="4" w:space="0" w:color="auto"/>
            </w:tcBorders>
            <w:shd w:val="clear" w:color="auto" w:fill="auto"/>
            <w:noWrap/>
            <w:vAlign w:val="bottom"/>
            <w:hideMark/>
          </w:tcPr>
          <w:p w:rsidR="00530898" w:rsidRPr="00893A34" w:rsidRDefault="00530898" w:rsidP="00530898">
            <w:pPr>
              <w:spacing w:after="0" w:line="240" w:lineRule="auto"/>
              <w:jc w:val="right"/>
              <w:rPr>
                <w:rFonts w:ascii="Calibri" w:eastAsia="Times New Roman" w:hAnsi="Calibri" w:cs="Times New Roman"/>
                <w:b/>
                <w:color w:val="000000"/>
              </w:rPr>
            </w:pPr>
            <w:r w:rsidRPr="00893A34">
              <w:rPr>
                <w:rFonts w:ascii="Calibri" w:eastAsia="Times New Roman" w:hAnsi="Calibri" w:cs="Times New Roman"/>
                <w:b/>
                <w:color w:val="000000"/>
              </w:rPr>
              <w:t>0.29%</w:t>
            </w:r>
          </w:p>
        </w:tc>
        <w:tc>
          <w:tcPr>
            <w:tcW w:w="1530" w:type="dxa"/>
            <w:tcBorders>
              <w:top w:val="nil"/>
              <w:left w:val="nil"/>
              <w:bottom w:val="single" w:sz="4" w:space="0" w:color="auto"/>
              <w:right w:val="single" w:sz="8" w:space="0" w:color="auto"/>
            </w:tcBorders>
            <w:shd w:val="clear" w:color="auto" w:fill="auto"/>
            <w:noWrap/>
            <w:vAlign w:val="bottom"/>
            <w:hideMark/>
          </w:tcPr>
          <w:p w:rsidR="00530898" w:rsidRDefault="00530898" w:rsidP="00530898">
            <w:pPr>
              <w:jc w:val="right"/>
              <w:rPr>
                <w:rFonts w:ascii="Calibri" w:hAnsi="Calibri"/>
                <w:color w:val="000000"/>
              </w:rPr>
            </w:pPr>
            <w:r>
              <w:rPr>
                <w:rFonts w:ascii="Calibri" w:hAnsi="Calibri"/>
                <w:color w:val="000000"/>
              </w:rPr>
              <w:t>0.4960</w:t>
            </w:r>
          </w:p>
        </w:tc>
      </w:tr>
      <w:tr w:rsidR="00530898" w:rsidRPr="00893A34" w:rsidTr="00530898">
        <w:trPr>
          <w:trHeight w:val="288"/>
          <w:jc w:val="center"/>
        </w:trPr>
        <w:tc>
          <w:tcPr>
            <w:tcW w:w="1340" w:type="dxa"/>
            <w:tcBorders>
              <w:top w:val="nil"/>
              <w:left w:val="single" w:sz="8" w:space="0" w:color="auto"/>
              <w:bottom w:val="single" w:sz="4" w:space="0" w:color="auto"/>
              <w:right w:val="single" w:sz="4" w:space="0" w:color="auto"/>
            </w:tcBorders>
            <w:shd w:val="clear" w:color="auto" w:fill="auto"/>
            <w:noWrap/>
            <w:vAlign w:val="bottom"/>
            <w:hideMark/>
          </w:tcPr>
          <w:p w:rsidR="00530898" w:rsidRPr="00893A34" w:rsidRDefault="00530898" w:rsidP="00530898">
            <w:pPr>
              <w:spacing w:after="0" w:line="240" w:lineRule="auto"/>
              <w:jc w:val="right"/>
              <w:rPr>
                <w:rFonts w:ascii="Calibri" w:eastAsia="Times New Roman" w:hAnsi="Calibri" w:cs="Times New Roman"/>
                <w:color w:val="000000"/>
              </w:rPr>
            </w:pPr>
            <w:r w:rsidRPr="00893A34">
              <w:rPr>
                <w:rFonts w:ascii="Calibri" w:eastAsia="Times New Roman" w:hAnsi="Calibri" w:cs="Times New Roman"/>
                <w:color w:val="000000"/>
              </w:rPr>
              <w:t>0.01%</w:t>
            </w:r>
          </w:p>
        </w:tc>
        <w:tc>
          <w:tcPr>
            <w:tcW w:w="1864" w:type="dxa"/>
            <w:tcBorders>
              <w:top w:val="nil"/>
              <w:left w:val="nil"/>
              <w:bottom w:val="single" w:sz="4" w:space="0" w:color="auto"/>
              <w:right w:val="single" w:sz="4" w:space="0" w:color="auto"/>
            </w:tcBorders>
            <w:shd w:val="clear" w:color="auto" w:fill="auto"/>
            <w:noWrap/>
            <w:vAlign w:val="bottom"/>
            <w:hideMark/>
          </w:tcPr>
          <w:p w:rsidR="00530898" w:rsidRPr="00893A34" w:rsidRDefault="00530898" w:rsidP="00530898">
            <w:pPr>
              <w:spacing w:after="0" w:line="240" w:lineRule="auto"/>
              <w:jc w:val="right"/>
              <w:rPr>
                <w:rFonts w:ascii="Calibri" w:eastAsia="Times New Roman" w:hAnsi="Calibri" w:cs="Times New Roman"/>
                <w:color w:val="000000"/>
              </w:rPr>
            </w:pPr>
            <w:r w:rsidRPr="00893A34">
              <w:rPr>
                <w:rFonts w:ascii="Calibri" w:eastAsia="Times New Roman" w:hAnsi="Calibri" w:cs="Times New Roman"/>
                <w:color w:val="000000"/>
              </w:rPr>
              <w:t>1.22%</w:t>
            </w:r>
          </w:p>
        </w:tc>
        <w:tc>
          <w:tcPr>
            <w:tcW w:w="960" w:type="dxa"/>
            <w:tcBorders>
              <w:top w:val="nil"/>
              <w:left w:val="nil"/>
              <w:bottom w:val="single" w:sz="4" w:space="0" w:color="auto"/>
              <w:right w:val="single" w:sz="8" w:space="0" w:color="auto"/>
            </w:tcBorders>
            <w:shd w:val="clear" w:color="auto" w:fill="auto"/>
            <w:noWrap/>
            <w:vAlign w:val="bottom"/>
            <w:hideMark/>
          </w:tcPr>
          <w:p w:rsidR="00530898" w:rsidRDefault="00530898" w:rsidP="00530898">
            <w:pPr>
              <w:jc w:val="center"/>
              <w:rPr>
                <w:rFonts w:ascii="Calibri" w:hAnsi="Calibri"/>
                <w:color w:val="000000"/>
              </w:rPr>
            </w:pPr>
            <w:r>
              <w:rPr>
                <w:rFonts w:ascii="Calibri" w:hAnsi="Calibri"/>
                <w:color w:val="000000"/>
              </w:rPr>
              <w:t>0.3071</w:t>
            </w:r>
          </w:p>
        </w:tc>
        <w:tc>
          <w:tcPr>
            <w:tcW w:w="964" w:type="dxa"/>
            <w:tcBorders>
              <w:top w:val="nil"/>
              <w:left w:val="nil"/>
              <w:bottom w:val="single" w:sz="4" w:space="0" w:color="auto"/>
              <w:right w:val="single" w:sz="4" w:space="0" w:color="auto"/>
            </w:tcBorders>
            <w:shd w:val="clear" w:color="auto" w:fill="auto"/>
            <w:noWrap/>
            <w:vAlign w:val="bottom"/>
            <w:hideMark/>
          </w:tcPr>
          <w:p w:rsidR="00530898" w:rsidRPr="00893A34" w:rsidRDefault="00530898" w:rsidP="00530898">
            <w:pPr>
              <w:spacing w:after="0" w:line="240" w:lineRule="auto"/>
              <w:jc w:val="right"/>
              <w:rPr>
                <w:rFonts w:ascii="Calibri" w:eastAsia="Times New Roman" w:hAnsi="Calibri" w:cs="Times New Roman"/>
                <w:color w:val="000000"/>
              </w:rPr>
            </w:pPr>
            <w:r w:rsidRPr="00893A34">
              <w:rPr>
                <w:rFonts w:ascii="Calibri" w:eastAsia="Times New Roman" w:hAnsi="Calibri" w:cs="Times New Roman"/>
                <w:color w:val="000000"/>
              </w:rPr>
              <w:t>0.01%</w:t>
            </w:r>
          </w:p>
        </w:tc>
        <w:tc>
          <w:tcPr>
            <w:tcW w:w="1882" w:type="dxa"/>
            <w:tcBorders>
              <w:top w:val="nil"/>
              <w:left w:val="nil"/>
              <w:bottom w:val="single" w:sz="4" w:space="0" w:color="auto"/>
              <w:right w:val="single" w:sz="4" w:space="0" w:color="auto"/>
            </w:tcBorders>
            <w:shd w:val="clear" w:color="auto" w:fill="auto"/>
            <w:noWrap/>
            <w:vAlign w:val="bottom"/>
            <w:hideMark/>
          </w:tcPr>
          <w:p w:rsidR="00530898" w:rsidRPr="00893A34" w:rsidRDefault="00530898" w:rsidP="00530898">
            <w:pPr>
              <w:spacing w:after="0" w:line="240" w:lineRule="auto"/>
              <w:jc w:val="right"/>
              <w:rPr>
                <w:rFonts w:ascii="Calibri" w:eastAsia="Times New Roman" w:hAnsi="Calibri" w:cs="Times New Roman"/>
                <w:color w:val="000000"/>
              </w:rPr>
            </w:pPr>
            <w:r w:rsidRPr="00893A34">
              <w:rPr>
                <w:rFonts w:ascii="Calibri" w:eastAsia="Times New Roman" w:hAnsi="Calibri" w:cs="Times New Roman"/>
                <w:color w:val="000000"/>
              </w:rPr>
              <w:t>0.42%</w:t>
            </w:r>
          </w:p>
        </w:tc>
        <w:tc>
          <w:tcPr>
            <w:tcW w:w="1530" w:type="dxa"/>
            <w:tcBorders>
              <w:top w:val="nil"/>
              <w:left w:val="nil"/>
              <w:bottom w:val="single" w:sz="4" w:space="0" w:color="auto"/>
              <w:right w:val="single" w:sz="8" w:space="0" w:color="auto"/>
            </w:tcBorders>
            <w:shd w:val="clear" w:color="auto" w:fill="auto"/>
            <w:noWrap/>
            <w:vAlign w:val="bottom"/>
            <w:hideMark/>
          </w:tcPr>
          <w:p w:rsidR="00530898" w:rsidRDefault="00530898" w:rsidP="00530898">
            <w:pPr>
              <w:jc w:val="right"/>
              <w:rPr>
                <w:rFonts w:ascii="Calibri" w:hAnsi="Calibri"/>
                <w:color w:val="000000"/>
              </w:rPr>
            </w:pPr>
            <w:r>
              <w:rPr>
                <w:rFonts w:ascii="Calibri" w:hAnsi="Calibri"/>
                <w:color w:val="000000"/>
              </w:rPr>
              <w:t>0.3122</w:t>
            </w:r>
          </w:p>
        </w:tc>
      </w:tr>
      <w:tr w:rsidR="00530898" w:rsidRPr="00893A34" w:rsidTr="00530898">
        <w:trPr>
          <w:trHeight w:val="288"/>
          <w:jc w:val="center"/>
        </w:trPr>
        <w:tc>
          <w:tcPr>
            <w:tcW w:w="1340" w:type="dxa"/>
            <w:tcBorders>
              <w:top w:val="nil"/>
              <w:left w:val="single" w:sz="8" w:space="0" w:color="auto"/>
              <w:bottom w:val="single" w:sz="4" w:space="0" w:color="auto"/>
              <w:right w:val="single" w:sz="4" w:space="0" w:color="auto"/>
            </w:tcBorders>
            <w:shd w:val="clear" w:color="auto" w:fill="auto"/>
            <w:noWrap/>
            <w:vAlign w:val="bottom"/>
            <w:hideMark/>
          </w:tcPr>
          <w:p w:rsidR="00530898" w:rsidRPr="00893A34" w:rsidRDefault="00530898" w:rsidP="00530898">
            <w:pPr>
              <w:spacing w:after="0" w:line="240" w:lineRule="auto"/>
              <w:jc w:val="right"/>
              <w:rPr>
                <w:rFonts w:ascii="Calibri" w:eastAsia="Times New Roman" w:hAnsi="Calibri" w:cs="Times New Roman"/>
                <w:color w:val="000000"/>
              </w:rPr>
            </w:pPr>
            <w:r w:rsidRPr="00893A34">
              <w:rPr>
                <w:rFonts w:ascii="Calibri" w:eastAsia="Times New Roman" w:hAnsi="Calibri" w:cs="Times New Roman"/>
                <w:color w:val="000000"/>
              </w:rPr>
              <w:t>0.06%</w:t>
            </w:r>
          </w:p>
        </w:tc>
        <w:tc>
          <w:tcPr>
            <w:tcW w:w="1864" w:type="dxa"/>
            <w:tcBorders>
              <w:top w:val="nil"/>
              <w:left w:val="nil"/>
              <w:bottom w:val="single" w:sz="4" w:space="0" w:color="auto"/>
              <w:right w:val="single" w:sz="4" w:space="0" w:color="auto"/>
            </w:tcBorders>
            <w:shd w:val="clear" w:color="auto" w:fill="auto"/>
            <w:noWrap/>
            <w:vAlign w:val="bottom"/>
            <w:hideMark/>
          </w:tcPr>
          <w:p w:rsidR="00530898" w:rsidRPr="00893A34" w:rsidRDefault="00530898" w:rsidP="00530898">
            <w:pPr>
              <w:spacing w:after="0" w:line="240" w:lineRule="auto"/>
              <w:jc w:val="right"/>
              <w:rPr>
                <w:rFonts w:ascii="Calibri" w:eastAsia="Times New Roman" w:hAnsi="Calibri" w:cs="Times New Roman"/>
                <w:color w:val="000000"/>
              </w:rPr>
            </w:pPr>
            <w:r w:rsidRPr="00893A34">
              <w:rPr>
                <w:rFonts w:ascii="Calibri" w:eastAsia="Times New Roman" w:hAnsi="Calibri" w:cs="Times New Roman"/>
                <w:color w:val="000000"/>
              </w:rPr>
              <w:t>6.45%</w:t>
            </w:r>
          </w:p>
        </w:tc>
        <w:tc>
          <w:tcPr>
            <w:tcW w:w="960" w:type="dxa"/>
            <w:tcBorders>
              <w:top w:val="nil"/>
              <w:left w:val="nil"/>
              <w:bottom w:val="single" w:sz="4" w:space="0" w:color="auto"/>
              <w:right w:val="single" w:sz="8" w:space="0" w:color="auto"/>
            </w:tcBorders>
            <w:shd w:val="clear" w:color="auto" w:fill="auto"/>
            <w:noWrap/>
            <w:vAlign w:val="bottom"/>
            <w:hideMark/>
          </w:tcPr>
          <w:p w:rsidR="00530898" w:rsidRDefault="00530898" w:rsidP="00530898">
            <w:pPr>
              <w:jc w:val="center"/>
              <w:rPr>
                <w:rFonts w:ascii="Calibri" w:hAnsi="Calibri"/>
                <w:color w:val="000000"/>
              </w:rPr>
            </w:pPr>
            <w:r>
              <w:rPr>
                <w:rFonts w:ascii="Calibri" w:hAnsi="Calibri"/>
                <w:color w:val="000000"/>
              </w:rPr>
              <w:t>0.9903</w:t>
            </w:r>
          </w:p>
        </w:tc>
        <w:tc>
          <w:tcPr>
            <w:tcW w:w="964" w:type="dxa"/>
            <w:tcBorders>
              <w:top w:val="nil"/>
              <w:left w:val="nil"/>
              <w:bottom w:val="single" w:sz="4" w:space="0" w:color="auto"/>
              <w:right w:val="single" w:sz="4" w:space="0" w:color="auto"/>
            </w:tcBorders>
            <w:shd w:val="clear" w:color="auto" w:fill="auto"/>
            <w:noWrap/>
            <w:vAlign w:val="bottom"/>
            <w:hideMark/>
          </w:tcPr>
          <w:p w:rsidR="00530898" w:rsidRPr="00893A34" w:rsidRDefault="00530898" w:rsidP="00530898">
            <w:pPr>
              <w:spacing w:after="0" w:line="240" w:lineRule="auto"/>
              <w:jc w:val="right"/>
              <w:rPr>
                <w:rFonts w:ascii="Calibri" w:eastAsia="Times New Roman" w:hAnsi="Calibri" w:cs="Times New Roman"/>
                <w:color w:val="000000"/>
              </w:rPr>
            </w:pPr>
            <w:r w:rsidRPr="00893A34">
              <w:rPr>
                <w:rFonts w:ascii="Calibri" w:eastAsia="Times New Roman" w:hAnsi="Calibri" w:cs="Times New Roman"/>
                <w:color w:val="000000"/>
              </w:rPr>
              <w:t>0.01%</w:t>
            </w:r>
          </w:p>
        </w:tc>
        <w:tc>
          <w:tcPr>
            <w:tcW w:w="1882" w:type="dxa"/>
            <w:tcBorders>
              <w:top w:val="nil"/>
              <w:left w:val="nil"/>
              <w:bottom w:val="single" w:sz="4" w:space="0" w:color="auto"/>
              <w:right w:val="single" w:sz="4" w:space="0" w:color="auto"/>
            </w:tcBorders>
            <w:shd w:val="clear" w:color="auto" w:fill="auto"/>
            <w:noWrap/>
            <w:vAlign w:val="bottom"/>
            <w:hideMark/>
          </w:tcPr>
          <w:p w:rsidR="00530898" w:rsidRPr="00893A34" w:rsidRDefault="00530898" w:rsidP="00530898">
            <w:pPr>
              <w:spacing w:after="0" w:line="240" w:lineRule="auto"/>
              <w:jc w:val="right"/>
              <w:rPr>
                <w:rFonts w:ascii="Calibri" w:eastAsia="Times New Roman" w:hAnsi="Calibri" w:cs="Times New Roman"/>
                <w:color w:val="000000"/>
              </w:rPr>
            </w:pPr>
            <w:r w:rsidRPr="00893A34">
              <w:rPr>
                <w:rFonts w:ascii="Calibri" w:eastAsia="Times New Roman" w:hAnsi="Calibri" w:cs="Times New Roman"/>
                <w:color w:val="000000"/>
              </w:rPr>
              <w:t>2.39%</w:t>
            </w:r>
          </w:p>
        </w:tc>
        <w:tc>
          <w:tcPr>
            <w:tcW w:w="1530" w:type="dxa"/>
            <w:tcBorders>
              <w:top w:val="nil"/>
              <w:left w:val="nil"/>
              <w:bottom w:val="single" w:sz="4" w:space="0" w:color="auto"/>
              <w:right w:val="single" w:sz="8" w:space="0" w:color="auto"/>
            </w:tcBorders>
            <w:shd w:val="clear" w:color="auto" w:fill="auto"/>
            <w:noWrap/>
            <w:vAlign w:val="bottom"/>
            <w:hideMark/>
          </w:tcPr>
          <w:p w:rsidR="00530898" w:rsidRDefault="00530898" w:rsidP="00530898">
            <w:pPr>
              <w:jc w:val="right"/>
              <w:rPr>
                <w:rFonts w:ascii="Calibri" w:hAnsi="Calibri"/>
                <w:color w:val="000000"/>
              </w:rPr>
            </w:pPr>
            <w:r>
              <w:rPr>
                <w:rFonts w:ascii="Calibri" w:hAnsi="Calibri"/>
                <w:color w:val="000000"/>
              </w:rPr>
              <w:t>0.9887</w:t>
            </w:r>
          </w:p>
        </w:tc>
      </w:tr>
      <w:tr w:rsidR="00530898" w:rsidRPr="00893A34" w:rsidTr="00530898">
        <w:trPr>
          <w:trHeight w:val="288"/>
          <w:jc w:val="center"/>
        </w:trPr>
        <w:tc>
          <w:tcPr>
            <w:tcW w:w="1340" w:type="dxa"/>
            <w:tcBorders>
              <w:top w:val="nil"/>
              <w:left w:val="single" w:sz="8" w:space="0" w:color="auto"/>
              <w:bottom w:val="single" w:sz="4" w:space="0" w:color="auto"/>
              <w:right w:val="single" w:sz="4" w:space="0" w:color="auto"/>
            </w:tcBorders>
            <w:shd w:val="clear" w:color="auto" w:fill="auto"/>
            <w:noWrap/>
            <w:vAlign w:val="bottom"/>
            <w:hideMark/>
          </w:tcPr>
          <w:p w:rsidR="00530898" w:rsidRPr="00893A34" w:rsidRDefault="00530898" w:rsidP="00530898">
            <w:pPr>
              <w:spacing w:after="0" w:line="240" w:lineRule="auto"/>
              <w:jc w:val="right"/>
              <w:rPr>
                <w:rFonts w:ascii="Calibri" w:eastAsia="Times New Roman" w:hAnsi="Calibri" w:cs="Times New Roman"/>
                <w:color w:val="000000"/>
              </w:rPr>
            </w:pPr>
            <w:r w:rsidRPr="00893A34">
              <w:rPr>
                <w:rFonts w:ascii="Calibri" w:eastAsia="Times New Roman" w:hAnsi="Calibri" w:cs="Times New Roman"/>
                <w:color w:val="000000"/>
              </w:rPr>
              <w:t>-0.01%</w:t>
            </w:r>
          </w:p>
        </w:tc>
        <w:tc>
          <w:tcPr>
            <w:tcW w:w="1864" w:type="dxa"/>
            <w:tcBorders>
              <w:top w:val="nil"/>
              <w:left w:val="nil"/>
              <w:bottom w:val="single" w:sz="4" w:space="0" w:color="auto"/>
              <w:right w:val="single" w:sz="4" w:space="0" w:color="auto"/>
            </w:tcBorders>
            <w:shd w:val="clear" w:color="auto" w:fill="auto"/>
            <w:noWrap/>
            <w:vAlign w:val="bottom"/>
            <w:hideMark/>
          </w:tcPr>
          <w:p w:rsidR="00530898" w:rsidRPr="00893A34" w:rsidRDefault="00530898" w:rsidP="00530898">
            <w:pPr>
              <w:spacing w:after="0" w:line="240" w:lineRule="auto"/>
              <w:jc w:val="right"/>
              <w:rPr>
                <w:rFonts w:ascii="Calibri" w:eastAsia="Times New Roman" w:hAnsi="Calibri" w:cs="Times New Roman"/>
                <w:color w:val="000000"/>
              </w:rPr>
            </w:pPr>
            <w:r w:rsidRPr="00893A34">
              <w:rPr>
                <w:rFonts w:ascii="Calibri" w:eastAsia="Times New Roman" w:hAnsi="Calibri" w:cs="Times New Roman"/>
                <w:color w:val="000000"/>
              </w:rPr>
              <w:t>0.00%</w:t>
            </w:r>
          </w:p>
        </w:tc>
        <w:tc>
          <w:tcPr>
            <w:tcW w:w="960" w:type="dxa"/>
            <w:tcBorders>
              <w:top w:val="nil"/>
              <w:left w:val="nil"/>
              <w:bottom w:val="single" w:sz="4" w:space="0" w:color="auto"/>
              <w:right w:val="single" w:sz="8" w:space="0" w:color="auto"/>
            </w:tcBorders>
            <w:shd w:val="clear" w:color="auto" w:fill="auto"/>
            <w:noWrap/>
            <w:vAlign w:val="bottom"/>
            <w:hideMark/>
          </w:tcPr>
          <w:p w:rsidR="00530898" w:rsidRDefault="00530898" w:rsidP="00530898">
            <w:pPr>
              <w:jc w:val="center"/>
              <w:rPr>
                <w:rFonts w:ascii="Calibri" w:hAnsi="Calibri"/>
                <w:color w:val="000000"/>
              </w:rPr>
            </w:pPr>
            <w:r>
              <w:rPr>
                <w:rFonts w:ascii="Calibri" w:hAnsi="Calibri"/>
                <w:color w:val="000000"/>
              </w:rPr>
              <w:t>0.0000</w:t>
            </w:r>
          </w:p>
        </w:tc>
        <w:tc>
          <w:tcPr>
            <w:tcW w:w="964" w:type="dxa"/>
            <w:tcBorders>
              <w:top w:val="nil"/>
              <w:left w:val="nil"/>
              <w:bottom w:val="single" w:sz="4" w:space="0" w:color="auto"/>
              <w:right w:val="single" w:sz="4" w:space="0" w:color="auto"/>
            </w:tcBorders>
            <w:shd w:val="clear" w:color="auto" w:fill="auto"/>
            <w:noWrap/>
            <w:vAlign w:val="bottom"/>
            <w:hideMark/>
          </w:tcPr>
          <w:p w:rsidR="00530898" w:rsidRPr="00893A34" w:rsidRDefault="00530898" w:rsidP="00530898">
            <w:pPr>
              <w:spacing w:after="0" w:line="240" w:lineRule="auto"/>
              <w:jc w:val="right"/>
              <w:rPr>
                <w:rFonts w:ascii="Calibri" w:eastAsia="Times New Roman" w:hAnsi="Calibri" w:cs="Times New Roman"/>
                <w:color w:val="000000"/>
              </w:rPr>
            </w:pPr>
            <w:r w:rsidRPr="00893A34">
              <w:rPr>
                <w:rFonts w:ascii="Calibri" w:eastAsia="Times New Roman" w:hAnsi="Calibri" w:cs="Times New Roman"/>
                <w:color w:val="000000"/>
              </w:rPr>
              <w:t>-0.01%</w:t>
            </w:r>
          </w:p>
        </w:tc>
        <w:tc>
          <w:tcPr>
            <w:tcW w:w="1882" w:type="dxa"/>
            <w:tcBorders>
              <w:top w:val="nil"/>
              <w:left w:val="nil"/>
              <w:bottom w:val="single" w:sz="4" w:space="0" w:color="auto"/>
              <w:right w:val="single" w:sz="4" w:space="0" w:color="auto"/>
            </w:tcBorders>
            <w:shd w:val="clear" w:color="auto" w:fill="auto"/>
            <w:noWrap/>
            <w:vAlign w:val="bottom"/>
            <w:hideMark/>
          </w:tcPr>
          <w:p w:rsidR="00530898" w:rsidRPr="00893A34" w:rsidRDefault="00530898" w:rsidP="00530898">
            <w:pPr>
              <w:spacing w:after="0" w:line="240" w:lineRule="auto"/>
              <w:jc w:val="right"/>
              <w:rPr>
                <w:rFonts w:ascii="Calibri" w:eastAsia="Times New Roman" w:hAnsi="Calibri" w:cs="Times New Roman"/>
                <w:color w:val="000000"/>
              </w:rPr>
            </w:pPr>
            <w:r w:rsidRPr="00893A34">
              <w:rPr>
                <w:rFonts w:ascii="Calibri" w:eastAsia="Times New Roman" w:hAnsi="Calibri" w:cs="Times New Roman"/>
                <w:color w:val="000000"/>
              </w:rPr>
              <w:t>0.00%</w:t>
            </w:r>
          </w:p>
        </w:tc>
        <w:tc>
          <w:tcPr>
            <w:tcW w:w="1530" w:type="dxa"/>
            <w:tcBorders>
              <w:top w:val="nil"/>
              <w:left w:val="nil"/>
              <w:bottom w:val="single" w:sz="4" w:space="0" w:color="auto"/>
              <w:right w:val="single" w:sz="8" w:space="0" w:color="auto"/>
            </w:tcBorders>
            <w:shd w:val="clear" w:color="auto" w:fill="auto"/>
            <w:noWrap/>
            <w:vAlign w:val="bottom"/>
            <w:hideMark/>
          </w:tcPr>
          <w:p w:rsidR="00530898" w:rsidRDefault="00530898" w:rsidP="00530898">
            <w:pPr>
              <w:jc w:val="right"/>
              <w:rPr>
                <w:rFonts w:ascii="Calibri" w:hAnsi="Calibri"/>
                <w:color w:val="000000"/>
              </w:rPr>
            </w:pPr>
            <w:r>
              <w:rPr>
                <w:rFonts w:ascii="Calibri" w:hAnsi="Calibri"/>
                <w:color w:val="000000"/>
              </w:rPr>
              <w:t>0.0020</w:t>
            </w:r>
          </w:p>
        </w:tc>
      </w:tr>
      <w:tr w:rsidR="00530898" w:rsidRPr="00893A34" w:rsidTr="00530898">
        <w:trPr>
          <w:trHeight w:val="288"/>
          <w:jc w:val="center"/>
        </w:trPr>
        <w:tc>
          <w:tcPr>
            <w:tcW w:w="1340" w:type="dxa"/>
            <w:tcBorders>
              <w:top w:val="nil"/>
              <w:left w:val="single" w:sz="8" w:space="0" w:color="auto"/>
              <w:bottom w:val="single" w:sz="4" w:space="0" w:color="auto"/>
              <w:right w:val="single" w:sz="4" w:space="0" w:color="auto"/>
            </w:tcBorders>
            <w:shd w:val="clear" w:color="auto" w:fill="auto"/>
            <w:noWrap/>
            <w:vAlign w:val="bottom"/>
            <w:hideMark/>
          </w:tcPr>
          <w:p w:rsidR="00530898" w:rsidRPr="00893A34" w:rsidRDefault="00530898" w:rsidP="00530898">
            <w:pPr>
              <w:spacing w:after="0" w:line="240" w:lineRule="auto"/>
              <w:jc w:val="right"/>
              <w:rPr>
                <w:rFonts w:ascii="Calibri" w:eastAsia="Times New Roman" w:hAnsi="Calibri" w:cs="Times New Roman"/>
                <w:color w:val="000000"/>
              </w:rPr>
            </w:pPr>
            <w:r w:rsidRPr="00893A34">
              <w:rPr>
                <w:rFonts w:ascii="Calibri" w:eastAsia="Times New Roman" w:hAnsi="Calibri" w:cs="Times New Roman"/>
                <w:color w:val="000000"/>
              </w:rPr>
              <w:t>0.01%</w:t>
            </w:r>
          </w:p>
        </w:tc>
        <w:tc>
          <w:tcPr>
            <w:tcW w:w="1864" w:type="dxa"/>
            <w:tcBorders>
              <w:top w:val="nil"/>
              <w:left w:val="nil"/>
              <w:bottom w:val="single" w:sz="4" w:space="0" w:color="auto"/>
              <w:right w:val="single" w:sz="4" w:space="0" w:color="auto"/>
            </w:tcBorders>
            <w:shd w:val="clear" w:color="auto" w:fill="auto"/>
            <w:noWrap/>
            <w:vAlign w:val="bottom"/>
            <w:hideMark/>
          </w:tcPr>
          <w:p w:rsidR="00530898" w:rsidRPr="00893A34" w:rsidRDefault="00530898" w:rsidP="00530898">
            <w:pPr>
              <w:spacing w:after="0" w:line="240" w:lineRule="auto"/>
              <w:jc w:val="right"/>
              <w:rPr>
                <w:rFonts w:ascii="Calibri" w:eastAsia="Times New Roman" w:hAnsi="Calibri" w:cs="Times New Roman"/>
                <w:color w:val="000000"/>
              </w:rPr>
            </w:pPr>
            <w:r w:rsidRPr="00893A34">
              <w:rPr>
                <w:rFonts w:ascii="Calibri" w:eastAsia="Times New Roman" w:hAnsi="Calibri" w:cs="Times New Roman"/>
                <w:color w:val="000000"/>
              </w:rPr>
              <w:t>0.70%</w:t>
            </w:r>
          </w:p>
        </w:tc>
        <w:tc>
          <w:tcPr>
            <w:tcW w:w="960" w:type="dxa"/>
            <w:tcBorders>
              <w:top w:val="nil"/>
              <w:left w:val="nil"/>
              <w:bottom w:val="single" w:sz="4" w:space="0" w:color="auto"/>
              <w:right w:val="single" w:sz="8" w:space="0" w:color="auto"/>
            </w:tcBorders>
            <w:shd w:val="clear" w:color="auto" w:fill="auto"/>
            <w:noWrap/>
            <w:vAlign w:val="bottom"/>
            <w:hideMark/>
          </w:tcPr>
          <w:p w:rsidR="00530898" w:rsidRDefault="00530898" w:rsidP="00530898">
            <w:pPr>
              <w:jc w:val="center"/>
              <w:rPr>
                <w:rFonts w:ascii="Calibri" w:hAnsi="Calibri"/>
                <w:color w:val="000000"/>
              </w:rPr>
            </w:pPr>
            <w:r>
              <w:rPr>
                <w:rFonts w:ascii="Calibri" w:hAnsi="Calibri"/>
                <w:color w:val="000000"/>
              </w:rPr>
              <w:t>0.0840</w:t>
            </w:r>
          </w:p>
        </w:tc>
        <w:tc>
          <w:tcPr>
            <w:tcW w:w="964" w:type="dxa"/>
            <w:tcBorders>
              <w:top w:val="nil"/>
              <w:left w:val="nil"/>
              <w:bottom w:val="single" w:sz="4" w:space="0" w:color="auto"/>
              <w:right w:val="single" w:sz="4" w:space="0" w:color="auto"/>
            </w:tcBorders>
            <w:shd w:val="clear" w:color="auto" w:fill="auto"/>
            <w:noWrap/>
            <w:vAlign w:val="bottom"/>
            <w:hideMark/>
          </w:tcPr>
          <w:p w:rsidR="00530898" w:rsidRPr="00893A34" w:rsidRDefault="00530898" w:rsidP="00530898">
            <w:pPr>
              <w:spacing w:after="0" w:line="240" w:lineRule="auto"/>
              <w:jc w:val="right"/>
              <w:rPr>
                <w:rFonts w:ascii="Calibri" w:eastAsia="Times New Roman" w:hAnsi="Calibri" w:cs="Times New Roman"/>
                <w:color w:val="000000"/>
              </w:rPr>
            </w:pPr>
            <w:r w:rsidRPr="00893A34">
              <w:rPr>
                <w:rFonts w:ascii="Calibri" w:eastAsia="Times New Roman" w:hAnsi="Calibri" w:cs="Times New Roman"/>
                <w:color w:val="000000"/>
              </w:rPr>
              <w:t>0.00%</w:t>
            </w:r>
          </w:p>
        </w:tc>
        <w:tc>
          <w:tcPr>
            <w:tcW w:w="1882" w:type="dxa"/>
            <w:tcBorders>
              <w:top w:val="nil"/>
              <w:left w:val="nil"/>
              <w:bottom w:val="single" w:sz="4" w:space="0" w:color="auto"/>
              <w:right w:val="single" w:sz="4" w:space="0" w:color="auto"/>
            </w:tcBorders>
            <w:shd w:val="clear" w:color="auto" w:fill="auto"/>
            <w:noWrap/>
            <w:vAlign w:val="bottom"/>
            <w:hideMark/>
          </w:tcPr>
          <w:p w:rsidR="00530898" w:rsidRPr="00893A34" w:rsidRDefault="00530898" w:rsidP="00530898">
            <w:pPr>
              <w:spacing w:after="0" w:line="240" w:lineRule="auto"/>
              <w:jc w:val="right"/>
              <w:rPr>
                <w:rFonts w:ascii="Calibri" w:eastAsia="Times New Roman" w:hAnsi="Calibri" w:cs="Times New Roman"/>
                <w:color w:val="000000"/>
              </w:rPr>
            </w:pPr>
            <w:r w:rsidRPr="00893A34">
              <w:rPr>
                <w:rFonts w:ascii="Calibri" w:eastAsia="Times New Roman" w:hAnsi="Calibri" w:cs="Times New Roman"/>
                <w:color w:val="000000"/>
              </w:rPr>
              <w:t>0.10%</w:t>
            </w:r>
          </w:p>
        </w:tc>
        <w:tc>
          <w:tcPr>
            <w:tcW w:w="1530" w:type="dxa"/>
            <w:tcBorders>
              <w:top w:val="nil"/>
              <w:left w:val="nil"/>
              <w:bottom w:val="single" w:sz="4" w:space="0" w:color="auto"/>
              <w:right w:val="single" w:sz="8" w:space="0" w:color="auto"/>
            </w:tcBorders>
            <w:shd w:val="clear" w:color="auto" w:fill="auto"/>
            <w:noWrap/>
            <w:vAlign w:val="bottom"/>
            <w:hideMark/>
          </w:tcPr>
          <w:p w:rsidR="00530898" w:rsidRDefault="00530898" w:rsidP="00530898">
            <w:pPr>
              <w:jc w:val="right"/>
              <w:rPr>
                <w:rFonts w:ascii="Calibri" w:hAnsi="Calibri"/>
                <w:color w:val="000000"/>
              </w:rPr>
            </w:pPr>
            <w:r>
              <w:rPr>
                <w:rFonts w:ascii="Calibri" w:hAnsi="Calibri"/>
                <w:color w:val="000000"/>
              </w:rPr>
              <w:t>0.5181</w:t>
            </w:r>
          </w:p>
        </w:tc>
      </w:tr>
      <w:tr w:rsidR="00893A34" w:rsidRPr="00893A34" w:rsidTr="00530898">
        <w:trPr>
          <w:trHeight w:val="288"/>
          <w:jc w:val="center"/>
        </w:trPr>
        <w:tc>
          <w:tcPr>
            <w:tcW w:w="1340" w:type="dxa"/>
            <w:tcBorders>
              <w:top w:val="nil"/>
              <w:left w:val="single" w:sz="8" w:space="0" w:color="auto"/>
              <w:bottom w:val="single" w:sz="4" w:space="0" w:color="auto"/>
              <w:right w:val="single" w:sz="4" w:space="0" w:color="auto"/>
            </w:tcBorders>
            <w:shd w:val="clear" w:color="auto" w:fill="auto"/>
            <w:noWrap/>
            <w:vAlign w:val="bottom"/>
            <w:hideMark/>
          </w:tcPr>
          <w:p w:rsidR="00893A34" w:rsidRPr="00893A34" w:rsidRDefault="00893A34" w:rsidP="00893A34">
            <w:pPr>
              <w:spacing w:after="0" w:line="240" w:lineRule="auto"/>
              <w:rPr>
                <w:rFonts w:ascii="Calibri" w:eastAsia="Times New Roman" w:hAnsi="Calibri" w:cs="Times New Roman"/>
                <w:color w:val="000000"/>
              </w:rPr>
            </w:pPr>
            <w:r w:rsidRPr="00893A34">
              <w:rPr>
                <w:rFonts w:ascii="Calibri" w:eastAsia="Times New Roman" w:hAnsi="Calibri" w:cs="Times New Roman"/>
                <w:color w:val="000000"/>
              </w:rPr>
              <w:t> </w:t>
            </w:r>
          </w:p>
        </w:tc>
        <w:tc>
          <w:tcPr>
            <w:tcW w:w="1864" w:type="dxa"/>
            <w:tcBorders>
              <w:top w:val="nil"/>
              <w:left w:val="nil"/>
              <w:bottom w:val="single" w:sz="4" w:space="0" w:color="auto"/>
              <w:right w:val="single" w:sz="4" w:space="0" w:color="auto"/>
            </w:tcBorders>
            <w:shd w:val="clear" w:color="auto" w:fill="auto"/>
            <w:noWrap/>
            <w:vAlign w:val="bottom"/>
            <w:hideMark/>
          </w:tcPr>
          <w:p w:rsidR="00893A34" w:rsidRPr="00893A34" w:rsidRDefault="00893A34" w:rsidP="00893A34">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p-value </w:t>
            </w:r>
            <w:r w:rsidRPr="00893A34">
              <w:rPr>
                <w:rFonts w:ascii="Calibri" w:eastAsia="Times New Roman" w:hAnsi="Calibri" w:cs="Times New Roman"/>
                <w:color w:val="000000"/>
              </w:rPr>
              <w:t>% &lt; 0.05</w:t>
            </w:r>
          </w:p>
        </w:tc>
        <w:tc>
          <w:tcPr>
            <w:tcW w:w="960" w:type="dxa"/>
            <w:tcBorders>
              <w:top w:val="nil"/>
              <w:left w:val="nil"/>
              <w:bottom w:val="single" w:sz="4" w:space="0" w:color="auto"/>
              <w:right w:val="single" w:sz="8" w:space="0" w:color="auto"/>
            </w:tcBorders>
            <w:shd w:val="clear" w:color="auto" w:fill="auto"/>
            <w:noWrap/>
            <w:vAlign w:val="bottom"/>
            <w:hideMark/>
          </w:tcPr>
          <w:p w:rsidR="00893A34" w:rsidRPr="00893A34" w:rsidRDefault="00893A34" w:rsidP="00893A34">
            <w:pPr>
              <w:spacing w:after="0" w:line="240" w:lineRule="auto"/>
              <w:jc w:val="right"/>
              <w:rPr>
                <w:rFonts w:ascii="Calibri" w:eastAsia="Times New Roman" w:hAnsi="Calibri" w:cs="Times New Roman"/>
                <w:b/>
                <w:color w:val="000000"/>
              </w:rPr>
            </w:pPr>
            <w:r w:rsidRPr="00893A34">
              <w:rPr>
                <w:rFonts w:ascii="Calibri" w:eastAsia="Times New Roman" w:hAnsi="Calibri" w:cs="Times New Roman"/>
                <w:b/>
                <w:color w:val="000000"/>
              </w:rPr>
              <w:t>36.36%</w:t>
            </w:r>
          </w:p>
        </w:tc>
        <w:tc>
          <w:tcPr>
            <w:tcW w:w="964" w:type="dxa"/>
            <w:tcBorders>
              <w:top w:val="nil"/>
              <w:left w:val="nil"/>
              <w:bottom w:val="single" w:sz="4" w:space="0" w:color="auto"/>
              <w:right w:val="single" w:sz="4" w:space="0" w:color="auto"/>
            </w:tcBorders>
            <w:shd w:val="clear" w:color="auto" w:fill="auto"/>
            <w:noWrap/>
            <w:vAlign w:val="bottom"/>
            <w:hideMark/>
          </w:tcPr>
          <w:p w:rsidR="00893A34" w:rsidRPr="00893A34" w:rsidRDefault="00893A34" w:rsidP="00893A34">
            <w:pPr>
              <w:spacing w:after="0" w:line="240" w:lineRule="auto"/>
              <w:rPr>
                <w:rFonts w:ascii="Calibri" w:eastAsia="Times New Roman" w:hAnsi="Calibri" w:cs="Times New Roman"/>
                <w:color w:val="000000"/>
              </w:rPr>
            </w:pPr>
            <w:r w:rsidRPr="00893A34">
              <w:rPr>
                <w:rFonts w:ascii="Calibri" w:eastAsia="Times New Roman" w:hAnsi="Calibri" w:cs="Times New Roman"/>
                <w:color w:val="000000"/>
              </w:rPr>
              <w:t> </w:t>
            </w:r>
          </w:p>
        </w:tc>
        <w:tc>
          <w:tcPr>
            <w:tcW w:w="1882" w:type="dxa"/>
            <w:tcBorders>
              <w:top w:val="nil"/>
              <w:left w:val="nil"/>
              <w:bottom w:val="single" w:sz="4" w:space="0" w:color="auto"/>
              <w:right w:val="single" w:sz="4" w:space="0" w:color="auto"/>
            </w:tcBorders>
            <w:shd w:val="clear" w:color="auto" w:fill="auto"/>
            <w:noWrap/>
            <w:vAlign w:val="bottom"/>
            <w:hideMark/>
          </w:tcPr>
          <w:p w:rsidR="00893A34" w:rsidRPr="00893A34" w:rsidRDefault="00893A34" w:rsidP="00893A34">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p-value </w:t>
            </w:r>
            <w:r w:rsidRPr="00893A34">
              <w:rPr>
                <w:rFonts w:ascii="Calibri" w:eastAsia="Times New Roman" w:hAnsi="Calibri" w:cs="Times New Roman"/>
                <w:color w:val="000000"/>
              </w:rPr>
              <w:t>% &lt; 0.05</w:t>
            </w:r>
          </w:p>
        </w:tc>
        <w:tc>
          <w:tcPr>
            <w:tcW w:w="1530" w:type="dxa"/>
            <w:tcBorders>
              <w:top w:val="nil"/>
              <w:left w:val="nil"/>
              <w:bottom w:val="single" w:sz="4" w:space="0" w:color="auto"/>
              <w:right w:val="single" w:sz="8" w:space="0" w:color="auto"/>
            </w:tcBorders>
            <w:shd w:val="clear" w:color="auto" w:fill="auto"/>
            <w:noWrap/>
            <w:vAlign w:val="bottom"/>
            <w:hideMark/>
          </w:tcPr>
          <w:p w:rsidR="00893A34" w:rsidRPr="00893A34" w:rsidRDefault="00893A34" w:rsidP="00893A34">
            <w:pPr>
              <w:spacing w:after="0" w:line="240" w:lineRule="auto"/>
              <w:jc w:val="right"/>
              <w:rPr>
                <w:rFonts w:ascii="Calibri" w:eastAsia="Times New Roman" w:hAnsi="Calibri" w:cs="Times New Roman"/>
                <w:b/>
                <w:color w:val="000000"/>
              </w:rPr>
            </w:pPr>
            <w:r w:rsidRPr="00893A34">
              <w:rPr>
                <w:rFonts w:ascii="Calibri" w:eastAsia="Times New Roman" w:hAnsi="Calibri" w:cs="Times New Roman"/>
                <w:b/>
                <w:color w:val="000000"/>
              </w:rPr>
              <w:t>7.07%</w:t>
            </w:r>
          </w:p>
        </w:tc>
      </w:tr>
      <w:tr w:rsidR="00893A34" w:rsidRPr="00893A34" w:rsidTr="00530898">
        <w:trPr>
          <w:trHeight w:val="300"/>
          <w:jc w:val="center"/>
        </w:trPr>
        <w:tc>
          <w:tcPr>
            <w:tcW w:w="1340" w:type="dxa"/>
            <w:tcBorders>
              <w:top w:val="nil"/>
              <w:left w:val="single" w:sz="8" w:space="0" w:color="auto"/>
              <w:bottom w:val="single" w:sz="8" w:space="0" w:color="auto"/>
              <w:right w:val="single" w:sz="4" w:space="0" w:color="auto"/>
            </w:tcBorders>
            <w:shd w:val="clear" w:color="auto" w:fill="auto"/>
            <w:noWrap/>
            <w:vAlign w:val="bottom"/>
            <w:hideMark/>
          </w:tcPr>
          <w:p w:rsidR="00893A34" w:rsidRPr="00893A34" w:rsidRDefault="00893A34" w:rsidP="00893A34">
            <w:pPr>
              <w:spacing w:after="0" w:line="240" w:lineRule="auto"/>
              <w:rPr>
                <w:rFonts w:ascii="Calibri" w:eastAsia="Times New Roman" w:hAnsi="Calibri" w:cs="Times New Roman"/>
                <w:color w:val="000000"/>
              </w:rPr>
            </w:pPr>
            <w:r w:rsidRPr="00893A34">
              <w:rPr>
                <w:rFonts w:ascii="Calibri" w:eastAsia="Times New Roman" w:hAnsi="Calibri" w:cs="Times New Roman"/>
                <w:color w:val="000000"/>
              </w:rPr>
              <w:t> </w:t>
            </w:r>
          </w:p>
        </w:tc>
        <w:tc>
          <w:tcPr>
            <w:tcW w:w="1864" w:type="dxa"/>
            <w:tcBorders>
              <w:top w:val="nil"/>
              <w:left w:val="nil"/>
              <w:bottom w:val="single" w:sz="8" w:space="0" w:color="auto"/>
              <w:right w:val="single" w:sz="4" w:space="0" w:color="auto"/>
            </w:tcBorders>
            <w:shd w:val="clear" w:color="auto" w:fill="auto"/>
            <w:noWrap/>
            <w:vAlign w:val="bottom"/>
            <w:hideMark/>
          </w:tcPr>
          <w:p w:rsidR="00893A34" w:rsidRPr="00893A34" w:rsidRDefault="00893A34" w:rsidP="00893A34">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p-value </w:t>
            </w:r>
            <w:r w:rsidRPr="00893A34">
              <w:rPr>
                <w:rFonts w:ascii="Calibri" w:eastAsia="Times New Roman" w:hAnsi="Calibri" w:cs="Times New Roman"/>
                <w:color w:val="000000"/>
              </w:rPr>
              <w:t>% &lt; 0.1</w:t>
            </w:r>
          </w:p>
        </w:tc>
        <w:tc>
          <w:tcPr>
            <w:tcW w:w="960" w:type="dxa"/>
            <w:tcBorders>
              <w:top w:val="nil"/>
              <w:left w:val="nil"/>
              <w:bottom w:val="single" w:sz="8" w:space="0" w:color="auto"/>
              <w:right w:val="single" w:sz="8" w:space="0" w:color="auto"/>
            </w:tcBorders>
            <w:shd w:val="clear" w:color="auto" w:fill="auto"/>
            <w:noWrap/>
            <w:vAlign w:val="bottom"/>
            <w:hideMark/>
          </w:tcPr>
          <w:p w:rsidR="00893A34" w:rsidRPr="00893A34" w:rsidRDefault="00893A34" w:rsidP="00893A34">
            <w:pPr>
              <w:spacing w:after="0" w:line="240" w:lineRule="auto"/>
              <w:jc w:val="right"/>
              <w:rPr>
                <w:rFonts w:ascii="Calibri" w:eastAsia="Times New Roman" w:hAnsi="Calibri" w:cs="Times New Roman"/>
                <w:b/>
                <w:color w:val="000000"/>
              </w:rPr>
            </w:pPr>
            <w:r w:rsidRPr="00893A34">
              <w:rPr>
                <w:rFonts w:ascii="Calibri" w:eastAsia="Times New Roman" w:hAnsi="Calibri" w:cs="Times New Roman"/>
                <w:b/>
                <w:color w:val="000000"/>
              </w:rPr>
              <w:t>53.54%</w:t>
            </w:r>
          </w:p>
        </w:tc>
        <w:tc>
          <w:tcPr>
            <w:tcW w:w="964" w:type="dxa"/>
            <w:tcBorders>
              <w:top w:val="nil"/>
              <w:left w:val="nil"/>
              <w:bottom w:val="single" w:sz="8" w:space="0" w:color="auto"/>
              <w:right w:val="single" w:sz="4" w:space="0" w:color="auto"/>
            </w:tcBorders>
            <w:shd w:val="clear" w:color="auto" w:fill="auto"/>
            <w:noWrap/>
            <w:vAlign w:val="bottom"/>
            <w:hideMark/>
          </w:tcPr>
          <w:p w:rsidR="00893A34" w:rsidRPr="00893A34" w:rsidRDefault="00893A34" w:rsidP="00893A34">
            <w:pPr>
              <w:spacing w:after="0" w:line="240" w:lineRule="auto"/>
              <w:rPr>
                <w:rFonts w:ascii="Calibri" w:eastAsia="Times New Roman" w:hAnsi="Calibri" w:cs="Times New Roman"/>
                <w:color w:val="000000"/>
              </w:rPr>
            </w:pPr>
            <w:r w:rsidRPr="00893A34">
              <w:rPr>
                <w:rFonts w:ascii="Calibri" w:eastAsia="Times New Roman" w:hAnsi="Calibri" w:cs="Times New Roman"/>
                <w:color w:val="000000"/>
              </w:rPr>
              <w:t> </w:t>
            </w:r>
          </w:p>
        </w:tc>
        <w:tc>
          <w:tcPr>
            <w:tcW w:w="1882" w:type="dxa"/>
            <w:tcBorders>
              <w:top w:val="nil"/>
              <w:left w:val="nil"/>
              <w:bottom w:val="single" w:sz="8" w:space="0" w:color="auto"/>
              <w:right w:val="single" w:sz="4" w:space="0" w:color="auto"/>
            </w:tcBorders>
            <w:shd w:val="clear" w:color="auto" w:fill="auto"/>
            <w:noWrap/>
            <w:vAlign w:val="bottom"/>
            <w:hideMark/>
          </w:tcPr>
          <w:p w:rsidR="00893A34" w:rsidRPr="00893A34" w:rsidRDefault="00893A34" w:rsidP="00893A34">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p-value </w:t>
            </w:r>
            <w:r w:rsidRPr="00893A34">
              <w:rPr>
                <w:rFonts w:ascii="Calibri" w:eastAsia="Times New Roman" w:hAnsi="Calibri" w:cs="Times New Roman"/>
                <w:color w:val="000000"/>
              </w:rPr>
              <w:t>% &lt; 0.1</w:t>
            </w:r>
          </w:p>
        </w:tc>
        <w:tc>
          <w:tcPr>
            <w:tcW w:w="1530" w:type="dxa"/>
            <w:tcBorders>
              <w:top w:val="nil"/>
              <w:left w:val="nil"/>
              <w:bottom w:val="single" w:sz="8" w:space="0" w:color="auto"/>
              <w:right w:val="single" w:sz="8" w:space="0" w:color="auto"/>
            </w:tcBorders>
            <w:shd w:val="clear" w:color="auto" w:fill="auto"/>
            <w:noWrap/>
            <w:vAlign w:val="bottom"/>
            <w:hideMark/>
          </w:tcPr>
          <w:p w:rsidR="00893A34" w:rsidRPr="00893A34" w:rsidRDefault="00893A34" w:rsidP="00893A34">
            <w:pPr>
              <w:spacing w:after="0" w:line="240" w:lineRule="auto"/>
              <w:jc w:val="right"/>
              <w:rPr>
                <w:rFonts w:ascii="Calibri" w:eastAsia="Times New Roman" w:hAnsi="Calibri" w:cs="Times New Roman"/>
                <w:b/>
                <w:color w:val="000000"/>
              </w:rPr>
            </w:pPr>
            <w:r w:rsidRPr="00893A34">
              <w:rPr>
                <w:rFonts w:ascii="Calibri" w:eastAsia="Times New Roman" w:hAnsi="Calibri" w:cs="Times New Roman"/>
                <w:b/>
                <w:color w:val="000000"/>
              </w:rPr>
              <w:t>11.11%</w:t>
            </w:r>
          </w:p>
        </w:tc>
      </w:tr>
    </w:tbl>
    <w:p w:rsidR="00496EA9" w:rsidRDefault="00496EA9"/>
    <w:p w:rsidR="0091295F" w:rsidRDefault="0091295F" w:rsidP="0091295F">
      <w:r>
        <w:softHyphen/>
      </w:r>
      <w:r>
        <w:softHyphen/>
      </w:r>
      <w:r>
        <w:softHyphen/>
      </w:r>
    </w:p>
    <w:p w:rsidR="0091295F" w:rsidRDefault="0091295F" w:rsidP="0091295F">
      <w:r>
        <w:lastRenderedPageBreak/>
        <w:t>Aggregate all S&amp;P 100 stocks to test the predicting power of SQI.</w:t>
      </w:r>
    </w:p>
    <w:p w:rsidR="0091295F" w:rsidRDefault="0091295F" w:rsidP="0091295F">
      <w:r>
        <w:t>Cross Section Results:</w:t>
      </w:r>
    </w:p>
    <w:p w:rsidR="0091295F" w:rsidRDefault="0091295F" w:rsidP="0091295F">
      <w:r>
        <w:t>Quote mid-returns by scaled down by the volatility of the corresponding tick name. The volatility is calculated as the log returns of all the trading data in one day as one sample, and averaged over five days. Since almost all the volatility of the five days’ samples is smaller than the mean in magnitude (except for APPL), the averaged mean should be a good approximate for the volatility of each stock.</w:t>
      </w:r>
    </w:p>
    <w:p w:rsidR="0091295F" w:rsidRDefault="0091295F" w:rsidP="0091295F">
      <w:r>
        <w:t>R^2 and intercept are stable across five days:</w:t>
      </w:r>
    </w:p>
    <w:tbl>
      <w:tblPr>
        <w:tblW w:w="8900" w:type="dxa"/>
        <w:tblInd w:w="93" w:type="dxa"/>
        <w:tblLook w:val="04A0" w:firstRow="1" w:lastRow="0" w:firstColumn="1" w:lastColumn="0" w:noHBand="0" w:noVBand="1"/>
      </w:tblPr>
      <w:tblGrid>
        <w:gridCol w:w="1500"/>
        <w:gridCol w:w="1500"/>
        <w:gridCol w:w="1500"/>
        <w:gridCol w:w="1500"/>
        <w:gridCol w:w="1580"/>
        <w:gridCol w:w="1320"/>
      </w:tblGrid>
      <w:tr w:rsidR="0091295F" w:rsidRPr="003250BF" w:rsidTr="00CE3CBA">
        <w:trPr>
          <w:trHeight w:val="300"/>
        </w:trPr>
        <w:tc>
          <w:tcPr>
            <w:tcW w:w="1500" w:type="dxa"/>
            <w:tcBorders>
              <w:top w:val="single" w:sz="8" w:space="0" w:color="auto"/>
              <w:left w:val="single" w:sz="8" w:space="0" w:color="auto"/>
              <w:bottom w:val="nil"/>
              <w:right w:val="nil"/>
            </w:tcBorders>
            <w:shd w:val="clear" w:color="auto" w:fill="auto"/>
            <w:noWrap/>
            <w:vAlign w:val="bottom"/>
            <w:hideMark/>
          </w:tcPr>
          <w:p w:rsidR="0091295F" w:rsidRPr="003250BF" w:rsidRDefault="0091295F" w:rsidP="00CE3CBA">
            <w:pPr>
              <w:rPr>
                <w:rFonts w:ascii="Calibri" w:eastAsia="SimSun" w:hAnsi="Calibri" w:cs="Times New Roman"/>
                <w:b/>
                <w:bCs/>
                <w:color w:val="000000"/>
              </w:rPr>
            </w:pPr>
            <w:r w:rsidRPr="003250BF">
              <w:rPr>
                <w:rFonts w:ascii="Calibri" w:eastAsia="SimSun" w:hAnsi="Calibri" w:cs="Times New Roman"/>
                <w:b/>
                <w:bCs/>
                <w:color w:val="000000"/>
              </w:rPr>
              <w:t>DATE</w:t>
            </w:r>
          </w:p>
        </w:tc>
        <w:tc>
          <w:tcPr>
            <w:tcW w:w="1500" w:type="dxa"/>
            <w:tcBorders>
              <w:top w:val="single" w:sz="8" w:space="0" w:color="auto"/>
              <w:left w:val="nil"/>
              <w:bottom w:val="nil"/>
              <w:right w:val="nil"/>
            </w:tcBorders>
            <w:shd w:val="clear" w:color="auto" w:fill="auto"/>
            <w:noWrap/>
            <w:vAlign w:val="bottom"/>
            <w:hideMark/>
          </w:tcPr>
          <w:p w:rsidR="0091295F" w:rsidRPr="003250BF" w:rsidRDefault="0091295F" w:rsidP="00CE3CBA">
            <w:pPr>
              <w:jc w:val="right"/>
              <w:rPr>
                <w:rFonts w:ascii="Calibri" w:eastAsia="SimSun" w:hAnsi="Calibri" w:cs="Times New Roman"/>
                <w:b/>
                <w:bCs/>
                <w:color w:val="000000"/>
              </w:rPr>
            </w:pPr>
            <w:r w:rsidRPr="003250BF">
              <w:rPr>
                <w:rFonts w:ascii="Calibri" w:eastAsia="SimSun" w:hAnsi="Calibri" w:cs="Times New Roman"/>
                <w:b/>
                <w:bCs/>
                <w:color w:val="000000"/>
              </w:rPr>
              <w:t>20130423</w:t>
            </w:r>
          </w:p>
        </w:tc>
        <w:tc>
          <w:tcPr>
            <w:tcW w:w="1500" w:type="dxa"/>
            <w:tcBorders>
              <w:top w:val="single" w:sz="8" w:space="0" w:color="auto"/>
              <w:left w:val="nil"/>
              <w:bottom w:val="nil"/>
              <w:right w:val="nil"/>
            </w:tcBorders>
            <w:shd w:val="clear" w:color="auto" w:fill="auto"/>
            <w:noWrap/>
            <w:vAlign w:val="bottom"/>
            <w:hideMark/>
          </w:tcPr>
          <w:p w:rsidR="0091295F" w:rsidRPr="003250BF" w:rsidRDefault="0091295F" w:rsidP="00CE3CBA">
            <w:pPr>
              <w:jc w:val="right"/>
              <w:rPr>
                <w:rFonts w:ascii="Calibri" w:eastAsia="SimSun" w:hAnsi="Calibri" w:cs="Times New Roman"/>
                <w:b/>
                <w:bCs/>
                <w:color w:val="000000"/>
              </w:rPr>
            </w:pPr>
            <w:r w:rsidRPr="003250BF">
              <w:rPr>
                <w:rFonts w:ascii="Calibri" w:eastAsia="SimSun" w:hAnsi="Calibri" w:cs="Times New Roman"/>
                <w:b/>
                <w:bCs/>
                <w:color w:val="000000"/>
              </w:rPr>
              <w:t>20130424</w:t>
            </w:r>
          </w:p>
        </w:tc>
        <w:tc>
          <w:tcPr>
            <w:tcW w:w="1500" w:type="dxa"/>
            <w:tcBorders>
              <w:top w:val="single" w:sz="8" w:space="0" w:color="auto"/>
              <w:left w:val="nil"/>
              <w:bottom w:val="nil"/>
              <w:right w:val="nil"/>
            </w:tcBorders>
            <w:shd w:val="clear" w:color="auto" w:fill="auto"/>
            <w:noWrap/>
            <w:vAlign w:val="bottom"/>
            <w:hideMark/>
          </w:tcPr>
          <w:p w:rsidR="0091295F" w:rsidRPr="003250BF" w:rsidRDefault="0091295F" w:rsidP="00CE3CBA">
            <w:pPr>
              <w:jc w:val="right"/>
              <w:rPr>
                <w:rFonts w:ascii="Calibri" w:eastAsia="SimSun" w:hAnsi="Calibri" w:cs="Times New Roman"/>
                <w:b/>
                <w:bCs/>
                <w:color w:val="000000"/>
              </w:rPr>
            </w:pPr>
            <w:r w:rsidRPr="003250BF">
              <w:rPr>
                <w:rFonts w:ascii="Calibri" w:eastAsia="SimSun" w:hAnsi="Calibri" w:cs="Times New Roman"/>
                <w:b/>
                <w:bCs/>
                <w:color w:val="000000"/>
              </w:rPr>
              <w:t>20130425</w:t>
            </w:r>
          </w:p>
        </w:tc>
        <w:tc>
          <w:tcPr>
            <w:tcW w:w="1580" w:type="dxa"/>
            <w:tcBorders>
              <w:top w:val="single" w:sz="8" w:space="0" w:color="auto"/>
              <w:left w:val="nil"/>
              <w:bottom w:val="nil"/>
              <w:right w:val="nil"/>
            </w:tcBorders>
            <w:shd w:val="clear" w:color="auto" w:fill="auto"/>
            <w:noWrap/>
            <w:vAlign w:val="bottom"/>
            <w:hideMark/>
          </w:tcPr>
          <w:p w:rsidR="0091295F" w:rsidRPr="003250BF" w:rsidRDefault="0091295F" w:rsidP="00CE3CBA">
            <w:pPr>
              <w:jc w:val="right"/>
              <w:rPr>
                <w:rFonts w:ascii="Calibri" w:eastAsia="SimSun" w:hAnsi="Calibri" w:cs="Times New Roman"/>
                <w:b/>
                <w:bCs/>
                <w:color w:val="000000"/>
              </w:rPr>
            </w:pPr>
            <w:r w:rsidRPr="003250BF">
              <w:rPr>
                <w:rFonts w:ascii="Calibri" w:eastAsia="SimSun" w:hAnsi="Calibri" w:cs="Times New Roman"/>
                <w:b/>
                <w:bCs/>
                <w:color w:val="000000"/>
              </w:rPr>
              <w:t>20130426</w:t>
            </w:r>
          </w:p>
        </w:tc>
        <w:tc>
          <w:tcPr>
            <w:tcW w:w="1320" w:type="dxa"/>
            <w:tcBorders>
              <w:top w:val="single" w:sz="8" w:space="0" w:color="auto"/>
              <w:left w:val="nil"/>
              <w:bottom w:val="nil"/>
              <w:right w:val="single" w:sz="8" w:space="0" w:color="auto"/>
            </w:tcBorders>
            <w:shd w:val="clear" w:color="auto" w:fill="auto"/>
            <w:noWrap/>
            <w:vAlign w:val="bottom"/>
            <w:hideMark/>
          </w:tcPr>
          <w:p w:rsidR="0091295F" w:rsidRPr="003250BF" w:rsidRDefault="0091295F" w:rsidP="00CE3CBA">
            <w:pPr>
              <w:jc w:val="right"/>
              <w:rPr>
                <w:rFonts w:ascii="Calibri" w:eastAsia="SimSun" w:hAnsi="Calibri" w:cs="Times New Roman"/>
                <w:b/>
                <w:bCs/>
                <w:color w:val="000000"/>
              </w:rPr>
            </w:pPr>
            <w:r w:rsidRPr="003250BF">
              <w:rPr>
                <w:rFonts w:ascii="Calibri" w:eastAsia="SimSun" w:hAnsi="Calibri" w:cs="Times New Roman"/>
                <w:b/>
                <w:bCs/>
                <w:color w:val="000000"/>
              </w:rPr>
              <w:t>20130429</w:t>
            </w:r>
          </w:p>
        </w:tc>
      </w:tr>
      <w:tr w:rsidR="0091295F" w:rsidRPr="003250BF" w:rsidTr="00CE3CBA">
        <w:trPr>
          <w:trHeight w:val="300"/>
        </w:trPr>
        <w:tc>
          <w:tcPr>
            <w:tcW w:w="1500" w:type="dxa"/>
            <w:tcBorders>
              <w:top w:val="nil"/>
              <w:left w:val="single" w:sz="8" w:space="0" w:color="auto"/>
              <w:bottom w:val="nil"/>
              <w:right w:val="nil"/>
            </w:tcBorders>
            <w:shd w:val="clear" w:color="auto" w:fill="auto"/>
            <w:noWrap/>
            <w:vAlign w:val="bottom"/>
            <w:hideMark/>
          </w:tcPr>
          <w:p w:rsidR="0091295F" w:rsidRPr="003250BF" w:rsidRDefault="0091295F" w:rsidP="00CE3CBA">
            <w:pPr>
              <w:rPr>
                <w:rFonts w:ascii="Calibri" w:eastAsia="SimSun" w:hAnsi="Calibri" w:cs="Times New Roman"/>
                <w:b/>
                <w:bCs/>
                <w:color w:val="000000"/>
              </w:rPr>
            </w:pPr>
            <w:r w:rsidRPr="003250BF">
              <w:rPr>
                <w:rFonts w:ascii="Calibri" w:eastAsia="SimSun" w:hAnsi="Calibri" w:cs="Times New Roman"/>
                <w:b/>
                <w:bCs/>
                <w:color w:val="000000"/>
              </w:rPr>
              <w:t>R^2</w:t>
            </w:r>
          </w:p>
        </w:tc>
        <w:tc>
          <w:tcPr>
            <w:tcW w:w="1500" w:type="dxa"/>
            <w:tcBorders>
              <w:top w:val="nil"/>
              <w:left w:val="nil"/>
              <w:bottom w:val="nil"/>
              <w:right w:val="nil"/>
            </w:tcBorders>
            <w:shd w:val="clear" w:color="auto" w:fill="auto"/>
            <w:noWrap/>
            <w:vAlign w:val="bottom"/>
            <w:hideMark/>
          </w:tcPr>
          <w:p w:rsidR="0091295F" w:rsidRPr="003250BF" w:rsidRDefault="0091295F" w:rsidP="00CE3CBA">
            <w:pPr>
              <w:jc w:val="right"/>
              <w:rPr>
                <w:rFonts w:ascii="Calibri" w:eastAsia="SimSun" w:hAnsi="Calibri" w:cs="Times New Roman"/>
                <w:color w:val="000000"/>
              </w:rPr>
            </w:pPr>
            <w:r w:rsidRPr="003250BF">
              <w:rPr>
                <w:rFonts w:ascii="Calibri" w:eastAsia="SimSun" w:hAnsi="Calibri" w:cs="Times New Roman"/>
                <w:color w:val="000000"/>
              </w:rPr>
              <w:t xml:space="preserve">0.0048 </w:t>
            </w:r>
          </w:p>
        </w:tc>
        <w:tc>
          <w:tcPr>
            <w:tcW w:w="1500" w:type="dxa"/>
            <w:tcBorders>
              <w:top w:val="nil"/>
              <w:left w:val="nil"/>
              <w:bottom w:val="nil"/>
              <w:right w:val="nil"/>
            </w:tcBorders>
            <w:shd w:val="clear" w:color="auto" w:fill="auto"/>
            <w:noWrap/>
            <w:vAlign w:val="bottom"/>
            <w:hideMark/>
          </w:tcPr>
          <w:p w:rsidR="0091295F" w:rsidRPr="003250BF" w:rsidRDefault="0091295F" w:rsidP="00CE3CBA">
            <w:pPr>
              <w:jc w:val="right"/>
              <w:rPr>
                <w:rFonts w:ascii="Calibri" w:eastAsia="SimSun" w:hAnsi="Calibri" w:cs="Times New Roman"/>
                <w:color w:val="000000"/>
              </w:rPr>
            </w:pPr>
            <w:r w:rsidRPr="003250BF">
              <w:rPr>
                <w:rFonts w:ascii="Calibri" w:eastAsia="SimSun" w:hAnsi="Calibri" w:cs="Times New Roman"/>
                <w:color w:val="000000"/>
              </w:rPr>
              <w:t xml:space="preserve">0.0046 </w:t>
            </w:r>
          </w:p>
        </w:tc>
        <w:tc>
          <w:tcPr>
            <w:tcW w:w="1500" w:type="dxa"/>
            <w:tcBorders>
              <w:top w:val="nil"/>
              <w:left w:val="nil"/>
              <w:bottom w:val="nil"/>
              <w:right w:val="nil"/>
            </w:tcBorders>
            <w:shd w:val="clear" w:color="auto" w:fill="auto"/>
            <w:noWrap/>
            <w:vAlign w:val="bottom"/>
            <w:hideMark/>
          </w:tcPr>
          <w:p w:rsidR="0091295F" w:rsidRPr="003250BF" w:rsidRDefault="0091295F" w:rsidP="00CE3CBA">
            <w:pPr>
              <w:jc w:val="right"/>
              <w:rPr>
                <w:rFonts w:ascii="Calibri" w:eastAsia="SimSun" w:hAnsi="Calibri" w:cs="Times New Roman"/>
                <w:color w:val="000000"/>
              </w:rPr>
            </w:pPr>
            <w:r w:rsidRPr="003250BF">
              <w:rPr>
                <w:rFonts w:ascii="Calibri" w:eastAsia="SimSun" w:hAnsi="Calibri" w:cs="Times New Roman"/>
                <w:color w:val="000000"/>
              </w:rPr>
              <w:t xml:space="preserve">0.0044 </w:t>
            </w:r>
          </w:p>
        </w:tc>
        <w:tc>
          <w:tcPr>
            <w:tcW w:w="1580" w:type="dxa"/>
            <w:tcBorders>
              <w:top w:val="nil"/>
              <w:left w:val="nil"/>
              <w:bottom w:val="nil"/>
              <w:right w:val="nil"/>
            </w:tcBorders>
            <w:shd w:val="clear" w:color="auto" w:fill="auto"/>
            <w:noWrap/>
            <w:vAlign w:val="bottom"/>
            <w:hideMark/>
          </w:tcPr>
          <w:p w:rsidR="0091295F" w:rsidRPr="003250BF" w:rsidRDefault="0091295F" w:rsidP="00CE3CBA">
            <w:pPr>
              <w:jc w:val="right"/>
              <w:rPr>
                <w:rFonts w:ascii="Calibri" w:eastAsia="SimSun" w:hAnsi="Calibri" w:cs="Times New Roman"/>
                <w:color w:val="000000"/>
              </w:rPr>
            </w:pPr>
            <w:r w:rsidRPr="003250BF">
              <w:rPr>
                <w:rFonts w:ascii="Calibri" w:eastAsia="SimSun" w:hAnsi="Calibri" w:cs="Times New Roman"/>
                <w:color w:val="000000"/>
              </w:rPr>
              <w:t xml:space="preserve">0.0034 </w:t>
            </w:r>
          </w:p>
        </w:tc>
        <w:tc>
          <w:tcPr>
            <w:tcW w:w="1320" w:type="dxa"/>
            <w:tcBorders>
              <w:top w:val="nil"/>
              <w:left w:val="nil"/>
              <w:bottom w:val="nil"/>
              <w:right w:val="single" w:sz="8" w:space="0" w:color="auto"/>
            </w:tcBorders>
            <w:shd w:val="clear" w:color="auto" w:fill="auto"/>
            <w:noWrap/>
            <w:vAlign w:val="bottom"/>
            <w:hideMark/>
          </w:tcPr>
          <w:p w:rsidR="0091295F" w:rsidRPr="003250BF" w:rsidRDefault="0091295F" w:rsidP="00CE3CBA">
            <w:pPr>
              <w:jc w:val="right"/>
              <w:rPr>
                <w:rFonts w:ascii="Calibri" w:eastAsia="SimSun" w:hAnsi="Calibri" w:cs="Times New Roman"/>
                <w:color w:val="000000"/>
              </w:rPr>
            </w:pPr>
            <w:r w:rsidRPr="003250BF">
              <w:rPr>
                <w:rFonts w:ascii="Calibri" w:eastAsia="SimSun" w:hAnsi="Calibri" w:cs="Times New Roman"/>
                <w:color w:val="000000"/>
              </w:rPr>
              <w:t xml:space="preserve">0.0057 </w:t>
            </w:r>
          </w:p>
        </w:tc>
      </w:tr>
      <w:tr w:rsidR="0091295F" w:rsidRPr="003250BF" w:rsidTr="00CE3CBA">
        <w:trPr>
          <w:trHeight w:val="320"/>
        </w:trPr>
        <w:tc>
          <w:tcPr>
            <w:tcW w:w="1500" w:type="dxa"/>
            <w:tcBorders>
              <w:top w:val="nil"/>
              <w:left w:val="single" w:sz="8" w:space="0" w:color="auto"/>
              <w:bottom w:val="nil"/>
              <w:right w:val="nil"/>
            </w:tcBorders>
            <w:shd w:val="clear" w:color="auto" w:fill="auto"/>
            <w:noWrap/>
            <w:vAlign w:val="bottom"/>
            <w:hideMark/>
          </w:tcPr>
          <w:p w:rsidR="0091295F" w:rsidRPr="003250BF" w:rsidRDefault="0091295F" w:rsidP="00CE3CBA">
            <w:pPr>
              <w:rPr>
                <w:rFonts w:ascii="Calibri" w:eastAsia="SimSun" w:hAnsi="Calibri" w:cs="Times New Roman"/>
                <w:b/>
                <w:bCs/>
                <w:color w:val="000000"/>
              </w:rPr>
            </w:pPr>
            <w:r w:rsidRPr="003250BF">
              <w:rPr>
                <w:rFonts w:ascii="Calibri" w:eastAsia="SimSun" w:hAnsi="Calibri" w:cs="Times New Roman"/>
                <w:b/>
                <w:bCs/>
                <w:color w:val="000000"/>
              </w:rPr>
              <w:t>Correlation</w:t>
            </w:r>
          </w:p>
        </w:tc>
        <w:tc>
          <w:tcPr>
            <w:tcW w:w="1500" w:type="dxa"/>
            <w:tcBorders>
              <w:top w:val="nil"/>
              <w:left w:val="nil"/>
              <w:bottom w:val="nil"/>
              <w:right w:val="nil"/>
            </w:tcBorders>
            <w:shd w:val="clear" w:color="auto" w:fill="auto"/>
            <w:noWrap/>
            <w:vAlign w:val="bottom"/>
            <w:hideMark/>
          </w:tcPr>
          <w:p w:rsidR="0091295F" w:rsidRPr="003250BF" w:rsidRDefault="0091295F" w:rsidP="00CE3CBA">
            <w:pPr>
              <w:jc w:val="right"/>
              <w:rPr>
                <w:rFonts w:ascii="Calibri" w:eastAsia="SimSun" w:hAnsi="Calibri" w:cs="Times New Roman"/>
                <w:color w:val="000000"/>
              </w:rPr>
            </w:pPr>
            <w:r w:rsidRPr="003250BF">
              <w:rPr>
                <w:rFonts w:ascii="Calibri" w:eastAsia="SimSun" w:hAnsi="Calibri" w:cs="Times New Roman"/>
                <w:color w:val="000000"/>
              </w:rPr>
              <w:t xml:space="preserve">0.0690 </w:t>
            </w:r>
          </w:p>
        </w:tc>
        <w:tc>
          <w:tcPr>
            <w:tcW w:w="1500" w:type="dxa"/>
            <w:tcBorders>
              <w:top w:val="nil"/>
              <w:left w:val="nil"/>
              <w:bottom w:val="nil"/>
              <w:right w:val="nil"/>
            </w:tcBorders>
            <w:shd w:val="clear" w:color="auto" w:fill="auto"/>
            <w:noWrap/>
            <w:vAlign w:val="bottom"/>
            <w:hideMark/>
          </w:tcPr>
          <w:p w:rsidR="0091295F" w:rsidRPr="003250BF" w:rsidRDefault="0091295F" w:rsidP="00CE3CBA">
            <w:pPr>
              <w:jc w:val="right"/>
              <w:rPr>
                <w:rFonts w:ascii="Calibri" w:eastAsia="SimSun" w:hAnsi="Calibri" w:cs="Times New Roman"/>
                <w:color w:val="000000"/>
              </w:rPr>
            </w:pPr>
            <w:r w:rsidRPr="003250BF">
              <w:rPr>
                <w:rFonts w:ascii="Calibri" w:eastAsia="SimSun" w:hAnsi="Calibri" w:cs="Times New Roman"/>
                <w:color w:val="000000"/>
              </w:rPr>
              <w:t xml:space="preserve">0.0677 </w:t>
            </w:r>
          </w:p>
        </w:tc>
        <w:tc>
          <w:tcPr>
            <w:tcW w:w="1500" w:type="dxa"/>
            <w:tcBorders>
              <w:top w:val="nil"/>
              <w:left w:val="nil"/>
              <w:bottom w:val="nil"/>
              <w:right w:val="nil"/>
            </w:tcBorders>
            <w:shd w:val="clear" w:color="auto" w:fill="auto"/>
            <w:noWrap/>
            <w:vAlign w:val="bottom"/>
            <w:hideMark/>
          </w:tcPr>
          <w:p w:rsidR="0091295F" w:rsidRPr="003250BF" w:rsidRDefault="0091295F" w:rsidP="00CE3CBA">
            <w:pPr>
              <w:jc w:val="right"/>
              <w:rPr>
                <w:rFonts w:ascii="Calibri" w:eastAsia="SimSun" w:hAnsi="Calibri" w:cs="Times New Roman"/>
                <w:color w:val="000000"/>
              </w:rPr>
            </w:pPr>
            <w:r w:rsidRPr="003250BF">
              <w:rPr>
                <w:rFonts w:ascii="Calibri" w:eastAsia="SimSun" w:hAnsi="Calibri" w:cs="Times New Roman"/>
                <w:color w:val="000000"/>
              </w:rPr>
              <w:t xml:space="preserve">0.0660 </w:t>
            </w:r>
          </w:p>
        </w:tc>
        <w:tc>
          <w:tcPr>
            <w:tcW w:w="1580" w:type="dxa"/>
            <w:tcBorders>
              <w:top w:val="nil"/>
              <w:left w:val="nil"/>
              <w:bottom w:val="nil"/>
              <w:right w:val="nil"/>
            </w:tcBorders>
            <w:shd w:val="clear" w:color="auto" w:fill="auto"/>
            <w:noWrap/>
            <w:vAlign w:val="bottom"/>
            <w:hideMark/>
          </w:tcPr>
          <w:p w:rsidR="0091295F" w:rsidRPr="003250BF" w:rsidRDefault="0091295F" w:rsidP="00CE3CBA">
            <w:pPr>
              <w:jc w:val="right"/>
              <w:rPr>
                <w:rFonts w:ascii="Calibri" w:eastAsia="SimSun" w:hAnsi="Calibri" w:cs="Times New Roman"/>
                <w:color w:val="000000"/>
              </w:rPr>
            </w:pPr>
            <w:r w:rsidRPr="003250BF">
              <w:rPr>
                <w:rFonts w:ascii="Calibri" w:eastAsia="SimSun" w:hAnsi="Calibri" w:cs="Times New Roman"/>
                <w:color w:val="000000"/>
              </w:rPr>
              <w:t xml:space="preserve">0.0587 </w:t>
            </w:r>
          </w:p>
        </w:tc>
        <w:tc>
          <w:tcPr>
            <w:tcW w:w="1320" w:type="dxa"/>
            <w:tcBorders>
              <w:top w:val="nil"/>
              <w:left w:val="nil"/>
              <w:bottom w:val="nil"/>
              <w:right w:val="single" w:sz="8" w:space="0" w:color="auto"/>
            </w:tcBorders>
            <w:shd w:val="clear" w:color="auto" w:fill="auto"/>
            <w:noWrap/>
            <w:vAlign w:val="bottom"/>
            <w:hideMark/>
          </w:tcPr>
          <w:p w:rsidR="0091295F" w:rsidRPr="003250BF" w:rsidRDefault="0091295F" w:rsidP="00CE3CBA">
            <w:pPr>
              <w:jc w:val="right"/>
              <w:rPr>
                <w:rFonts w:ascii="Calibri" w:eastAsia="SimSun" w:hAnsi="Calibri" w:cs="Times New Roman"/>
                <w:color w:val="000000"/>
              </w:rPr>
            </w:pPr>
            <w:r w:rsidRPr="003250BF">
              <w:rPr>
                <w:rFonts w:ascii="Calibri" w:eastAsia="SimSun" w:hAnsi="Calibri" w:cs="Times New Roman"/>
                <w:color w:val="000000"/>
              </w:rPr>
              <w:t xml:space="preserve">0.0754 </w:t>
            </w:r>
          </w:p>
        </w:tc>
      </w:tr>
      <w:tr w:rsidR="0091295F" w:rsidRPr="003250BF" w:rsidTr="00CE3CBA">
        <w:trPr>
          <w:trHeight w:val="300"/>
        </w:trPr>
        <w:tc>
          <w:tcPr>
            <w:tcW w:w="8900" w:type="dxa"/>
            <w:gridSpan w:val="6"/>
            <w:tcBorders>
              <w:top w:val="nil"/>
              <w:left w:val="single" w:sz="8" w:space="0" w:color="auto"/>
              <w:bottom w:val="nil"/>
              <w:right w:val="single" w:sz="8" w:space="0" w:color="000000"/>
            </w:tcBorders>
            <w:shd w:val="clear" w:color="auto" w:fill="auto"/>
            <w:noWrap/>
            <w:vAlign w:val="bottom"/>
            <w:hideMark/>
          </w:tcPr>
          <w:p w:rsidR="0091295F" w:rsidRPr="003250BF" w:rsidRDefault="0091295F" w:rsidP="00CE3CBA">
            <w:pPr>
              <w:jc w:val="center"/>
              <w:rPr>
                <w:rFonts w:ascii="Calibri" w:eastAsia="SimSun" w:hAnsi="Calibri" w:cs="Times New Roman"/>
                <w:b/>
                <w:bCs/>
                <w:i/>
                <w:iCs/>
                <w:color w:val="000000"/>
              </w:rPr>
            </w:pPr>
            <w:r>
              <w:rPr>
                <w:rFonts w:ascii="Calibri" w:eastAsia="SimSun" w:hAnsi="Calibri" w:cs="Times New Roman"/>
                <w:b/>
                <w:bCs/>
                <w:i/>
                <w:iCs/>
                <w:color w:val="000000"/>
              </w:rPr>
              <w:t>C</w:t>
            </w:r>
            <w:r w:rsidRPr="003250BF">
              <w:rPr>
                <w:rFonts w:ascii="Calibri" w:eastAsia="SimSun" w:hAnsi="Calibri" w:cs="Times New Roman"/>
                <w:b/>
                <w:bCs/>
                <w:i/>
                <w:iCs/>
                <w:color w:val="000000"/>
              </w:rPr>
              <w:t>oefficients</w:t>
            </w:r>
          </w:p>
        </w:tc>
      </w:tr>
      <w:tr w:rsidR="0091295F" w:rsidRPr="003250BF" w:rsidTr="00CE3CBA">
        <w:trPr>
          <w:trHeight w:val="300"/>
        </w:trPr>
        <w:tc>
          <w:tcPr>
            <w:tcW w:w="1500" w:type="dxa"/>
            <w:tcBorders>
              <w:top w:val="nil"/>
              <w:left w:val="single" w:sz="8" w:space="0" w:color="auto"/>
              <w:bottom w:val="nil"/>
              <w:right w:val="nil"/>
            </w:tcBorders>
            <w:shd w:val="clear" w:color="auto" w:fill="auto"/>
            <w:noWrap/>
            <w:vAlign w:val="bottom"/>
            <w:hideMark/>
          </w:tcPr>
          <w:p w:rsidR="0091295F" w:rsidRPr="003250BF" w:rsidRDefault="0091295F" w:rsidP="00CE3CBA">
            <w:pPr>
              <w:rPr>
                <w:rFonts w:ascii="Calibri" w:eastAsia="SimSun" w:hAnsi="Calibri" w:cs="Times New Roman"/>
                <w:b/>
                <w:bCs/>
                <w:color w:val="000000"/>
              </w:rPr>
            </w:pPr>
            <w:r w:rsidRPr="003250BF">
              <w:rPr>
                <w:rFonts w:ascii="Calibri" w:eastAsia="SimSun" w:hAnsi="Calibri" w:cs="Times New Roman"/>
                <w:b/>
                <w:bCs/>
                <w:color w:val="000000"/>
              </w:rPr>
              <w:t>Intercept</w:t>
            </w:r>
          </w:p>
        </w:tc>
        <w:tc>
          <w:tcPr>
            <w:tcW w:w="1500" w:type="dxa"/>
            <w:tcBorders>
              <w:top w:val="nil"/>
              <w:left w:val="nil"/>
              <w:bottom w:val="nil"/>
              <w:right w:val="nil"/>
            </w:tcBorders>
            <w:shd w:val="clear" w:color="auto" w:fill="auto"/>
            <w:noWrap/>
            <w:vAlign w:val="bottom"/>
            <w:hideMark/>
          </w:tcPr>
          <w:p w:rsidR="0091295F" w:rsidRPr="003250BF" w:rsidRDefault="0091295F" w:rsidP="00CE3CBA">
            <w:pPr>
              <w:jc w:val="right"/>
              <w:rPr>
                <w:rFonts w:ascii="Calibri" w:eastAsia="SimSun" w:hAnsi="Calibri" w:cs="Times New Roman"/>
                <w:color w:val="000000"/>
              </w:rPr>
            </w:pPr>
            <w:r w:rsidRPr="003250BF">
              <w:rPr>
                <w:rFonts w:ascii="Calibri" w:eastAsia="SimSun" w:hAnsi="Calibri" w:cs="Times New Roman"/>
                <w:color w:val="000000"/>
              </w:rPr>
              <w:t>1.389E-05</w:t>
            </w:r>
          </w:p>
        </w:tc>
        <w:tc>
          <w:tcPr>
            <w:tcW w:w="1500" w:type="dxa"/>
            <w:tcBorders>
              <w:top w:val="nil"/>
              <w:left w:val="nil"/>
              <w:bottom w:val="nil"/>
              <w:right w:val="nil"/>
            </w:tcBorders>
            <w:shd w:val="clear" w:color="auto" w:fill="auto"/>
            <w:noWrap/>
            <w:vAlign w:val="bottom"/>
            <w:hideMark/>
          </w:tcPr>
          <w:p w:rsidR="0091295F" w:rsidRPr="003250BF" w:rsidRDefault="0091295F" w:rsidP="00CE3CBA">
            <w:pPr>
              <w:jc w:val="right"/>
              <w:rPr>
                <w:rFonts w:ascii="Calibri" w:eastAsia="SimSun" w:hAnsi="Calibri" w:cs="Times New Roman"/>
                <w:color w:val="000000"/>
              </w:rPr>
            </w:pPr>
            <w:r w:rsidRPr="003250BF">
              <w:rPr>
                <w:rFonts w:ascii="Calibri" w:eastAsia="SimSun" w:hAnsi="Calibri" w:cs="Times New Roman"/>
                <w:color w:val="000000"/>
              </w:rPr>
              <w:t>1.393E-06</w:t>
            </w:r>
          </w:p>
        </w:tc>
        <w:tc>
          <w:tcPr>
            <w:tcW w:w="1500" w:type="dxa"/>
            <w:tcBorders>
              <w:top w:val="nil"/>
              <w:left w:val="nil"/>
              <w:bottom w:val="nil"/>
              <w:right w:val="nil"/>
            </w:tcBorders>
            <w:shd w:val="clear" w:color="auto" w:fill="auto"/>
            <w:noWrap/>
            <w:vAlign w:val="bottom"/>
            <w:hideMark/>
          </w:tcPr>
          <w:p w:rsidR="0091295F" w:rsidRPr="003250BF" w:rsidRDefault="0091295F" w:rsidP="00CE3CBA">
            <w:pPr>
              <w:jc w:val="right"/>
              <w:rPr>
                <w:rFonts w:ascii="Calibri" w:eastAsia="SimSun" w:hAnsi="Calibri" w:cs="Times New Roman"/>
                <w:color w:val="000000"/>
              </w:rPr>
            </w:pPr>
            <w:r w:rsidRPr="003250BF">
              <w:rPr>
                <w:rFonts w:ascii="Calibri" w:eastAsia="SimSun" w:hAnsi="Calibri" w:cs="Times New Roman"/>
                <w:color w:val="000000"/>
              </w:rPr>
              <w:t>5.911E-06</w:t>
            </w:r>
          </w:p>
        </w:tc>
        <w:tc>
          <w:tcPr>
            <w:tcW w:w="1580" w:type="dxa"/>
            <w:tcBorders>
              <w:top w:val="nil"/>
              <w:left w:val="nil"/>
              <w:bottom w:val="nil"/>
              <w:right w:val="nil"/>
            </w:tcBorders>
            <w:shd w:val="clear" w:color="auto" w:fill="auto"/>
            <w:noWrap/>
            <w:vAlign w:val="bottom"/>
            <w:hideMark/>
          </w:tcPr>
          <w:p w:rsidR="0091295F" w:rsidRPr="003250BF" w:rsidRDefault="0091295F" w:rsidP="00CE3CBA">
            <w:pPr>
              <w:jc w:val="right"/>
              <w:rPr>
                <w:rFonts w:ascii="Calibri" w:eastAsia="SimSun" w:hAnsi="Calibri" w:cs="Times New Roman"/>
                <w:color w:val="000000"/>
              </w:rPr>
            </w:pPr>
            <w:r w:rsidRPr="003250BF">
              <w:rPr>
                <w:rFonts w:ascii="Calibri" w:eastAsia="SimSun" w:hAnsi="Calibri" w:cs="Times New Roman"/>
                <w:color w:val="000000"/>
              </w:rPr>
              <w:t>-1.601E-06</w:t>
            </w:r>
          </w:p>
        </w:tc>
        <w:tc>
          <w:tcPr>
            <w:tcW w:w="1320" w:type="dxa"/>
            <w:tcBorders>
              <w:top w:val="nil"/>
              <w:left w:val="nil"/>
              <w:bottom w:val="nil"/>
              <w:right w:val="single" w:sz="8" w:space="0" w:color="auto"/>
            </w:tcBorders>
            <w:shd w:val="clear" w:color="auto" w:fill="auto"/>
            <w:noWrap/>
            <w:vAlign w:val="bottom"/>
            <w:hideMark/>
          </w:tcPr>
          <w:p w:rsidR="0091295F" w:rsidRPr="003250BF" w:rsidRDefault="0091295F" w:rsidP="00CE3CBA">
            <w:pPr>
              <w:jc w:val="right"/>
              <w:rPr>
                <w:rFonts w:ascii="Calibri" w:eastAsia="SimSun" w:hAnsi="Calibri" w:cs="Times New Roman"/>
                <w:color w:val="000000"/>
              </w:rPr>
            </w:pPr>
            <w:r w:rsidRPr="003250BF">
              <w:rPr>
                <w:rFonts w:ascii="Calibri" w:eastAsia="SimSun" w:hAnsi="Calibri" w:cs="Times New Roman"/>
                <w:color w:val="000000"/>
              </w:rPr>
              <w:t>4.444E-06</w:t>
            </w:r>
          </w:p>
        </w:tc>
      </w:tr>
      <w:tr w:rsidR="0091295F" w:rsidRPr="003250BF" w:rsidTr="00CE3CBA">
        <w:trPr>
          <w:trHeight w:val="320"/>
        </w:trPr>
        <w:tc>
          <w:tcPr>
            <w:tcW w:w="1500" w:type="dxa"/>
            <w:tcBorders>
              <w:top w:val="nil"/>
              <w:left w:val="single" w:sz="8" w:space="0" w:color="auto"/>
              <w:bottom w:val="single" w:sz="8" w:space="0" w:color="auto"/>
              <w:right w:val="nil"/>
            </w:tcBorders>
            <w:shd w:val="clear" w:color="auto" w:fill="auto"/>
            <w:noWrap/>
            <w:vAlign w:val="bottom"/>
            <w:hideMark/>
          </w:tcPr>
          <w:p w:rsidR="0091295F" w:rsidRPr="003250BF" w:rsidRDefault="0091295F" w:rsidP="00CE3CBA">
            <w:pPr>
              <w:rPr>
                <w:rFonts w:ascii="Calibri" w:eastAsia="SimSun" w:hAnsi="Calibri" w:cs="Times New Roman"/>
                <w:b/>
                <w:bCs/>
                <w:color w:val="000000"/>
              </w:rPr>
            </w:pPr>
            <w:r w:rsidRPr="003250BF">
              <w:rPr>
                <w:rFonts w:ascii="Calibri" w:eastAsia="SimSun" w:hAnsi="Calibri" w:cs="Times New Roman"/>
                <w:b/>
                <w:bCs/>
                <w:color w:val="000000"/>
              </w:rPr>
              <w:t>X Variable 1</w:t>
            </w:r>
          </w:p>
        </w:tc>
        <w:tc>
          <w:tcPr>
            <w:tcW w:w="1500" w:type="dxa"/>
            <w:tcBorders>
              <w:top w:val="nil"/>
              <w:left w:val="nil"/>
              <w:bottom w:val="single" w:sz="8" w:space="0" w:color="auto"/>
              <w:right w:val="nil"/>
            </w:tcBorders>
            <w:shd w:val="clear" w:color="auto" w:fill="auto"/>
            <w:noWrap/>
            <w:vAlign w:val="bottom"/>
            <w:hideMark/>
          </w:tcPr>
          <w:p w:rsidR="0091295F" w:rsidRPr="003250BF" w:rsidRDefault="0091295F" w:rsidP="00CE3CBA">
            <w:pPr>
              <w:jc w:val="right"/>
              <w:rPr>
                <w:rFonts w:ascii="Calibri" w:eastAsia="SimSun" w:hAnsi="Calibri" w:cs="Times New Roman"/>
                <w:color w:val="000000"/>
              </w:rPr>
            </w:pPr>
            <w:r w:rsidRPr="003250BF">
              <w:rPr>
                <w:rFonts w:ascii="Calibri" w:eastAsia="SimSun" w:hAnsi="Calibri" w:cs="Times New Roman"/>
                <w:color w:val="000000"/>
              </w:rPr>
              <w:t>6.474E-05</w:t>
            </w:r>
          </w:p>
        </w:tc>
        <w:tc>
          <w:tcPr>
            <w:tcW w:w="1500" w:type="dxa"/>
            <w:tcBorders>
              <w:top w:val="nil"/>
              <w:left w:val="nil"/>
              <w:bottom w:val="single" w:sz="8" w:space="0" w:color="auto"/>
              <w:right w:val="nil"/>
            </w:tcBorders>
            <w:shd w:val="clear" w:color="auto" w:fill="auto"/>
            <w:noWrap/>
            <w:vAlign w:val="bottom"/>
            <w:hideMark/>
          </w:tcPr>
          <w:p w:rsidR="0091295F" w:rsidRPr="003250BF" w:rsidRDefault="0091295F" w:rsidP="00CE3CBA">
            <w:pPr>
              <w:jc w:val="right"/>
              <w:rPr>
                <w:rFonts w:ascii="Calibri" w:eastAsia="SimSun" w:hAnsi="Calibri" w:cs="Times New Roman"/>
                <w:color w:val="000000"/>
              </w:rPr>
            </w:pPr>
            <w:r w:rsidRPr="003250BF">
              <w:rPr>
                <w:rFonts w:ascii="Calibri" w:eastAsia="SimSun" w:hAnsi="Calibri" w:cs="Times New Roman"/>
                <w:color w:val="000000"/>
              </w:rPr>
              <w:t>6.135E-05</w:t>
            </w:r>
          </w:p>
        </w:tc>
        <w:tc>
          <w:tcPr>
            <w:tcW w:w="1500" w:type="dxa"/>
            <w:tcBorders>
              <w:top w:val="nil"/>
              <w:left w:val="nil"/>
              <w:bottom w:val="single" w:sz="8" w:space="0" w:color="auto"/>
              <w:right w:val="nil"/>
            </w:tcBorders>
            <w:shd w:val="clear" w:color="auto" w:fill="auto"/>
            <w:noWrap/>
            <w:vAlign w:val="bottom"/>
            <w:hideMark/>
          </w:tcPr>
          <w:p w:rsidR="0091295F" w:rsidRPr="003250BF" w:rsidRDefault="0091295F" w:rsidP="00CE3CBA">
            <w:pPr>
              <w:jc w:val="right"/>
              <w:rPr>
                <w:rFonts w:ascii="Calibri" w:eastAsia="SimSun" w:hAnsi="Calibri" w:cs="Times New Roman"/>
                <w:color w:val="000000"/>
              </w:rPr>
            </w:pPr>
            <w:r w:rsidRPr="003250BF">
              <w:rPr>
                <w:rFonts w:ascii="Calibri" w:eastAsia="SimSun" w:hAnsi="Calibri" w:cs="Times New Roman"/>
                <w:color w:val="000000"/>
              </w:rPr>
              <w:t>5.951E-05</w:t>
            </w:r>
          </w:p>
        </w:tc>
        <w:tc>
          <w:tcPr>
            <w:tcW w:w="1580" w:type="dxa"/>
            <w:tcBorders>
              <w:top w:val="nil"/>
              <w:left w:val="nil"/>
              <w:bottom w:val="single" w:sz="8" w:space="0" w:color="auto"/>
              <w:right w:val="nil"/>
            </w:tcBorders>
            <w:shd w:val="clear" w:color="auto" w:fill="auto"/>
            <w:noWrap/>
            <w:vAlign w:val="bottom"/>
            <w:hideMark/>
          </w:tcPr>
          <w:p w:rsidR="0091295F" w:rsidRPr="003250BF" w:rsidRDefault="0091295F" w:rsidP="00CE3CBA">
            <w:pPr>
              <w:jc w:val="right"/>
              <w:rPr>
                <w:rFonts w:ascii="Calibri" w:eastAsia="SimSun" w:hAnsi="Calibri" w:cs="Times New Roman"/>
                <w:color w:val="000000"/>
              </w:rPr>
            </w:pPr>
            <w:r w:rsidRPr="003250BF">
              <w:rPr>
                <w:rFonts w:ascii="Calibri" w:eastAsia="SimSun" w:hAnsi="Calibri" w:cs="Times New Roman"/>
                <w:color w:val="000000"/>
              </w:rPr>
              <w:t>5.117E-05</w:t>
            </w:r>
          </w:p>
        </w:tc>
        <w:tc>
          <w:tcPr>
            <w:tcW w:w="1320" w:type="dxa"/>
            <w:tcBorders>
              <w:top w:val="nil"/>
              <w:left w:val="nil"/>
              <w:bottom w:val="single" w:sz="8" w:space="0" w:color="auto"/>
              <w:right w:val="single" w:sz="8" w:space="0" w:color="auto"/>
            </w:tcBorders>
            <w:shd w:val="clear" w:color="auto" w:fill="auto"/>
            <w:noWrap/>
            <w:vAlign w:val="bottom"/>
            <w:hideMark/>
          </w:tcPr>
          <w:p w:rsidR="0091295F" w:rsidRPr="003250BF" w:rsidRDefault="0091295F" w:rsidP="00CE3CBA">
            <w:pPr>
              <w:jc w:val="right"/>
              <w:rPr>
                <w:rFonts w:ascii="Calibri" w:eastAsia="SimSun" w:hAnsi="Calibri" w:cs="Times New Roman"/>
                <w:color w:val="000000"/>
              </w:rPr>
            </w:pPr>
            <w:r w:rsidRPr="003250BF">
              <w:rPr>
                <w:rFonts w:ascii="Calibri" w:eastAsia="SimSun" w:hAnsi="Calibri" w:cs="Times New Roman"/>
                <w:color w:val="000000"/>
              </w:rPr>
              <w:t>5.249E-05</w:t>
            </w:r>
          </w:p>
        </w:tc>
      </w:tr>
    </w:tbl>
    <w:p w:rsidR="0091295F" w:rsidRDefault="0091295F" w:rsidP="0091295F"/>
    <w:p w:rsidR="0091295F" w:rsidRDefault="0091295F" w:rsidP="0091295F">
      <w:r>
        <w:rPr>
          <w:noProof/>
        </w:rPr>
        <w:drawing>
          <wp:inline distT="0" distB="0" distL="0" distR="0" wp14:anchorId="4617EF5F" wp14:editId="1F46D6C5">
            <wp:extent cx="5448300" cy="1600200"/>
            <wp:effectExtent l="0" t="0" r="0" b="0"/>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C22478" w:rsidRDefault="00C22478" w:rsidP="0091295F"/>
    <w:p w:rsidR="0091295F" w:rsidRDefault="0091295F" w:rsidP="0091295F">
      <w:r>
        <w:rPr>
          <w:noProof/>
        </w:rPr>
        <w:drawing>
          <wp:inline distT="0" distB="0" distL="0" distR="0" wp14:anchorId="25C1AE6C" wp14:editId="124D1BEF">
            <wp:extent cx="5440680" cy="1755775"/>
            <wp:effectExtent l="0" t="0" r="7620" b="15875"/>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8E20FE" w:rsidRDefault="008E20FE" w:rsidP="0091295F"/>
    <w:p w:rsidR="008E20FE" w:rsidRDefault="008E20FE" w:rsidP="0091295F"/>
    <w:p w:rsidR="008E20FE" w:rsidRDefault="008E20FE" w:rsidP="0091295F">
      <w:r>
        <w:lastRenderedPageBreak/>
        <w:t>Better Visualization:</w:t>
      </w:r>
    </w:p>
    <w:p w:rsidR="0091295F" w:rsidRDefault="008E20FE" w:rsidP="0091295F">
      <w:r>
        <w:t xml:space="preserve">We separate </w:t>
      </w:r>
      <w:r w:rsidR="0091295F">
        <w:t xml:space="preserve">SQI </w:t>
      </w:r>
      <w:r>
        <w:t>values range from -1 to +1</w:t>
      </w:r>
      <w:r w:rsidR="0091295F">
        <w:t xml:space="preserve"> into 20 equal length bins, </w:t>
      </w:r>
      <w:r>
        <w:t>(</w:t>
      </w:r>
      <w:r w:rsidR="0091295F">
        <w:t xml:space="preserve">i.e. </w:t>
      </w:r>
      <m:oMath>
        <m:d>
          <m:dPr>
            <m:begChr m:val="["/>
            <m:ctrlPr>
              <w:rPr>
                <w:rFonts w:ascii="Cambria Math" w:hAnsi="Cambria Math"/>
                <w:i/>
              </w:rPr>
            </m:ctrlPr>
          </m:dPr>
          <m:e>
            <m:r>
              <w:rPr>
                <w:rFonts w:ascii="Cambria Math" w:hAnsi="Cambria Math"/>
              </w:rPr>
              <m:t>-1,-0.9</m:t>
            </m:r>
          </m:e>
        </m:d>
        <m:r>
          <w:rPr>
            <w:rFonts w:ascii="Cambria Math" w:hAnsi="Cambria Math"/>
          </w:rPr>
          <m:t>,</m:t>
        </m:r>
        <m:d>
          <m:dPr>
            <m:begChr m:val="["/>
            <m:ctrlPr>
              <w:rPr>
                <w:rFonts w:ascii="Cambria Math" w:hAnsi="Cambria Math"/>
                <w:i/>
              </w:rPr>
            </m:ctrlPr>
          </m:dPr>
          <m:e>
            <m:r>
              <w:rPr>
                <w:rFonts w:ascii="Cambria Math" w:hAnsi="Cambria Math"/>
              </w:rPr>
              <m:t>-0.9,-0.8</m:t>
            </m:r>
          </m:e>
        </m:d>
        <m:r>
          <w:rPr>
            <w:rFonts w:ascii="Cambria Math" w:hAnsi="Cambria Math"/>
          </w:rPr>
          <m:t>,…,[0.9,1]</m:t>
        </m:r>
      </m:oMath>
      <w:r>
        <w:t>)</w:t>
      </w:r>
      <w:r w:rsidR="0091295F">
        <w:t>,</w:t>
      </w:r>
      <w:r>
        <w:t xml:space="preserve"> </w:t>
      </w:r>
      <w:r w:rsidR="0091295F">
        <w:t xml:space="preserve"> and then for each bin plot the average value of returns of which the corresponding SQI falls in that bin.</w:t>
      </w:r>
    </w:p>
    <w:p w:rsidR="00C22478" w:rsidRDefault="00C22478" w:rsidP="00C22478">
      <w:r>
        <w:t>Regression plot for different time length from 10s to 180s is shown below. The R^2 decreases and slope increases with time length. This is consistent with Sasha’s intuition:</w:t>
      </w:r>
    </w:p>
    <w:p w:rsidR="00155C70" w:rsidRDefault="00155C70" w:rsidP="00C22478"/>
    <w:p w:rsidR="00C22478" w:rsidRDefault="00C22478" w:rsidP="00C22478">
      <m:oMathPara>
        <m:oMath>
          <m:r>
            <w:rPr>
              <w:rFonts w:ascii="Cambria Math" w:hAnsi="Cambria Math"/>
            </w:rPr>
            <m:t>E</m:t>
          </m:r>
          <m:d>
            <m:dPr>
              <m:begChr m:val="["/>
              <m:endChr m:val="]"/>
              <m:ctrlPr>
                <w:rPr>
                  <w:rFonts w:ascii="Cambria Math" w:hAnsi="Cambria Math"/>
                  <w:i/>
                </w:rPr>
              </m:ctrlPr>
            </m:dPr>
            <m:e>
              <m:r>
                <w:rPr>
                  <w:rFonts w:ascii="Cambria Math" w:hAnsi="Cambria Math"/>
                </w:rPr>
                <m:t>Return</m:t>
              </m:r>
              <m:d>
                <m:dPr>
                  <m:ctrlPr>
                    <w:rPr>
                      <w:rFonts w:ascii="Cambria Math" w:hAnsi="Cambria Math"/>
                      <w:i/>
                    </w:rPr>
                  </m:ctrlPr>
                </m:dPr>
                <m:e>
                  <m:r>
                    <w:rPr>
                      <w:rFonts w:ascii="Cambria Math" w:hAnsi="Cambria Math"/>
                    </w:rPr>
                    <m:t>s,t</m:t>
                  </m:r>
                </m:e>
              </m:d>
            </m:e>
          </m:d>
          <m:r>
            <w:rPr>
              <w:rFonts w:ascii="Cambria Math" w:hAnsi="Cambria Math"/>
            </w:rPr>
            <m:t>&gt;E</m:t>
          </m:r>
          <m:d>
            <m:dPr>
              <m:begChr m:val="["/>
              <m:endChr m:val="]"/>
              <m:ctrlPr>
                <w:rPr>
                  <w:rFonts w:ascii="Cambria Math" w:hAnsi="Cambria Math"/>
                  <w:i/>
                </w:rPr>
              </m:ctrlPr>
            </m:dPr>
            <m:e>
              <m:r>
                <w:rPr>
                  <w:rFonts w:ascii="Cambria Math" w:hAnsi="Cambria Math"/>
                </w:rPr>
                <m:t>Return</m:t>
              </m:r>
              <m:d>
                <m:dPr>
                  <m:ctrlPr>
                    <w:rPr>
                      <w:rFonts w:ascii="Cambria Math" w:hAnsi="Cambria Math"/>
                      <w:i/>
                    </w:rPr>
                  </m:ctrlPr>
                </m:dPr>
                <m:e>
                  <m:r>
                    <w:rPr>
                      <w:rFonts w:ascii="Cambria Math" w:hAnsi="Cambria Math"/>
                    </w:rPr>
                    <m:t>s, t-i</m:t>
                  </m:r>
                </m:e>
              </m:d>
            </m:e>
          </m:d>
          <m:r>
            <w:rPr>
              <w:rFonts w:ascii="Cambria Math" w:hAnsi="Cambria Math"/>
            </w:rPr>
            <m:t xml:space="preserve"> | SQI</m:t>
          </m:r>
          <m:d>
            <m:dPr>
              <m:ctrlPr>
                <w:rPr>
                  <w:rFonts w:ascii="Cambria Math" w:hAnsi="Cambria Math"/>
                  <w:i/>
                </w:rPr>
              </m:ctrlPr>
            </m:dPr>
            <m:e>
              <m:r>
                <w:rPr>
                  <w:rFonts w:ascii="Cambria Math" w:hAnsi="Cambria Math"/>
                </w:rPr>
                <m:t>s</m:t>
              </m:r>
            </m:e>
          </m:d>
          <m:r>
            <w:rPr>
              <w:rFonts w:ascii="Cambria Math" w:hAnsi="Cambria Math"/>
            </w:rPr>
            <m:t>&gt;0, i ∈(0,t-s)</m:t>
          </m:r>
        </m:oMath>
      </m:oMathPara>
    </w:p>
    <w:p w:rsidR="00C22478" w:rsidRDefault="00C22478" w:rsidP="00C22478">
      <w:pPr>
        <w:rPr>
          <w:color w:val="FF0000"/>
        </w:rPr>
      </w:pPr>
      <m:oMathPara>
        <m:oMath>
          <m:r>
            <w:rPr>
              <w:rFonts w:ascii="Cambria Math" w:hAnsi="Cambria Math"/>
            </w:rPr>
            <m:t>E</m:t>
          </m:r>
          <m:d>
            <m:dPr>
              <m:begChr m:val="["/>
              <m:endChr m:val="]"/>
              <m:ctrlPr>
                <w:rPr>
                  <w:rFonts w:ascii="Cambria Math" w:hAnsi="Cambria Math"/>
                  <w:i/>
                </w:rPr>
              </m:ctrlPr>
            </m:dPr>
            <m:e>
              <m:r>
                <w:rPr>
                  <w:rFonts w:ascii="Cambria Math" w:hAnsi="Cambria Math"/>
                </w:rPr>
                <m:t>Return</m:t>
              </m:r>
              <m:d>
                <m:dPr>
                  <m:ctrlPr>
                    <w:rPr>
                      <w:rFonts w:ascii="Cambria Math" w:hAnsi="Cambria Math"/>
                      <w:i/>
                    </w:rPr>
                  </m:ctrlPr>
                </m:dPr>
                <m:e>
                  <m:r>
                    <w:rPr>
                      <w:rFonts w:ascii="Cambria Math" w:hAnsi="Cambria Math"/>
                    </w:rPr>
                    <m:t>s,t</m:t>
                  </m:r>
                </m:e>
              </m:d>
            </m:e>
          </m:d>
          <m:r>
            <w:rPr>
              <w:rFonts w:ascii="Cambria Math" w:hAnsi="Cambria Math"/>
            </w:rPr>
            <m:t>&lt;E</m:t>
          </m:r>
          <m:d>
            <m:dPr>
              <m:begChr m:val="["/>
              <m:endChr m:val="]"/>
              <m:ctrlPr>
                <w:rPr>
                  <w:rFonts w:ascii="Cambria Math" w:hAnsi="Cambria Math"/>
                  <w:i/>
                </w:rPr>
              </m:ctrlPr>
            </m:dPr>
            <m:e>
              <m:r>
                <w:rPr>
                  <w:rFonts w:ascii="Cambria Math" w:hAnsi="Cambria Math"/>
                </w:rPr>
                <m:t>Return</m:t>
              </m:r>
              <m:d>
                <m:dPr>
                  <m:ctrlPr>
                    <w:rPr>
                      <w:rFonts w:ascii="Cambria Math" w:hAnsi="Cambria Math"/>
                      <w:i/>
                    </w:rPr>
                  </m:ctrlPr>
                </m:dPr>
                <m:e>
                  <m:r>
                    <w:rPr>
                      <w:rFonts w:ascii="Cambria Math" w:hAnsi="Cambria Math"/>
                    </w:rPr>
                    <m:t>s, t-i</m:t>
                  </m:r>
                </m:e>
              </m:d>
            </m:e>
          </m:d>
          <m:r>
            <w:rPr>
              <w:rFonts w:ascii="Cambria Math" w:hAnsi="Cambria Math"/>
            </w:rPr>
            <m:t xml:space="preserve"> | SQI</m:t>
          </m:r>
          <m:d>
            <m:dPr>
              <m:ctrlPr>
                <w:rPr>
                  <w:rFonts w:ascii="Cambria Math" w:hAnsi="Cambria Math"/>
                  <w:i/>
                </w:rPr>
              </m:ctrlPr>
            </m:dPr>
            <m:e>
              <m:r>
                <w:rPr>
                  <w:rFonts w:ascii="Cambria Math" w:hAnsi="Cambria Math"/>
                </w:rPr>
                <m:t>s</m:t>
              </m:r>
            </m:e>
          </m:d>
          <m:r>
            <w:rPr>
              <w:rFonts w:ascii="Cambria Math" w:hAnsi="Cambria Math"/>
            </w:rPr>
            <m:t>&lt;0, i ∈(0,t-s)</m:t>
          </m:r>
        </m:oMath>
      </m:oMathPara>
    </w:p>
    <w:p w:rsidR="00C22478" w:rsidRDefault="00C22478" w:rsidP="0091295F"/>
    <w:p w:rsidR="00496EA9" w:rsidRDefault="00C22478">
      <w:r>
        <w:rPr>
          <w:noProof/>
        </w:rPr>
        <w:drawing>
          <wp:inline distT="0" distB="0" distL="0" distR="0" wp14:anchorId="08ACCDFD" wp14:editId="686722BF">
            <wp:extent cx="4677601" cy="3444240"/>
            <wp:effectExtent l="0" t="0" r="889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92130" cy="3454938"/>
                    </a:xfrm>
                    <a:prstGeom prst="rect">
                      <a:avLst/>
                    </a:prstGeom>
                    <a:noFill/>
                    <a:ln>
                      <a:noFill/>
                    </a:ln>
                  </pic:spPr>
                </pic:pic>
              </a:graphicData>
            </a:graphic>
          </wp:inline>
        </w:drawing>
      </w:r>
    </w:p>
    <w:p w:rsidR="00AB4635" w:rsidRDefault="00AB4635" w:rsidP="00CF4D4C">
      <w:r>
        <w:t>T</w:t>
      </w:r>
      <w:r w:rsidR="00CF4D4C">
        <w:t xml:space="preserve">he slope in the univariate regression is </w:t>
      </w:r>
      <m:oMath>
        <m:r>
          <w:rPr>
            <w:rFonts w:ascii="Cambria Math" w:hAnsi="Cambria Math"/>
          </w:rPr>
          <m:t>β=</m:t>
        </m:r>
        <m:f>
          <m:fPr>
            <m:ctrlPr>
              <w:rPr>
                <w:rFonts w:ascii="Cambria Math" w:hAnsi="Cambria Math"/>
                <w:i/>
              </w:rPr>
            </m:ctrlPr>
          </m:fPr>
          <m:num>
            <m:r>
              <w:rPr>
                <w:rFonts w:ascii="Cambria Math" w:hAnsi="Cambria Math"/>
              </w:rPr>
              <m:t>cov(X,Y)</m:t>
            </m:r>
          </m:num>
          <m:den>
            <m:r>
              <w:rPr>
                <w:rFonts w:ascii="Cambria Math" w:hAnsi="Cambria Math"/>
              </w:rPr>
              <m:t>var(X)</m:t>
            </m:r>
          </m:den>
        </m:f>
        <m:r>
          <w:rPr>
            <w:rFonts w:ascii="Cambria Math" w:hAnsi="Cambria Math"/>
          </w:rPr>
          <m:t>= cor(X,Y)∙</m:t>
        </m:r>
        <m:f>
          <m:fPr>
            <m:ctrlPr>
              <w:rPr>
                <w:rFonts w:ascii="Cambria Math" w:hAnsi="Cambria Math"/>
                <w:i/>
              </w:rPr>
            </m:ctrlPr>
          </m:fPr>
          <m:num>
            <m:r>
              <w:rPr>
                <w:rFonts w:ascii="Cambria Math" w:hAnsi="Cambria Math"/>
              </w:rPr>
              <m:t>vol(Y)</m:t>
            </m:r>
          </m:num>
          <m:den>
            <m:r>
              <w:rPr>
                <w:rFonts w:ascii="Cambria Math" w:hAnsi="Cambria Math"/>
              </w:rPr>
              <m:t>vol(X)</m:t>
            </m:r>
          </m:den>
        </m:f>
      </m:oMath>
      <w:r w:rsidR="00CF4D4C">
        <w:t xml:space="preserve"> and </w:t>
      </w:r>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 cor</m:t>
        </m:r>
        <m:d>
          <m:dPr>
            <m:ctrlPr>
              <w:rPr>
                <w:rFonts w:ascii="Cambria Math" w:hAnsi="Cambria Math"/>
                <w:i/>
              </w:rPr>
            </m:ctrlPr>
          </m:dPr>
          <m:e>
            <m:r>
              <w:rPr>
                <w:rFonts w:ascii="Cambria Math" w:hAnsi="Cambria Math"/>
              </w:rPr>
              <m:t>X,Y</m:t>
            </m:r>
          </m:e>
        </m:d>
        <m:r>
          <w:rPr>
            <w:rFonts w:ascii="Cambria Math" w:hAnsi="Cambria Math"/>
          </w:rPr>
          <m:t>^2</m:t>
        </m:r>
      </m:oMath>
      <w:r>
        <w:t xml:space="preserve">; and, </w:t>
      </w:r>
      <w:r w:rsidR="00CF4D4C">
        <w:t xml:space="preserve">we observe that the R^2 decrease and slope increases as time length increase (i.e. </w:t>
      </w:r>
      <m:oMath>
        <m:r>
          <w:rPr>
            <w:rFonts w:ascii="Cambria Math" w:hAnsi="Cambria Math"/>
          </w:rPr>
          <m:t>β↑= cor(X,Y)↓∙</m:t>
        </m:r>
        <m:f>
          <m:fPr>
            <m:ctrlPr>
              <w:rPr>
                <w:rFonts w:ascii="Cambria Math" w:hAnsi="Cambria Math"/>
                <w:i/>
              </w:rPr>
            </m:ctrlPr>
          </m:fPr>
          <m:num>
            <m:r>
              <w:rPr>
                <w:rFonts w:ascii="Cambria Math" w:hAnsi="Cambria Math"/>
              </w:rPr>
              <m:t>vol(Y)</m:t>
            </m:r>
          </m:num>
          <m:den>
            <m:r>
              <w:rPr>
                <w:rFonts w:ascii="Cambria Math" w:hAnsi="Cambria Math"/>
              </w:rPr>
              <m:t>vol(X)</m:t>
            </m:r>
          </m:den>
        </m:f>
      </m:oMath>
      <w:r>
        <w:t>), where x is SQI, and y is the quote mid return. The drivers behind this behavior is shown in the following chart:</w:t>
      </w:r>
    </w:p>
    <w:p w:rsidR="00CF4D4C" w:rsidRDefault="00CF4D4C" w:rsidP="00CF4D4C"/>
    <w:tbl>
      <w:tblPr>
        <w:tblW w:w="3900" w:type="dxa"/>
        <w:jc w:val="center"/>
        <w:tblLook w:val="04A0" w:firstRow="1" w:lastRow="0" w:firstColumn="1" w:lastColumn="0" w:noHBand="0" w:noVBand="1"/>
      </w:tblPr>
      <w:tblGrid>
        <w:gridCol w:w="764"/>
        <w:gridCol w:w="1189"/>
        <w:gridCol w:w="1947"/>
      </w:tblGrid>
      <w:tr w:rsidR="00CF4D4C" w:rsidRPr="003E1815" w:rsidTr="00CE3CBA">
        <w:trPr>
          <w:trHeight w:val="320"/>
          <w:jc w:val="center"/>
        </w:trPr>
        <w:tc>
          <w:tcPr>
            <w:tcW w:w="3900" w:type="dxa"/>
            <w:gridSpan w:val="3"/>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CF4D4C" w:rsidRPr="003E1815" w:rsidRDefault="00CF4D4C" w:rsidP="00CE3CBA">
            <w:pPr>
              <w:jc w:val="center"/>
              <w:rPr>
                <w:rFonts w:ascii="Calibri" w:eastAsia="SimSun" w:hAnsi="Calibri" w:cs="Times New Roman"/>
                <w:color w:val="000000"/>
              </w:rPr>
            </w:pPr>
            <w:r w:rsidRPr="003E1815">
              <w:rPr>
                <w:rFonts w:ascii="Calibri" w:eastAsia="SimSun" w:hAnsi="Calibri" w:cs="Times New Roman"/>
                <w:color w:val="000000"/>
              </w:rPr>
              <w:t>Volatility</w:t>
            </w:r>
            <w:r>
              <w:rPr>
                <w:rFonts w:ascii="Calibri" w:eastAsia="SimSun" w:hAnsi="Calibri" w:cs="Times New Roman"/>
                <w:color w:val="000000"/>
              </w:rPr>
              <w:t xml:space="preserve"> on 20130423</w:t>
            </w:r>
          </w:p>
        </w:tc>
      </w:tr>
      <w:tr w:rsidR="00CF4D4C" w:rsidRPr="003E1815" w:rsidTr="00CE3CBA">
        <w:trPr>
          <w:trHeight w:val="300"/>
          <w:jc w:val="center"/>
        </w:trPr>
        <w:tc>
          <w:tcPr>
            <w:tcW w:w="764" w:type="dxa"/>
            <w:tcBorders>
              <w:top w:val="nil"/>
              <w:left w:val="single" w:sz="8" w:space="0" w:color="auto"/>
              <w:bottom w:val="nil"/>
              <w:right w:val="nil"/>
            </w:tcBorders>
            <w:shd w:val="clear" w:color="auto" w:fill="auto"/>
            <w:noWrap/>
            <w:vAlign w:val="bottom"/>
            <w:hideMark/>
          </w:tcPr>
          <w:p w:rsidR="00CF4D4C" w:rsidRPr="003E1815" w:rsidRDefault="00CF4D4C" w:rsidP="00CE3CBA">
            <w:pPr>
              <w:rPr>
                <w:rFonts w:ascii="Calibri" w:eastAsia="SimSun" w:hAnsi="Calibri" w:cs="Times New Roman"/>
                <w:b/>
                <w:bCs/>
                <w:color w:val="000000"/>
              </w:rPr>
            </w:pPr>
            <w:r w:rsidRPr="003E1815">
              <w:rPr>
                <w:rFonts w:ascii="Calibri" w:eastAsia="SimSun" w:hAnsi="Calibri" w:cs="Times New Roman"/>
                <w:b/>
                <w:bCs/>
                <w:color w:val="000000"/>
              </w:rPr>
              <w:t xml:space="preserve">　</w:t>
            </w:r>
          </w:p>
        </w:tc>
        <w:tc>
          <w:tcPr>
            <w:tcW w:w="1189" w:type="dxa"/>
            <w:tcBorders>
              <w:top w:val="nil"/>
              <w:left w:val="nil"/>
              <w:bottom w:val="nil"/>
              <w:right w:val="nil"/>
            </w:tcBorders>
            <w:shd w:val="clear" w:color="auto" w:fill="auto"/>
            <w:noWrap/>
            <w:vAlign w:val="bottom"/>
            <w:hideMark/>
          </w:tcPr>
          <w:p w:rsidR="00CF4D4C" w:rsidRPr="003E1815" w:rsidRDefault="00CF4D4C" w:rsidP="00CE3CBA">
            <w:pPr>
              <w:jc w:val="right"/>
              <w:rPr>
                <w:rFonts w:ascii="Calibri" w:eastAsia="SimSun" w:hAnsi="Calibri" w:cs="Times New Roman"/>
                <w:b/>
                <w:bCs/>
                <w:color w:val="000000"/>
              </w:rPr>
            </w:pPr>
            <w:r w:rsidRPr="003E1815">
              <w:rPr>
                <w:rFonts w:ascii="Calibri" w:eastAsia="SimSun" w:hAnsi="Calibri" w:cs="Times New Roman"/>
                <w:b/>
                <w:bCs/>
                <w:color w:val="000000"/>
              </w:rPr>
              <w:t xml:space="preserve">SQI </w:t>
            </w:r>
          </w:p>
        </w:tc>
        <w:tc>
          <w:tcPr>
            <w:tcW w:w="1947" w:type="dxa"/>
            <w:tcBorders>
              <w:top w:val="nil"/>
              <w:left w:val="nil"/>
              <w:bottom w:val="nil"/>
              <w:right w:val="single" w:sz="8" w:space="0" w:color="auto"/>
            </w:tcBorders>
            <w:shd w:val="clear" w:color="auto" w:fill="auto"/>
            <w:noWrap/>
            <w:vAlign w:val="bottom"/>
            <w:hideMark/>
          </w:tcPr>
          <w:p w:rsidR="00CF4D4C" w:rsidRPr="003E1815" w:rsidRDefault="00CF4D4C" w:rsidP="00CE3CBA">
            <w:pPr>
              <w:jc w:val="right"/>
              <w:rPr>
                <w:rFonts w:ascii="Calibri" w:eastAsia="SimSun" w:hAnsi="Calibri" w:cs="Times New Roman"/>
                <w:b/>
                <w:bCs/>
                <w:color w:val="000000"/>
              </w:rPr>
            </w:pPr>
            <w:r w:rsidRPr="003E1815">
              <w:rPr>
                <w:rFonts w:ascii="Calibri" w:eastAsia="SimSun" w:hAnsi="Calibri" w:cs="Times New Roman"/>
                <w:b/>
                <w:bCs/>
                <w:color w:val="000000"/>
              </w:rPr>
              <w:t>Return</w:t>
            </w:r>
          </w:p>
        </w:tc>
      </w:tr>
      <w:tr w:rsidR="00CF4D4C" w:rsidRPr="003E1815" w:rsidTr="00CE3CBA">
        <w:trPr>
          <w:trHeight w:val="300"/>
          <w:jc w:val="center"/>
        </w:trPr>
        <w:tc>
          <w:tcPr>
            <w:tcW w:w="764" w:type="dxa"/>
            <w:tcBorders>
              <w:top w:val="nil"/>
              <w:left w:val="single" w:sz="8" w:space="0" w:color="auto"/>
              <w:bottom w:val="nil"/>
              <w:right w:val="nil"/>
            </w:tcBorders>
            <w:shd w:val="clear" w:color="auto" w:fill="auto"/>
            <w:noWrap/>
            <w:vAlign w:val="bottom"/>
            <w:hideMark/>
          </w:tcPr>
          <w:p w:rsidR="00CF4D4C" w:rsidRPr="003E1815" w:rsidRDefault="00CF4D4C" w:rsidP="00CE3CBA">
            <w:pPr>
              <w:rPr>
                <w:rFonts w:ascii="Calibri" w:eastAsia="SimSun" w:hAnsi="Calibri" w:cs="Times New Roman"/>
                <w:b/>
                <w:bCs/>
                <w:color w:val="000000"/>
              </w:rPr>
            </w:pPr>
            <w:r w:rsidRPr="003E1815">
              <w:rPr>
                <w:rFonts w:ascii="Calibri" w:eastAsia="SimSun" w:hAnsi="Calibri" w:cs="Times New Roman"/>
                <w:b/>
                <w:bCs/>
                <w:color w:val="000000"/>
              </w:rPr>
              <w:lastRenderedPageBreak/>
              <w:t>10s</w:t>
            </w:r>
          </w:p>
        </w:tc>
        <w:tc>
          <w:tcPr>
            <w:tcW w:w="1189" w:type="dxa"/>
            <w:tcBorders>
              <w:top w:val="nil"/>
              <w:left w:val="nil"/>
              <w:bottom w:val="nil"/>
              <w:right w:val="nil"/>
            </w:tcBorders>
            <w:shd w:val="clear" w:color="auto" w:fill="auto"/>
            <w:noWrap/>
            <w:vAlign w:val="bottom"/>
            <w:hideMark/>
          </w:tcPr>
          <w:p w:rsidR="00CF4D4C" w:rsidRPr="003E1815" w:rsidRDefault="00CF4D4C" w:rsidP="00CE3CBA">
            <w:pPr>
              <w:jc w:val="right"/>
              <w:rPr>
                <w:rFonts w:ascii="Calibri" w:eastAsia="SimSun" w:hAnsi="Calibri" w:cs="Times New Roman"/>
                <w:color w:val="000000"/>
              </w:rPr>
            </w:pPr>
            <w:r w:rsidRPr="003E1815">
              <w:rPr>
                <w:rFonts w:ascii="Calibri" w:eastAsia="SimSun" w:hAnsi="Calibri" w:cs="Times New Roman"/>
                <w:color w:val="000000"/>
              </w:rPr>
              <w:t xml:space="preserve"> 0.44 </w:t>
            </w:r>
          </w:p>
        </w:tc>
        <w:tc>
          <w:tcPr>
            <w:tcW w:w="1947" w:type="dxa"/>
            <w:tcBorders>
              <w:top w:val="nil"/>
              <w:left w:val="nil"/>
              <w:bottom w:val="nil"/>
              <w:right w:val="single" w:sz="8" w:space="0" w:color="auto"/>
            </w:tcBorders>
            <w:shd w:val="clear" w:color="auto" w:fill="auto"/>
            <w:noWrap/>
            <w:vAlign w:val="bottom"/>
            <w:hideMark/>
          </w:tcPr>
          <w:p w:rsidR="00CF4D4C" w:rsidRPr="003E1815" w:rsidRDefault="00CF4D4C" w:rsidP="00CE3CBA">
            <w:pPr>
              <w:jc w:val="right"/>
              <w:rPr>
                <w:rFonts w:ascii="Calibri" w:eastAsia="SimSun" w:hAnsi="Calibri" w:cs="Times New Roman"/>
                <w:color w:val="000000"/>
              </w:rPr>
            </w:pPr>
            <w:r w:rsidRPr="003E1815">
              <w:rPr>
                <w:rFonts w:ascii="Calibri" w:eastAsia="SimSun" w:hAnsi="Calibri" w:cs="Times New Roman"/>
                <w:color w:val="000000"/>
              </w:rPr>
              <w:t>0.000124</w:t>
            </w:r>
          </w:p>
        </w:tc>
      </w:tr>
      <w:tr w:rsidR="00CF4D4C" w:rsidRPr="003E1815" w:rsidTr="00CE3CBA">
        <w:trPr>
          <w:trHeight w:val="320"/>
          <w:jc w:val="center"/>
        </w:trPr>
        <w:tc>
          <w:tcPr>
            <w:tcW w:w="764" w:type="dxa"/>
            <w:tcBorders>
              <w:top w:val="nil"/>
              <w:left w:val="single" w:sz="8" w:space="0" w:color="auto"/>
              <w:bottom w:val="nil"/>
              <w:right w:val="nil"/>
            </w:tcBorders>
            <w:shd w:val="clear" w:color="auto" w:fill="auto"/>
            <w:noWrap/>
            <w:vAlign w:val="bottom"/>
            <w:hideMark/>
          </w:tcPr>
          <w:p w:rsidR="00CF4D4C" w:rsidRPr="003E1815" w:rsidRDefault="00CF4D4C" w:rsidP="00CE3CBA">
            <w:pPr>
              <w:rPr>
                <w:rFonts w:ascii="Calibri" w:eastAsia="SimSun" w:hAnsi="Calibri" w:cs="Times New Roman"/>
                <w:b/>
                <w:bCs/>
                <w:color w:val="000000"/>
              </w:rPr>
            </w:pPr>
            <w:r w:rsidRPr="003E1815">
              <w:rPr>
                <w:rFonts w:ascii="Calibri" w:eastAsia="SimSun" w:hAnsi="Calibri" w:cs="Times New Roman"/>
                <w:b/>
                <w:bCs/>
                <w:color w:val="000000"/>
              </w:rPr>
              <w:t>20s</w:t>
            </w:r>
          </w:p>
        </w:tc>
        <w:tc>
          <w:tcPr>
            <w:tcW w:w="1189" w:type="dxa"/>
            <w:tcBorders>
              <w:top w:val="nil"/>
              <w:left w:val="nil"/>
              <w:bottom w:val="nil"/>
              <w:right w:val="nil"/>
            </w:tcBorders>
            <w:shd w:val="clear" w:color="auto" w:fill="auto"/>
            <w:noWrap/>
            <w:vAlign w:val="bottom"/>
            <w:hideMark/>
          </w:tcPr>
          <w:p w:rsidR="00CF4D4C" w:rsidRPr="003E1815" w:rsidRDefault="00CF4D4C" w:rsidP="00CE3CBA">
            <w:pPr>
              <w:jc w:val="right"/>
              <w:rPr>
                <w:rFonts w:ascii="Calibri" w:eastAsia="SimSun" w:hAnsi="Calibri" w:cs="Times New Roman"/>
                <w:color w:val="000000"/>
              </w:rPr>
            </w:pPr>
            <w:r w:rsidRPr="003E1815">
              <w:rPr>
                <w:rFonts w:ascii="Calibri" w:eastAsia="SimSun" w:hAnsi="Calibri" w:cs="Times New Roman"/>
                <w:color w:val="000000"/>
              </w:rPr>
              <w:t xml:space="preserve"> 0.44 </w:t>
            </w:r>
          </w:p>
        </w:tc>
        <w:tc>
          <w:tcPr>
            <w:tcW w:w="1947" w:type="dxa"/>
            <w:tcBorders>
              <w:top w:val="nil"/>
              <w:left w:val="nil"/>
              <w:bottom w:val="nil"/>
              <w:right w:val="single" w:sz="8" w:space="0" w:color="auto"/>
            </w:tcBorders>
            <w:shd w:val="clear" w:color="auto" w:fill="auto"/>
            <w:noWrap/>
            <w:vAlign w:val="bottom"/>
            <w:hideMark/>
          </w:tcPr>
          <w:p w:rsidR="00CF4D4C" w:rsidRPr="003E1815" w:rsidRDefault="00CF4D4C" w:rsidP="00CE3CBA">
            <w:pPr>
              <w:jc w:val="right"/>
              <w:rPr>
                <w:rFonts w:ascii="Calibri" w:eastAsia="SimSun" w:hAnsi="Calibri" w:cs="Times New Roman"/>
                <w:color w:val="000000"/>
              </w:rPr>
            </w:pPr>
            <w:r w:rsidRPr="003E1815">
              <w:rPr>
                <w:rFonts w:ascii="Calibri" w:eastAsia="SimSun" w:hAnsi="Calibri" w:cs="Times New Roman"/>
                <w:color w:val="000000"/>
              </w:rPr>
              <w:t>0.000212</w:t>
            </w:r>
          </w:p>
        </w:tc>
      </w:tr>
      <w:tr w:rsidR="00CF4D4C" w:rsidRPr="003E1815" w:rsidTr="00CE3CBA">
        <w:trPr>
          <w:trHeight w:val="300"/>
          <w:jc w:val="center"/>
        </w:trPr>
        <w:tc>
          <w:tcPr>
            <w:tcW w:w="764" w:type="dxa"/>
            <w:tcBorders>
              <w:top w:val="nil"/>
              <w:left w:val="single" w:sz="8" w:space="0" w:color="auto"/>
              <w:bottom w:val="nil"/>
              <w:right w:val="nil"/>
            </w:tcBorders>
            <w:shd w:val="clear" w:color="auto" w:fill="auto"/>
            <w:noWrap/>
            <w:vAlign w:val="bottom"/>
            <w:hideMark/>
          </w:tcPr>
          <w:p w:rsidR="00CF4D4C" w:rsidRPr="003E1815" w:rsidRDefault="00CF4D4C" w:rsidP="00CE3CBA">
            <w:pPr>
              <w:rPr>
                <w:rFonts w:ascii="Calibri" w:eastAsia="SimSun" w:hAnsi="Calibri" w:cs="Times New Roman"/>
                <w:b/>
                <w:bCs/>
                <w:color w:val="000000"/>
              </w:rPr>
            </w:pPr>
            <w:r w:rsidRPr="003E1815">
              <w:rPr>
                <w:rFonts w:ascii="Calibri" w:eastAsia="SimSun" w:hAnsi="Calibri" w:cs="Times New Roman"/>
                <w:b/>
                <w:bCs/>
                <w:color w:val="000000"/>
              </w:rPr>
              <w:t>30s</w:t>
            </w:r>
          </w:p>
        </w:tc>
        <w:tc>
          <w:tcPr>
            <w:tcW w:w="1189" w:type="dxa"/>
            <w:tcBorders>
              <w:top w:val="nil"/>
              <w:left w:val="nil"/>
              <w:bottom w:val="nil"/>
              <w:right w:val="nil"/>
            </w:tcBorders>
            <w:shd w:val="clear" w:color="auto" w:fill="auto"/>
            <w:noWrap/>
            <w:vAlign w:val="bottom"/>
            <w:hideMark/>
          </w:tcPr>
          <w:p w:rsidR="00CF4D4C" w:rsidRPr="003E1815" w:rsidRDefault="00CF4D4C" w:rsidP="00CE3CBA">
            <w:pPr>
              <w:jc w:val="right"/>
              <w:rPr>
                <w:rFonts w:ascii="Calibri" w:eastAsia="SimSun" w:hAnsi="Calibri" w:cs="Times New Roman"/>
                <w:color w:val="000000"/>
              </w:rPr>
            </w:pPr>
            <w:r w:rsidRPr="003E1815">
              <w:rPr>
                <w:rFonts w:ascii="Calibri" w:eastAsia="SimSun" w:hAnsi="Calibri" w:cs="Times New Roman"/>
                <w:color w:val="000000"/>
              </w:rPr>
              <w:t xml:space="preserve"> 0.44 </w:t>
            </w:r>
          </w:p>
        </w:tc>
        <w:tc>
          <w:tcPr>
            <w:tcW w:w="1947" w:type="dxa"/>
            <w:tcBorders>
              <w:top w:val="nil"/>
              <w:left w:val="nil"/>
              <w:bottom w:val="nil"/>
              <w:right w:val="single" w:sz="8" w:space="0" w:color="auto"/>
            </w:tcBorders>
            <w:shd w:val="clear" w:color="auto" w:fill="auto"/>
            <w:noWrap/>
            <w:vAlign w:val="bottom"/>
            <w:hideMark/>
          </w:tcPr>
          <w:p w:rsidR="00CF4D4C" w:rsidRPr="003E1815" w:rsidRDefault="00CF4D4C" w:rsidP="00CE3CBA">
            <w:pPr>
              <w:jc w:val="right"/>
              <w:rPr>
                <w:rFonts w:ascii="Calibri" w:eastAsia="SimSun" w:hAnsi="Calibri" w:cs="Times New Roman"/>
                <w:color w:val="000000"/>
              </w:rPr>
            </w:pPr>
            <w:r w:rsidRPr="003E1815">
              <w:rPr>
                <w:rFonts w:ascii="Calibri" w:eastAsia="SimSun" w:hAnsi="Calibri" w:cs="Times New Roman"/>
                <w:color w:val="000000"/>
              </w:rPr>
              <w:t>0.000273</w:t>
            </w:r>
          </w:p>
        </w:tc>
      </w:tr>
      <w:tr w:rsidR="00CF4D4C" w:rsidRPr="003E1815" w:rsidTr="00CE3CBA">
        <w:trPr>
          <w:trHeight w:val="300"/>
          <w:jc w:val="center"/>
        </w:trPr>
        <w:tc>
          <w:tcPr>
            <w:tcW w:w="764" w:type="dxa"/>
            <w:tcBorders>
              <w:top w:val="nil"/>
              <w:left w:val="single" w:sz="8" w:space="0" w:color="auto"/>
              <w:bottom w:val="nil"/>
              <w:right w:val="nil"/>
            </w:tcBorders>
            <w:shd w:val="clear" w:color="auto" w:fill="auto"/>
            <w:noWrap/>
            <w:vAlign w:val="bottom"/>
            <w:hideMark/>
          </w:tcPr>
          <w:p w:rsidR="00CF4D4C" w:rsidRPr="003E1815" w:rsidRDefault="00CF4D4C" w:rsidP="00CE3CBA">
            <w:pPr>
              <w:rPr>
                <w:rFonts w:ascii="Calibri" w:eastAsia="SimSun" w:hAnsi="Calibri" w:cs="Times New Roman"/>
                <w:b/>
                <w:bCs/>
                <w:color w:val="000000"/>
              </w:rPr>
            </w:pPr>
            <w:r w:rsidRPr="003E1815">
              <w:rPr>
                <w:rFonts w:ascii="Calibri" w:eastAsia="SimSun" w:hAnsi="Calibri" w:cs="Times New Roman"/>
                <w:b/>
                <w:bCs/>
                <w:color w:val="000000"/>
              </w:rPr>
              <w:t>40s</w:t>
            </w:r>
          </w:p>
        </w:tc>
        <w:tc>
          <w:tcPr>
            <w:tcW w:w="1189" w:type="dxa"/>
            <w:tcBorders>
              <w:top w:val="nil"/>
              <w:left w:val="nil"/>
              <w:bottom w:val="nil"/>
              <w:right w:val="nil"/>
            </w:tcBorders>
            <w:shd w:val="clear" w:color="auto" w:fill="auto"/>
            <w:noWrap/>
            <w:vAlign w:val="bottom"/>
            <w:hideMark/>
          </w:tcPr>
          <w:p w:rsidR="00CF4D4C" w:rsidRPr="003E1815" w:rsidRDefault="00CF4D4C" w:rsidP="00CE3CBA">
            <w:pPr>
              <w:jc w:val="right"/>
              <w:rPr>
                <w:rFonts w:ascii="Calibri" w:eastAsia="SimSun" w:hAnsi="Calibri" w:cs="Times New Roman"/>
                <w:color w:val="000000"/>
              </w:rPr>
            </w:pPr>
            <w:r w:rsidRPr="003E1815">
              <w:rPr>
                <w:rFonts w:ascii="Calibri" w:eastAsia="SimSun" w:hAnsi="Calibri" w:cs="Times New Roman"/>
                <w:color w:val="000000"/>
              </w:rPr>
              <w:t xml:space="preserve"> 0.44 </w:t>
            </w:r>
          </w:p>
        </w:tc>
        <w:tc>
          <w:tcPr>
            <w:tcW w:w="1947" w:type="dxa"/>
            <w:tcBorders>
              <w:top w:val="nil"/>
              <w:left w:val="nil"/>
              <w:bottom w:val="nil"/>
              <w:right w:val="single" w:sz="8" w:space="0" w:color="auto"/>
            </w:tcBorders>
            <w:shd w:val="clear" w:color="auto" w:fill="auto"/>
            <w:noWrap/>
            <w:vAlign w:val="bottom"/>
            <w:hideMark/>
          </w:tcPr>
          <w:p w:rsidR="00CF4D4C" w:rsidRPr="003E1815" w:rsidRDefault="00CF4D4C" w:rsidP="00CE3CBA">
            <w:pPr>
              <w:jc w:val="right"/>
              <w:rPr>
                <w:rFonts w:ascii="Calibri" w:eastAsia="SimSun" w:hAnsi="Calibri" w:cs="Times New Roman"/>
                <w:color w:val="000000"/>
              </w:rPr>
            </w:pPr>
            <w:r w:rsidRPr="003E1815">
              <w:rPr>
                <w:rFonts w:ascii="Calibri" w:eastAsia="SimSun" w:hAnsi="Calibri" w:cs="Times New Roman"/>
                <w:color w:val="000000"/>
              </w:rPr>
              <w:t>0.000327</w:t>
            </w:r>
          </w:p>
        </w:tc>
      </w:tr>
      <w:tr w:rsidR="00CF4D4C" w:rsidRPr="003E1815" w:rsidTr="00CE3CBA">
        <w:trPr>
          <w:trHeight w:val="320"/>
          <w:jc w:val="center"/>
        </w:trPr>
        <w:tc>
          <w:tcPr>
            <w:tcW w:w="764" w:type="dxa"/>
            <w:tcBorders>
              <w:top w:val="nil"/>
              <w:left w:val="single" w:sz="8" w:space="0" w:color="auto"/>
              <w:bottom w:val="nil"/>
              <w:right w:val="nil"/>
            </w:tcBorders>
            <w:shd w:val="clear" w:color="auto" w:fill="auto"/>
            <w:noWrap/>
            <w:vAlign w:val="bottom"/>
            <w:hideMark/>
          </w:tcPr>
          <w:p w:rsidR="00CF4D4C" w:rsidRPr="003E1815" w:rsidRDefault="00CF4D4C" w:rsidP="00CE3CBA">
            <w:pPr>
              <w:rPr>
                <w:rFonts w:ascii="Calibri" w:eastAsia="SimSun" w:hAnsi="Calibri" w:cs="Times New Roman"/>
                <w:b/>
                <w:bCs/>
                <w:color w:val="000000"/>
              </w:rPr>
            </w:pPr>
            <w:r w:rsidRPr="003E1815">
              <w:rPr>
                <w:rFonts w:ascii="Calibri" w:eastAsia="SimSun" w:hAnsi="Calibri" w:cs="Times New Roman"/>
                <w:b/>
                <w:bCs/>
                <w:color w:val="000000"/>
              </w:rPr>
              <w:t>50s</w:t>
            </w:r>
          </w:p>
        </w:tc>
        <w:tc>
          <w:tcPr>
            <w:tcW w:w="1189" w:type="dxa"/>
            <w:tcBorders>
              <w:top w:val="nil"/>
              <w:left w:val="nil"/>
              <w:bottom w:val="nil"/>
              <w:right w:val="nil"/>
            </w:tcBorders>
            <w:shd w:val="clear" w:color="auto" w:fill="auto"/>
            <w:noWrap/>
            <w:vAlign w:val="bottom"/>
            <w:hideMark/>
          </w:tcPr>
          <w:p w:rsidR="00CF4D4C" w:rsidRPr="003E1815" w:rsidRDefault="00CF4D4C" w:rsidP="00CE3CBA">
            <w:pPr>
              <w:jc w:val="right"/>
              <w:rPr>
                <w:rFonts w:ascii="Calibri" w:eastAsia="SimSun" w:hAnsi="Calibri" w:cs="Times New Roman"/>
                <w:color w:val="000000"/>
              </w:rPr>
            </w:pPr>
            <w:r w:rsidRPr="003E1815">
              <w:rPr>
                <w:rFonts w:ascii="Calibri" w:eastAsia="SimSun" w:hAnsi="Calibri" w:cs="Times New Roman"/>
                <w:color w:val="000000"/>
              </w:rPr>
              <w:t xml:space="preserve"> 0.44 </w:t>
            </w:r>
          </w:p>
        </w:tc>
        <w:tc>
          <w:tcPr>
            <w:tcW w:w="1947" w:type="dxa"/>
            <w:tcBorders>
              <w:top w:val="nil"/>
              <w:left w:val="nil"/>
              <w:bottom w:val="nil"/>
              <w:right w:val="single" w:sz="8" w:space="0" w:color="auto"/>
            </w:tcBorders>
            <w:shd w:val="clear" w:color="auto" w:fill="auto"/>
            <w:noWrap/>
            <w:vAlign w:val="bottom"/>
            <w:hideMark/>
          </w:tcPr>
          <w:p w:rsidR="00CF4D4C" w:rsidRPr="003E1815" w:rsidRDefault="00CF4D4C" w:rsidP="00CE3CBA">
            <w:pPr>
              <w:jc w:val="right"/>
              <w:rPr>
                <w:rFonts w:ascii="Calibri" w:eastAsia="SimSun" w:hAnsi="Calibri" w:cs="Times New Roman"/>
                <w:color w:val="000000"/>
              </w:rPr>
            </w:pPr>
            <w:r w:rsidRPr="003E1815">
              <w:rPr>
                <w:rFonts w:ascii="Calibri" w:eastAsia="SimSun" w:hAnsi="Calibri" w:cs="Times New Roman"/>
                <w:color w:val="000000"/>
              </w:rPr>
              <w:t>0.000367</w:t>
            </w:r>
          </w:p>
        </w:tc>
      </w:tr>
      <w:tr w:rsidR="00CF4D4C" w:rsidRPr="003E1815" w:rsidTr="00CE3CBA">
        <w:trPr>
          <w:trHeight w:val="320"/>
          <w:jc w:val="center"/>
        </w:trPr>
        <w:tc>
          <w:tcPr>
            <w:tcW w:w="764" w:type="dxa"/>
            <w:tcBorders>
              <w:top w:val="nil"/>
              <w:left w:val="single" w:sz="8" w:space="0" w:color="auto"/>
              <w:bottom w:val="single" w:sz="8" w:space="0" w:color="auto"/>
              <w:right w:val="nil"/>
            </w:tcBorders>
            <w:shd w:val="clear" w:color="auto" w:fill="auto"/>
            <w:noWrap/>
            <w:vAlign w:val="bottom"/>
            <w:hideMark/>
          </w:tcPr>
          <w:p w:rsidR="00CF4D4C" w:rsidRPr="003E1815" w:rsidRDefault="00CF4D4C" w:rsidP="00CE3CBA">
            <w:pPr>
              <w:rPr>
                <w:rFonts w:ascii="Calibri" w:eastAsia="SimSun" w:hAnsi="Calibri" w:cs="Times New Roman"/>
                <w:b/>
                <w:bCs/>
                <w:color w:val="000000"/>
              </w:rPr>
            </w:pPr>
            <w:r w:rsidRPr="003E1815">
              <w:rPr>
                <w:rFonts w:ascii="Calibri" w:eastAsia="SimSun" w:hAnsi="Calibri" w:cs="Times New Roman"/>
                <w:b/>
                <w:bCs/>
                <w:color w:val="000000"/>
              </w:rPr>
              <w:t>60s</w:t>
            </w:r>
          </w:p>
        </w:tc>
        <w:tc>
          <w:tcPr>
            <w:tcW w:w="1189" w:type="dxa"/>
            <w:tcBorders>
              <w:top w:val="nil"/>
              <w:left w:val="nil"/>
              <w:bottom w:val="single" w:sz="8" w:space="0" w:color="auto"/>
              <w:right w:val="nil"/>
            </w:tcBorders>
            <w:shd w:val="clear" w:color="auto" w:fill="auto"/>
            <w:noWrap/>
            <w:vAlign w:val="bottom"/>
            <w:hideMark/>
          </w:tcPr>
          <w:p w:rsidR="00CF4D4C" w:rsidRPr="003E1815" w:rsidRDefault="00CF4D4C" w:rsidP="00CE3CBA">
            <w:pPr>
              <w:jc w:val="right"/>
              <w:rPr>
                <w:rFonts w:ascii="Calibri" w:eastAsia="SimSun" w:hAnsi="Calibri" w:cs="Times New Roman"/>
                <w:color w:val="000000"/>
              </w:rPr>
            </w:pPr>
            <w:r w:rsidRPr="003E1815">
              <w:rPr>
                <w:rFonts w:ascii="Calibri" w:eastAsia="SimSun" w:hAnsi="Calibri" w:cs="Times New Roman"/>
                <w:color w:val="000000"/>
              </w:rPr>
              <w:t xml:space="preserve"> 0.44 </w:t>
            </w:r>
          </w:p>
        </w:tc>
        <w:tc>
          <w:tcPr>
            <w:tcW w:w="1947" w:type="dxa"/>
            <w:tcBorders>
              <w:top w:val="nil"/>
              <w:left w:val="nil"/>
              <w:bottom w:val="single" w:sz="8" w:space="0" w:color="auto"/>
              <w:right w:val="single" w:sz="8" w:space="0" w:color="auto"/>
            </w:tcBorders>
            <w:shd w:val="clear" w:color="auto" w:fill="auto"/>
            <w:noWrap/>
            <w:vAlign w:val="bottom"/>
            <w:hideMark/>
          </w:tcPr>
          <w:p w:rsidR="00CF4D4C" w:rsidRPr="003E1815" w:rsidRDefault="00CF4D4C" w:rsidP="00CE3CBA">
            <w:pPr>
              <w:jc w:val="right"/>
              <w:rPr>
                <w:rFonts w:ascii="Calibri" w:eastAsia="SimSun" w:hAnsi="Calibri" w:cs="Times New Roman"/>
                <w:color w:val="000000"/>
              </w:rPr>
            </w:pPr>
            <w:r w:rsidRPr="003E1815">
              <w:rPr>
                <w:rFonts w:ascii="Calibri" w:eastAsia="SimSun" w:hAnsi="Calibri" w:cs="Times New Roman"/>
                <w:color w:val="000000"/>
              </w:rPr>
              <w:t>0.000408</w:t>
            </w:r>
          </w:p>
        </w:tc>
      </w:tr>
    </w:tbl>
    <w:p w:rsidR="001242D0" w:rsidRDefault="001242D0" w:rsidP="00AB4635"/>
    <w:p w:rsidR="00AB4635" w:rsidRDefault="00AB4635" w:rsidP="00AB4635">
      <w:r>
        <w:t>SQI almost never vary as time length increases, while the volatility of return is monotonously increasing. As time length increases, there will be more ‘noise’ in the return, which cannot be predicted by the SQI signal. Thus shorter time length SQI has better predictive power.</w:t>
      </w:r>
    </w:p>
    <w:p w:rsidR="00066976" w:rsidRDefault="00066976">
      <w:r>
        <w:t>When performing the same experiment on the average of individual stocks’ levels (average over S&amp;P 100), the same pattern is confirmed:</w:t>
      </w:r>
    </w:p>
    <w:p w:rsidR="00CF4D4C" w:rsidRDefault="00066976" w:rsidP="00066976">
      <w:pPr>
        <w:jc w:val="center"/>
      </w:pPr>
      <w:r>
        <w:rPr>
          <w:noProof/>
        </w:rPr>
        <w:drawing>
          <wp:inline distT="0" distB="0" distL="0" distR="0" wp14:anchorId="1AA76146" wp14:editId="4B74B293">
            <wp:extent cx="4038600" cy="1988820"/>
            <wp:effectExtent l="0" t="0" r="0" b="11430"/>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066976" w:rsidRDefault="00066976" w:rsidP="00066976">
      <w:pPr>
        <w:jc w:val="center"/>
      </w:pPr>
      <w:r>
        <w:rPr>
          <w:noProof/>
        </w:rPr>
        <w:drawing>
          <wp:inline distT="0" distB="0" distL="0" distR="0" wp14:anchorId="10E95178" wp14:editId="32D320F8">
            <wp:extent cx="4008120" cy="2228850"/>
            <wp:effectExtent l="0" t="0" r="11430" b="0"/>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066976" w:rsidRDefault="00066976" w:rsidP="00066976">
      <w:pPr>
        <w:jc w:val="center"/>
      </w:pPr>
      <w:r>
        <w:rPr>
          <w:noProof/>
        </w:rPr>
        <w:lastRenderedPageBreak/>
        <w:drawing>
          <wp:inline distT="0" distB="0" distL="0" distR="0" wp14:anchorId="35013E33" wp14:editId="46FA9C14">
            <wp:extent cx="4145280" cy="2468880"/>
            <wp:effectExtent l="0" t="0" r="7620" b="7620"/>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6A6ADB" w:rsidRDefault="006A6ADB" w:rsidP="006A6ADB">
      <w:r>
        <w:t>When we perform the same analysis on signed order imbalance (SOI), the results are not consistent with SQI:</w:t>
      </w:r>
    </w:p>
    <w:p w:rsidR="00E964BF" w:rsidRPr="00E964BF" w:rsidRDefault="00E964BF" w:rsidP="00E964BF">
      <w:pPr>
        <w:jc w:val="center"/>
        <w:rPr>
          <w:b/>
          <w:color w:val="FF0000"/>
          <w:sz w:val="96"/>
          <w:szCs w:val="96"/>
        </w:rPr>
      </w:pPr>
      <w:r w:rsidRPr="00E964BF">
        <w:rPr>
          <w:b/>
          <w:color w:val="FF0000"/>
          <w:sz w:val="96"/>
          <w:szCs w:val="96"/>
        </w:rPr>
        <w:t>&lt;ADD</w:t>
      </w:r>
      <w:r w:rsidR="00780132">
        <w:rPr>
          <w:b/>
          <w:color w:val="FF0000"/>
          <w:sz w:val="96"/>
          <w:szCs w:val="96"/>
        </w:rPr>
        <w:t xml:space="preserve"> SOI cross-sectional</w:t>
      </w:r>
      <w:r w:rsidRPr="00E964BF">
        <w:rPr>
          <w:b/>
          <w:color w:val="FF0000"/>
          <w:sz w:val="96"/>
          <w:szCs w:val="96"/>
        </w:rPr>
        <w:t>&gt;</w:t>
      </w:r>
    </w:p>
    <w:p w:rsidR="006A6ADB" w:rsidRDefault="006A6ADB" w:rsidP="006A6ADB">
      <w:pPr>
        <w:jc w:val="center"/>
      </w:pPr>
      <w:r>
        <w:rPr>
          <w:noProof/>
        </w:rPr>
        <w:drawing>
          <wp:inline distT="0" distB="0" distL="0" distR="0" wp14:anchorId="00F7003E" wp14:editId="520EFEC9">
            <wp:extent cx="3947160" cy="2468880"/>
            <wp:effectExtent l="0" t="0" r="15240" b="7620"/>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6A6ADB" w:rsidRDefault="006A6ADB" w:rsidP="006A6ADB">
      <w:pPr>
        <w:jc w:val="center"/>
      </w:pPr>
      <w:r>
        <w:rPr>
          <w:noProof/>
        </w:rPr>
        <w:lastRenderedPageBreak/>
        <w:drawing>
          <wp:inline distT="0" distB="0" distL="0" distR="0" wp14:anchorId="25198F2B" wp14:editId="7963A609">
            <wp:extent cx="3992880" cy="2552700"/>
            <wp:effectExtent l="0" t="0" r="7620" b="0"/>
            <wp:docPr id="8"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6A6ADB" w:rsidRDefault="00E964BF" w:rsidP="006A6ADB">
      <w:pPr>
        <w:jc w:val="center"/>
      </w:pPr>
      <w:r>
        <w:rPr>
          <w:noProof/>
        </w:rPr>
        <w:drawing>
          <wp:inline distT="0" distB="0" distL="0" distR="0" wp14:anchorId="52217A15" wp14:editId="08CCFE26">
            <wp:extent cx="4290060" cy="2682240"/>
            <wp:effectExtent l="0" t="0" r="15240" b="3810"/>
            <wp:docPr id="9"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sectPr w:rsidR="006A6AD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5EA6" w:rsidRDefault="00CB5EA6" w:rsidP="00496EA9">
      <w:pPr>
        <w:spacing w:after="0" w:line="240" w:lineRule="auto"/>
      </w:pPr>
      <w:r>
        <w:separator/>
      </w:r>
    </w:p>
  </w:endnote>
  <w:endnote w:type="continuationSeparator" w:id="0">
    <w:p w:rsidR="00CB5EA6" w:rsidRDefault="00CB5EA6" w:rsidP="00496E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5EA6" w:rsidRDefault="00CB5EA6" w:rsidP="00496EA9">
      <w:pPr>
        <w:spacing w:after="0" w:line="240" w:lineRule="auto"/>
      </w:pPr>
      <w:r>
        <w:separator/>
      </w:r>
    </w:p>
  </w:footnote>
  <w:footnote w:type="continuationSeparator" w:id="0">
    <w:p w:rsidR="00CB5EA6" w:rsidRDefault="00CB5EA6" w:rsidP="00496EA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5C8"/>
    <w:rsid w:val="00064091"/>
    <w:rsid w:val="00066976"/>
    <w:rsid w:val="000C0F9C"/>
    <w:rsid w:val="001242D0"/>
    <w:rsid w:val="00155C70"/>
    <w:rsid w:val="001A4745"/>
    <w:rsid w:val="001F7682"/>
    <w:rsid w:val="002E0000"/>
    <w:rsid w:val="00496EA9"/>
    <w:rsid w:val="0049729D"/>
    <w:rsid w:val="00530898"/>
    <w:rsid w:val="006A6ADB"/>
    <w:rsid w:val="00724DF0"/>
    <w:rsid w:val="00780132"/>
    <w:rsid w:val="007B34A6"/>
    <w:rsid w:val="008207EE"/>
    <w:rsid w:val="00852A52"/>
    <w:rsid w:val="00893A34"/>
    <w:rsid w:val="008E20FE"/>
    <w:rsid w:val="0091295F"/>
    <w:rsid w:val="009D65C8"/>
    <w:rsid w:val="00AB4635"/>
    <w:rsid w:val="00B35C5E"/>
    <w:rsid w:val="00C22478"/>
    <w:rsid w:val="00CB5EA6"/>
    <w:rsid w:val="00CE3CBA"/>
    <w:rsid w:val="00CF4D4C"/>
    <w:rsid w:val="00E964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8679C46-1703-44E0-801E-9B1C785CD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96EA9"/>
    <w:pPr>
      <w:tabs>
        <w:tab w:val="center" w:pos="4680"/>
        <w:tab w:val="right" w:pos="9360"/>
      </w:tabs>
      <w:spacing w:after="0" w:line="240" w:lineRule="auto"/>
    </w:pPr>
  </w:style>
  <w:style w:type="character" w:customStyle="1" w:styleId="Char">
    <w:name w:val="页眉 Char"/>
    <w:basedOn w:val="a0"/>
    <w:link w:val="a3"/>
    <w:uiPriority w:val="99"/>
    <w:rsid w:val="00496EA9"/>
  </w:style>
  <w:style w:type="paragraph" w:styleId="a4">
    <w:name w:val="footer"/>
    <w:basedOn w:val="a"/>
    <w:link w:val="Char0"/>
    <w:uiPriority w:val="99"/>
    <w:unhideWhenUsed/>
    <w:rsid w:val="00496EA9"/>
    <w:pPr>
      <w:tabs>
        <w:tab w:val="center" w:pos="4680"/>
        <w:tab w:val="right" w:pos="9360"/>
      </w:tabs>
      <w:spacing w:after="0" w:line="240" w:lineRule="auto"/>
    </w:pPr>
  </w:style>
  <w:style w:type="character" w:customStyle="1" w:styleId="Char0">
    <w:name w:val="页脚 Char"/>
    <w:basedOn w:val="a0"/>
    <w:link w:val="a4"/>
    <w:uiPriority w:val="99"/>
    <w:rsid w:val="00496EA9"/>
  </w:style>
  <w:style w:type="character" w:styleId="a5">
    <w:name w:val="Placeholder Text"/>
    <w:basedOn w:val="a0"/>
    <w:uiPriority w:val="99"/>
    <w:semiHidden/>
    <w:rsid w:val="00C2247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616352">
      <w:bodyDiv w:val="1"/>
      <w:marLeft w:val="0"/>
      <w:marRight w:val="0"/>
      <w:marTop w:val="0"/>
      <w:marBottom w:val="0"/>
      <w:divBdr>
        <w:top w:val="none" w:sz="0" w:space="0" w:color="auto"/>
        <w:left w:val="none" w:sz="0" w:space="0" w:color="auto"/>
        <w:bottom w:val="none" w:sz="0" w:space="0" w:color="auto"/>
        <w:right w:val="none" w:sz="0" w:space="0" w:color="auto"/>
      </w:divBdr>
    </w:div>
    <w:div w:id="277377056">
      <w:bodyDiv w:val="1"/>
      <w:marLeft w:val="0"/>
      <w:marRight w:val="0"/>
      <w:marTop w:val="0"/>
      <w:marBottom w:val="0"/>
      <w:divBdr>
        <w:top w:val="none" w:sz="0" w:space="0" w:color="auto"/>
        <w:left w:val="none" w:sz="0" w:space="0" w:color="auto"/>
        <w:bottom w:val="none" w:sz="0" w:space="0" w:color="auto"/>
        <w:right w:val="none" w:sz="0" w:space="0" w:color="auto"/>
      </w:divBdr>
    </w:div>
    <w:div w:id="589655679">
      <w:bodyDiv w:val="1"/>
      <w:marLeft w:val="0"/>
      <w:marRight w:val="0"/>
      <w:marTop w:val="0"/>
      <w:marBottom w:val="0"/>
      <w:divBdr>
        <w:top w:val="none" w:sz="0" w:space="0" w:color="auto"/>
        <w:left w:val="none" w:sz="0" w:space="0" w:color="auto"/>
        <w:bottom w:val="none" w:sz="0" w:space="0" w:color="auto"/>
        <w:right w:val="none" w:sz="0" w:space="0" w:color="auto"/>
      </w:divBdr>
    </w:div>
    <w:div w:id="757217163">
      <w:bodyDiv w:val="1"/>
      <w:marLeft w:val="0"/>
      <w:marRight w:val="0"/>
      <w:marTop w:val="0"/>
      <w:marBottom w:val="0"/>
      <w:divBdr>
        <w:top w:val="none" w:sz="0" w:space="0" w:color="auto"/>
        <w:left w:val="none" w:sz="0" w:space="0" w:color="auto"/>
        <w:bottom w:val="none" w:sz="0" w:space="0" w:color="auto"/>
        <w:right w:val="none" w:sz="0" w:space="0" w:color="auto"/>
      </w:divBdr>
    </w:div>
    <w:div w:id="843859197">
      <w:bodyDiv w:val="1"/>
      <w:marLeft w:val="0"/>
      <w:marRight w:val="0"/>
      <w:marTop w:val="0"/>
      <w:marBottom w:val="0"/>
      <w:divBdr>
        <w:top w:val="none" w:sz="0" w:space="0" w:color="auto"/>
        <w:left w:val="none" w:sz="0" w:space="0" w:color="auto"/>
        <w:bottom w:val="none" w:sz="0" w:space="0" w:color="auto"/>
        <w:right w:val="none" w:sz="0" w:space="0" w:color="auto"/>
      </w:divBdr>
    </w:div>
    <w:div w:id="942494585">
      <w:bodyDiv w:val="1"/>
      <w:marLeft w:val="0"/>
      <w:marRight w:val="0"/>
      <w:marTop w:val="0"/>
      <w:marBottom w:val="0"/>
      <w:divBdr>
        <w:top w:val="none" w:sz="0" w:space="0" w:color="auto"/>
        <w:left w:val="none" w:sz="0" w:space="0" w:color="auto"/>
        <w:bottom w:val="none" w:sz="0" w:space="0" w:color="auto"/>
        <w:right w:val="none" w:sz="0" w:space="0" w:color="auto"/>
      </w:divBdr>
    </w:div>
    <w:div w:id="1962149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6.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chart" Target="charts/chart5.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hart" Target="charts/chart4.xml"/><Relationship Id="rId5" Type="http://schemas.openxmlformats.org/officeDocument/2006/relationships/footnotes" Target="footnotes.xml"/><Relationship Id="rId15" Type="http://schemas.openxmlformats.org/officeDocument/2006/relationships/chart" Target="charts/chart8.xml"/><Relationship Id="rId10"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chart" Target="charts/chart7.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JiaXu:Desktop:sum.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JiaXu:Desktop:sum.xlsx" TargetMode="External"/></Relationships>
</file>

<file path=word/charts/_rels/chart3.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1.xml"/><Relationship Id="rId1" Type="http://schemas.microsoft.com/office/2011/relationships/chartStyle" Target="style1.xml"/></Relationships>
</file>

<file path=word/charts/_rels/chart4.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2.xml"/><Relationship Id="rId1" Type="http://schemas.microsoft.com/office/2011/relationships/chartStyle" Target="style2.xml"/></Relationships>
</file>

<file path=word/charts/_rels/chart5.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3.xml"/><Relationship Id="rId1" Type="http://schemas.microsoft.com/office/2011/relationships/chartStyle" Target="style3.xml"/></Relationships>
</file>

<file path=word/charts/_rels/chart6.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4.xml"/><Relationship Id="rId1" Type="http://schemas.microsoft.com/office/2011/relationships/chartStyle" Target="style4.xml"/></Relationships>
</file>

<file path=word/charts/_rels/chart7.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5.xml"/><Relationship Id="rId1" Type="http://schemas.microsoft.com/office/2011/relationships/chartStyle" Target="style5.xml"/></Relationships>
</file>

<file path=word/charts/_rels/chart8.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ltLang="zh-CN" sz="1100"/>
              <a:t>correlation</a:t>
            </a:r>
            <a:r>
              <a:rPr lang="en-US" altLang="zh-CN" sz="1100" baseline="0"/>
              <a:t> between SQI and one period ahead price return</a:t>
            </a:r>
            <a:endParaRPr lang="zh-CN" altLang="en-US" sz="1100"/>
          </a:p>
        </c:rich>
      </c:tx>
      <c:overlay val="0"/>
    </c:title>
    <c:autoTitleDeleted val="0"/>
    <c:plotArea>
      <c:layout/>
      <c:lineChart>
        <c:grouping val="standard"/>
        <c:varyColors val="0"/>
        <c:ser>
          <c:idx val="0"/>
          <c:order val="0"/>
          <c:marker>
            <c:symbol val="none"/>
          </c:marker>
          <c:cat>
            <c:numRef>
              <c:f>工作表1!$B$2:$F$2</c:f>
              <c:numCache>
                <c:formatCode>General</c:formatCode>
                <c:ptCount val="5"/>
                <c:pt idx="0">
                  <c:v>20130423</c:v>
                </c:pt>
                <c:pt idx="1">
                  <c:v>20130424</c:v>
                </c:pt>
                <c:pt idx="2">
                  <c:v>20130425</c:v>
                </c:pt>
                <c:pt idx="3">
                  <c:v>20130426</c:v>
                </c:pt>
                <c:pt idx="4">
                  <c:v>20130429</c:v>
                </c:pt>
              </c:numCache>
            </c:numRef>
          </c:cat>
          <c:val>
            <c:numRef>
              <c:f>工作表1!$B$4:$F$4</c:f>
              <c:numCache>
                <c:formatCode>0.0000_ </c:formatCode>
                <c:ptCount val="5"/>
                <c:pt idx="0">
                  <c:v>6.9000831174908905E-2</c:v>
                </c:pt>
                <c:pt idx="1">
                  <c:v>6.7717719162840098E-2</c:v>
                </c:pt>
                <c:pt idx="2">
                  <c:v>6.60087807970237E-2</c:v>
                </c:pt>
                <c:pt idx="3">
                  <c:v>5.8676326354117798E-2</c:v>
                </c:pt>
                <c:pt idx="4">
                  <c:v>7.5369671970223096E-2</c:v>
                </c:pt>
              </c:numCache>
            </c:numRef>
          </c:val>
          <c:smooth val="0"/>
        </c:ser>
        <c:dLbls>
          <c:showLegendKey val="0"/>
          <c:showVal val="0"/>
          <c:showCatName val="0"/>
          <c:showSerName val="0"/>
          <c:showPercent val="0"/>
          <c:showBubbleSize val="0"/>
        </c:dLbls>
        <c:smooth val="0"/>
        <c:axId val="412419888"/>
        <c:axId val="412417536"/>
      </c:lineChart>
      <c:catAx>
        <c:axId val="412419888"/>
        <c:scaling>
          <c:orientation val="minMax"/>
        </c:scaling>
        <c:delete val="0"/>
        <c:axPos val="b"/>
        <c:numFmt formatCode="General" sourceLinked="1"/>
        <c:majorTickMark val="none"/>
        <c:minorTickMark val="none"/>
        <c:tickLblPos val="nextTo"/>
        <c:crossAx val="412417536"/>
        <c:crosses val="autoZero"/>
        <c:auto val="1"/>
        <c:lblAlgn val="ctr"/>
        <c:lblOffset val="100"/>
        <c:noMultiLvlLbl val="0"/>
      </c:catAx>
      <c:valAx>
        <c:axId val="412417536"/>
        <c:scaling>
          <c:orientation val="minMax"/>
        </c:scaling>
        <c:delete val="0"/>
        <c:axPos val="l"/>
        <c:majorGridlines/>
        <c:numFmt formatCode="0.00_ " sourceLinked="0"/>
        <c:majorTickMark val="none"/>
        <c:minorTickMark val="none"/>
        <c:tickLblPos val="nextTo"/>
        <c:crossAx val="412419888"/>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ltLang="zh-CN" sz="1100"/>
              <a:t>Predict</a:t>
            </a:r>
            <a:r>
              <a:rPr lang="en-US" altLang="zh-CN" sz="1100" baseline="0"/>
              <a:t> regression coefficients across days</a:t>
            </a:r>
            <a:endParaRPr lang="zh-CN" altLang="en-US" sz="1100"/>
          </a:p>
        </c:rich>
      </c:tx>
      <c:overlay val="0"/>
    </c:title>
    <c:autoTitleDeleted val="0"/>
    <c:plotArea>
      <c:layout>
        <c:manualLayout>
          <c:layoutTarget val="inner"/>
          <c:xMode val="edge"/>
          <c:yMode val="edge"/>
          <c:x val="8.1430126112284701E-2"/>
          <c:y val="0.174045801526718"/>
          <c:w val="0.88061891044107299"/>
          <c:h val="0.77633587786259495"/>
        </c:manualLayout>
      </c:layout>
      <c:lineChart>
        <c:grouping val="standard"/>
        <c:varyColors val="0"/>
        <c:ser>
          <c:idx val="0"/>
          <c:order val="0"/>
          <c:tx>
            <c:strRef>
              <c:f>工作表1!$A$6</c:f>
              <c:strCache>
                <c:ptCount val="1"/>
                <c:pt idx="0">
                  <c:v>Intercept</c:v>
                </c:pt>
              </c:strCache>
            </c:strRef>
          </c:tx>
          <c:marker>
            <c:symbol val="none"/>
          </c:marker>
          <c:cat>
            <c:numRef>
              <c:f>工作表1!$B$2:$F$2</c:f>
              <c:numCache>
                <c:formatCode>General</c:formatCode>
                <c:ptCount val="5"/>
                <c:pt idx="0">
                  <c:v>20130423</c:v>
                </c:pt>
                <c:pt idx="1">
                  <c:v>20130424</c:v>
                </c:pt>
                <c:pt idx="2">
                  <c:v>20130425</c:v>
                </c:pt>
                <c:pt idx="3">
                  <c:v>20130426</c:v>
                </c:pt>
                <c:pt idx="4">
                  <c:v>20130429</c:v>
                </c:pt>
              </c:numCache>
            </c:numRef>
          </c:cat>
          <c:val>
            <c:numRef>
              <c:f>工作表1!$B$6:$F$6</c:f>
              <c:numCache>
                <c:formatCode>0.000E+00</c:formatCode>
                <c:ptCount val="5"/>
                <c:pt idx="0">
                  <c:v>1.38931085639756E-5</c:v>
                </c:pt>
                <c:pt idx="1">
                  <c:v>1.3934923459582801E-6</c:v>
                </c:pt>
                <c:pt idx="2">
                  <c:v>5.9106563277177E-6</c:v>
                </c:pt>
                <c:pt idx="3">
                  <c:v>-1.6006770088504399E-6</c:v>
                </c:pt>
                <c:pt idx="4">
                  <c:v>4.44428593018067E-6</c:v>
                </c:pt>
              </c:numCache>
            </c:numRef>
          </c:val>
          <c:smooth val="0"/>
        </c:ser>
        <c:ser>
          <c:idx val="1"/>
          <c:order val="1"/>
          <c:tx>
            <c:strRef>
              <c:f>工作表1!$A$7</c:f>
              <c:strCache>
                <c:ptCount val="1"/>
                <c:pt idx="0">
                  <c:v>Skope</c:v>
                </c:pt>
              </c:strCache>
            </c:strRef>
          </c:tx>
          <c:marker>
            <c:symbol val="none"/>
          </c:marker>
          <c:cat>
            <c:numRef>
              <c:f>工作表1!$B$2:$F$2</c:f>
              <c:numCache>
                <c:formatCode>General</c:formatCode>
                <c:ptCount val="5"/>
                <c:pt idx="0">
                  <c:v>20130423</c:v>
                </c:pt>
                <c:pt idx="1">
                  <c:v>20130424</c:v>
                </c:pt>
                <c:pt idx="2">
                  <c:v>20130425</c:v>
                </c:pt>
                <c:pt idx="3">
                  <c:v>20130426</c:v>
                </c:pt>
                <c:pt idx="4">
                  <c:v>20130429</c:v>
                </c:pt>
              </c:numCache>
            </c:numRef>
          </c:cat>
          <c:val>
            <c:numRef>
              <c:f>工作表1!$B$7:$F$7</c:f>
              <c:numCache>
                <c:formatCode>0.000E+00</c:formatCode>
                <c:ptCount val="5"/>
                <c:pt idx="0">
                  <c:v>6.4737375228115899E-5</c:v>
                </c:pt>
                <c:pt idx="1">
                  <c:v>6.1345971860038006E-5</c:v>
                </c:pt>
                <c:pt idx="2">
                  <c:v>5.9510942838832497E-5</c:v>
                </c:pt>
                <c:pt idx="3">
                  <c:v>5.1173333208569101E-5</c:v>
                </c:pt>
                <c:pt idx="4">
                  <c:v>5.2486192715427098E-5</c:v>
                </c:pt>
              </c:numCache>
            </c:numRef>
          </c:val>
          <c:smooth val="0"/>
        </c:ser>
        <c:dLbls>
          <c:showLegendKey val="0"/>
          <c:showVal val="0"/>
          <c:showCatName val="0"/>
          <c:showSerName val="0"/>
          <c:showPercent val="0"/>
          <c:showBubbleSize val="0"/>
        </c:dLbls>
        <c:smooth val="0"/>
        <c:axId val="893707136"/>
        <c:axId val="893705568"/>
      </c:lineChart>
      <c:catAx>
        <c:axId val="893707136"/>
        <c:scaling>
          <c:orientation val="minMax"/>
        </c:scaling>
        <c:delete val="0"/>
        <c:axPos val="b"/>
        <c:numFmt formatCode="General" sourceLinked="1"/>
        <c:majorTickMark val="none"/>
        <c:minorTickMark val="none"/>
        <c:tickLblPos val="nextTo"/>
        <c:crossAx val="893705568"/>
        <c:crosses val="autoZero"/>
        <c:auto val="1"/>
        <c:lblAlgn val="ctr"/>
        <c:lblOffset val="100"/>
        <c:noMultiLvlLbl val="0"/>
      </c:catAx>
      <c:valAx>
        <c:axId val="893705568"/>
        <c:scaling>
          <c:orientation val="minMax"/>
        </c:scaling>
        <c:delete val="0"/>
        <c:axPos val="l"/>
        <c:majorGridlines/>
        <c:numFmt formatCode="0.0E+00" sourceLinked="0"/>
        <c:majorTickMark val="none"/>
        <c:minorTickMark val="none"/>
        <c:tickLblPos val="nextTo"/>
        <c:crossAx val="893707136"/>
        <c:crosses val="autoZero"/>
        <c:crossBetween val="between"/>
      </c:valAx>
    </c:plotArea>
    <c:legend>
      <c:legendPos val="r"/>
      <c:layout>
        <c:manualLayout>
          <c:xMode val="edge"/>
          <c:yMode val="edge"/>
          <c:x val="8.2543562263050402E-2"/>
          <c:y val="0.34052341673988901"/>
          <c:w val="0.22058417177019499"/>
          <c:h val="0.24109094187654001"/>
        </c:manualLayout>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SQI_Coefficient</a:t>
            </a:r>
            <a:r>
              <a:rPr lang="en-US" altLang="zh-CN" baseline="0"/>
              <a:t> vs. Time (s)</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Sheet1!$A$2:$A$13</c:f>
              <c:numCache>
                <c:formatCode>General</c:formatCode>
                <c:ptCount val="12"/>
                <c:pt idx="0">
                  <c:v>10</c:v>
                </c:pt>
                <c:pt idx="1">
                  <c:v>20</c:v>
                </c:pt>
                <c:pt idx="2">
                  <c:v>30</c:v>
                </c:pt>
                <c:pt idx="3">
                  <c:v>40</c:v>
                </c:pt>
                <c:pt idx="4">
                  <c:v>50</c:v>
                </c:pt>
                <c:pt idx="5">
                  <c:v>60</c:v>
                </c:pt>
                <c:pt idx="6">
                  <c:v>70</c:v>
                </c:pt>
                <c:pt idx="7">
                  <c:v>80</c:v>
                </c:pt>
                <c:pt idx="8">
                  <c:v>90</c:v>
                </c:pt>
                <c:pt idx="9">
                  <c:v>100</c:v>
                </c:pt>
                <c:pt idx="10">
                  <c:v>110</c:v>
                </c:pt>
                <c:pt idx="11">
                  <c:v>120</c:v>
                </c:pt>
              </c:numCache>
            </c:numRef>
          </c:cat>
          <c:val>
            <c:numRef>
              <c:f>Sheet1!$C$2:$C$13</c:f>
              <c:numCache>
                <c:formatCode>General</c:formatCode>
                <c:ptCount val="12"/>
                <c:pt idx="0">
                  <c:v>4.1510059453638871E-5</c:v>
                </c:pt>
                <c:pt idx="1">
                  <c:v>4.9843874509906985E-5</c:v>
                </c:pt>
                <c:pt idx="2">
                  <c:v>6.0752007579759557E-5</c:v>
                </c:pt>
                <c:pt idx="3">
                  <c:v>7.4097430433869922E-5</c:v>
                </c:pt>
                <c:pt idx="4">
                  <c:v>7.5596765684148815E-5</c:v>
                </c:pt>
                <c:pt idx="5">
                  <c:v>8.8300334159172438E-5</c:v>
                </c:pt>
                <c:pt idx="6">
                  <c:v>6.8566554318073614E-5</c:v>
                </c:pt>
                <c:pt idx="7">
                  <c:v>9.2151551668773969E-5</c:v>
                </c:pt>
                <c:pt idx="8">
                  <c:v>8.984783262584858E-5</c:v>
                </c:pt>
                <c:pt idx="9">
                  <c:v>8.9527292570880905E-5</c:v>
                </c:pt>
                <c:pt idx="10">
                  <c:v>7.2358130154274756E-5</c:v>
                </c:pt>
                <c:pt idx="11">
                  <c:v>8.2661905347793899E-5</c:v>
                </c:pt>
              </c:numCache>
            </c:numRef>
          </c:val>
          <c:smooth val="0"/>
        </c:ser>
        <c:dLbls>
          <c:showLegendKey val="0"/>
          <c:showVal val="0"/>
          <c:showCatName val="0"/>
          <c:showSerName val="0"/>
          <c:showPercent val="0"/>
          <c:showBubbleSize val="0"/>
        </c:dLbls>
        <c:marker val="1"/>
        <c:smooth val="0"/>
        <c:axId val="885861072"/>
        <c:axId val="899555568"/>
      </c:lineChart>
      <c:catAx>
        <c:axId val="8858610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9555568"/>
        <c:crosses val="autoZero"/>
        <c:auto val="1"/>
        <c:lblAlgn val="ctr"/>
        <c:lblOffset val="100"/>
        <c:noMultiLvlLbl val="0"/>
      </c:catAx>
      <c:valAx>
        <c:axId val="8995555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858610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SQI_R^2</a:t>
            </a:r>
            <a:r>
              <a:rPr lang="en-US" altLang="zh-CN" baseline="0"/>
              <a:t> vs Time(s)</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Sheet1!$A$2:$A$13</c:f>
              <c:numCache>
                <c:formatCode>General</c:formatCode>
                <c:ptCount val="12"/>
                <c:pt idx="0">
                  <c:v>10</c:v>
                </c:pt>
                <c:pt idx="1">
                  <c:v>20</c:v>
                </c:pt>
                <c:pt idx="2">
                  <c:v>30</c:v>
                </c:pt>
                <c:pt idx="3">
                  <c:v>40</c:v>
                </c:pt>
                <c:pt idx="4">
                  <c:v>50</c:v>
                </c:pt>
                <c:pt idx="5">
                  <c:v>60</c:v>
                </c:pt>
                <c:pt idx="6">
                  <c:v>70</c:v>
                </c:pt>
                <c:pt idx="7">
                  <c:v>80</c:v>
                </c:pt>
                <c:pt idx="8">
                  <c:v>90</c:v>
                </c:pt>
                <c:pt idx="9">
                  <c:v>100</c:v>
                </c:pt>
                <c:pt idx="10">
                  <c:v>110</c:v>
                </c:pt>
                <c:pt idx="11">
                  <c:v>120</c:v>
                </c:pt>
              </c:numCache>
            </c:numRef>
          </c:cat>
          <c:val>
            <c:numRef>
              <c:f>Sheet1!$D$2:$D$13</c:f>
              <c:numCache>
                <c:formatCode>General</c:formatCode>
                <c:ptCount val="12"/>
                <c:pt idx="0">
                  <c:v>1.7199799133867533E-2</c:v>
                </c:pt>
                <c:pt idx="1">
                  <c:v>1.2743158331433651E-2</c:v>
                </c:pt>
                <c:pt idx="2">
                  <c:v>1.0681451791959755E-2</c:v>
                </c:pt>
                <c:pt idx="3">
                  <c:v>1.0608012640803287E-2</c:v>
                </c:pt>
                <c:pt idx="4">
                  <c:v>1.0505436982807741E-2</c:v>
                </c:pt>
                <c:pt idx="5">
                  <c:v>1.0451486501813156E-2</c:v>
                </c:pt>
                <c:pt idx="6">
                  <c:v>6.9018369665548342E-3</c:v>
                </c:pt>
                <c:pt idx="7">
                  <c:v>1.0110246813254408E-2</c:v>
                </c:pt>
                <c:pt idx="8">
                  <c:v>8.8158183702700503E-3</c:v>
                </c:pt>
                <c:pt idx="9">
                  <c:v>9.2324538458677038E-3</c:v>
                </c:pt>
                <c:pt idx="10">
                  <c:v>7.0498956441151332E-3</c:v>
                </c:pt>
                <c:pt idx="11">
                  <c:v>8.1146594380616093E-3</c:v>
                </c:pt>
              </c:numCache>
            </c:numRef>
          </c:val>
          <c:smooth val="0"/>
        </c:ser>
        <c:dLbls>
          <c:showLegendKey val="0"/>
          <c:showVal val="0"/>
          <c:showCatName val="0"/>
          <c:showSerName val="0"/>
          <c:showPercent val="0"/>
          <c:showBubbleSize val="0"/>
        </c:dLbls>
        <c:marker val="1"/>
        <c:smooth val="0"/>
        <c:axId val="899556744"/>
        <c:axId val="895253560"/>
      </c:lineChart>
      <c:catAx>
        <c:axId val="8995567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5253560"/>
        <c:crosses val="autoZero"/>
        <c:auto val="1"/>
        <c:lblAlgn val="ctr"/>
        <c:lblOffset val="100"/>
        <c:noMultiLvlLbl val="0"/>
      </c:catAx>
      <c:valAx>
        <c:axId val="8952535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95567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SQI_PValue vs Time(s)</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Sheet1!$A$2:$A$13</c:f>
              <c:numCache>
                <c:formatCode>General</c:formatCode>
                <c:ptCount val="12"/>
                <c:pt idx="0">
                  <c:v>10</c:v>
                </c:pt>
                <c:pt idx="1">
                  <c:v>20</c:v>
                </c:pt>
                <c:pt idx="2">
                  <c:v>30</c:v>
                </c:pt>
                <c:pt idx="3">
                  <c:v>40</c:v>
                </c:pt>
                <c:pt idx="4">
                  <c:v>50</c:v>
                </c:pt>
                <c:pt idx="5">
                  <c:v>60</c:v>
                </c:pt>
                <c:pt idx="6">
                  <c:v>70</c:v>
                </c:pt>
                <c:pt idx="7">
                  <c:v>80</c:v>
                </c:pt>
                <c:pt idx="8">
                  <c:v>90</c:v>
                </c:pt>
                <c:pt idx="9">
                  <c:v>100</c:v>
                </c:pt>
                <c:pt idx="10">
                  <c:v>110</c:v>
                </c:pt>
                <c:pt idx="11">
                  <c:v>120</c:v>
                </c:pt>
              </c:numCache>
            </c:numRef>
          </c:cat>
          <c:val>
            <c:numRef>
              <c:f>Sheet1!$E$2:$E$13</c:f>
              <c:numCache>
                <c:formatCode>General</c:formatCode>
                <c:ptCount val="12"/>
                <c:pt idx="0">
                  <c:v>1.7398922017172427E-2</c:v>
                </c:pt>
                <c:pt idx="1">
                  <c:v>5.0290119613822744E-2</c:v>
                </c:pt>
                <c:pt idx="2">
                  <c:v>0.11551024044402271</c:v>
                </c:pt>
                <c:pt idx="3">
                  <c:v>0.15573532202240192</c:v>
                </c:pt>
                <c:pt idx="4">
                  <c:v>0.23751867499449958</c:v>
                </c:pt>
                <c:pt idx="5">
                  <c:v>0.24405479836145344</c:v>
                </c:pt>
                <c:pt idx="6">
                  <c:v>0.35702528923965809</c:v>
                </c:pt>
                <c:pt idx="7">
                  <c:v>0.27092190715197378</c:v>
                </c:pt>
                <c:pt idx="8">
                  <c:v>0.36307361169652647</c:v>
                </c:pt>
                <c:pt idx="9">
                  <c:v>0.34657989834025471</c:v>
                </c:pt>
                <c:pt idx="10">
                  <c:v>0.42052684898242887</c:v>
                </c:pt>
                <c:pt idx="11">
                  <c:v>0.42836581251167549</c:v>
                </c:pt>
              </c:numCache>
            </c:numRef>
          </c:val>
          <c:smooth val="0"/>
        </c:ser>
        <c:dLbls>
          <c:showLegendKey val="0"/>
          <c:showVal val="0"/>
          <c:showCatName val="0"/>
          <c:showSerName val="0"/>
          <c:showPercent val="0"/>
          <c:showBubbleSize val="0"/>
        </c:dLbls>
        <c:marker val="1"/>
        <c:smooth val="0"/>
        <c:axId val="895251992"/>
        <c:axId val="743235112"/>
      </c:lineChart>
      <c:catAx>
        <c:axId val="8952519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3235112"/>
        <c:crosses val="autoZero"/>
        <c:auto val="1"/>
        <c:lblAlgn val="ctr"/>
        <c:lblOffset val="100"/>
        <c:noMultiLvlLbl val="0"/>
      </c:catAx>
      <c:valAx>
        <c:axId val="7432351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52519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SOI_Coefficient</a:t>
            </a:r>
            <a:r>
              <a:rPr lang="en-US" altLang="zh-CN" baseline="0"/>
              <a:t> vs Time(s)</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Sheet1!$A$2:$A$12</c:f>
              <c:numCache>
                <c:formatCode>General</c:formatCode>
                <c:ptCount val="11"/>
                <c:pt idx="0">
                  <c:v>10</c:v>
                </c:pt>
                <c:pt idx="1">
                  <c:v>20</c:v>
                </c:pt>
                <c:pt idx="2">
                  <c:v>30</c:v>
                </c:pt>
                <c:pt idx="3">
                  <c:v>40</c:v>
                </c:pt>
                <c:pt idx="4">
                  <c:v>50</c:v>
                </c:pt>
                <c:pt idx="5">
                  <c:v>60</c:v>
                </c:pt>
                <c:pt idx="6">
                  <c:v>70</c:v>
                </c:pt>
                <c:pt idx="7">
                  <c:v>80</c:v>
                </c:pt>
                <c:pt idx="8">
                  <c:v>90</c:v>
                </c:pt>
                <c:pt idx="9">
                  <c:v>100</c:v>
                </c:pt>
                <c:pt idx="10">
                  <c:v>110</c:v>
                </c:pt>
              </c:numCache>
            </c:numRef>
          </c:cat>
          <c:val>
            <c:numRef>
              <c:f>Sheet1!$F$2:$F$13</c:f>
              <c:numCache>
                <c:formatCode>General</c:formatCode>
                <c:ptCount val="12"/>
                <c:pt idx="0">
                  <c:v>9.0502393154453138E-6</c:v>
                </c:pt>
                <c:pt idx="1">
                  <c:v>1.0672238013056056E-5</c:v>
                </c:pt>
                <c:pt idx="2">
                  <c:v>1.744254374027787E-5</c:v>
                </c:pt>
                <c:pt idx="3">
                  <c:v>9.8470623535901366E-6</c:v>
                </c:pt>
                <c:pt idx="4">
                  <c:v>6.7012582957838711E-6</c:v>
                </c:pt>
                <c:pt idx="5">
                  <c:v>8.2455395530931352E-8</c:v>
                </c:pt>
                <c:pt idx="6">
                  <c:v>4.7475802629031275E-6</c:v>
                </c:pt>
                <c:pt idx="7">
                  <c:v>1.0834730689541365E-5</c:v>
                </c:pt>
                <c:pt idx="8">
                  <c:v>-2.5721489043210411E-5</c:v>
                </c:pt>
                <c:pt idx="9">
                  <c:v>-1.250766963587072E-6</c:v>
                </c:pt>
                <c:pt idx="10">
                  <c:v>-3.5412836469246345E-5</c:v>
                </c:pt>
                <c:pt idx="11">
                  <c:v>-2.9391367090090435E-5</c:v>
                </c:pt>
              </c:numCache>
            </c:numRef>
          </c:val>
          <c:smooth val="0"/>
        </c:ser>
        <c:dLbls>
          <c:showLegendKey val="0"/>
          <c:showVal val="0"/>
          <c:showCatName val="0"/>
          <c:showSerName val="0"/>
          <c:showPercent val="0"/>
          <c:showBubbleSize val="0"/>
        </c:dLbls>
        <c:marker val="1"/>
        <c:smooth val="0"/>
        <c:axId val="933405160"/>
        <c:axId val="889025688"/>
      </c:lineChart>
      <c:catAx>
        <c:axId val="9334051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89025688"/>
        <c:crosses val="autoZero"/>
        <c:auto val="1"/>
        <c:lblAlgn val="ctr"/>
        <c:lblOffset val="100"/>
        <c:noMultiLvlLbl val="0"/>
      </c:catAx>
      <c:valAx>
        <c:axId val="8890256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34051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SOI_R^2 vs. Time(s)</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Sheet1!$A$2:$A$12</c:f>
              <c:numCache>
                <c:formatCode>General</c:formatCode>
                <c:ptCount val="11"/>
                <c:pt idx="0">
                  <c:v>10</c:v>
                </c:pt>
                <c:pt idx="1">
                  <c:v>20</c:v>
                </c:pt>
                <c:pt idx="2">
                  <c:v>30</c:v>
                </c:pt>
                <c:pt idx="3">
                  <c:v>40</c:v>
                </c:pt>
                <c:pt idx="4">
                  <c:v>50</c:v>
                </c:pt>
                <c:pt idx="5">
                  <c:v>60</c:v>
                </c:pt>
                <c:pt idx="6">
                  <c:v>70</c:v>
                </c:pt>
                <c:pt idx="7">
                  <c:v>80</c:v>
                </c:pt>
                <c:pt idx="8">
                  <c:v>90</c:v>
                </c:pt>
                <c:pt idx="9">
                  <c:v>100</c:v>
                </c:pt>
                <c:pt idx="10">
                  <c:v>110</c:v>
                </c:pt>
              </c:numCache>
            </c:numRef>
          </c:cat>
          <c:val>
            <c:numRef>
              <c:f>Sheet1!$G$2:$G$13</c:f>
              <c:numCache>
                <c:formatCode>General</c:formatCode>
                <c:ptCount val="12"/>
                <c:pt idx="0">
                  <c:v>3.2577101133376696E-3</c:v>
                </c:pt>
                <c:pt idx="1">
                  <c:v>3.4608084207809263E-3</c:v>
                </c:pt>
                <c:pt idx="2">
                  <c:v>3.0880433756446854E-3</c:v>
                </c:pt>
                <c:pt idx="3">
                  <c:v>2.5228072228738975E-3</c:v>
                </c:pt>
                <c:pt idx="4">
                  <c:v>2.7759662543924537E-3</c:v>
                </c:pt>
                <c:pt idx="5">
                  <c:v>2.9329644570956119E-3</c:v>
                </c:pt>
                <c:pt idx="6">
                  <c:v>3.6818355209328672E-3</c:v>
                </c:pt>
                <c:pt idx="7">
                  <c:v>3.6300200434171265E-3</c:v>
                </c:pt>
                <c:pt idx="8">
                  <c:v>5.6763873375144294E-3</c:v>
                </c:pt>
                <c:pt idx="9">
                  <c:v>5.3559357993926441E-3</c:v>
                </c:pt>
                <c:pt idx="10">
                  <c:v>7.0240422140080026E-3</c:v>
                </c:pt>
                <c:pt idx="11">
                  <c:v>6.1993338234586966E-3</c:v>
                </c:pt>
              </c:numCache>
            </c:numRef>
          </c:val>
          <c:smooth val="0"/>
        </c:ser>
        <c:dLbls>
          <c:showLegendKey val="0"/>
          <c:showVal val="0"/>
          <c:showCatName val="0"/>
          <c:showSerName val="0"/>
          <c:showPercent val="0"/>
          <c:showBubbleSize val="0"/>
        </c:dLbls>
        <c:marker val="1"/>
        <c:smooth val="0"/>
        <c:axId val="543294944"/>
        <c:axId val="543295336"/>
      </c:lineChart>
      <c:catAx>
        <c:axId val="5432949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3295336"/>
        <c:crosses val="autoZero"/>
        <c:auto val="1"/>
        <c:lblAlgn val="ctr"/>
        <c:lblOffset val="100"/>
        <c:noMultiLvlLbl val="0"/>
      </c:catAx>
      <c:valAx>
        <c:axId val="5432953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32949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SOI_pValue vs.</a:t>
            </a:r>
            <a:r>
              <a:rPr lang="en-US" altLang="zh-CN" baseline="0"/>
              <a:t> Time(s)</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Sheet1!$A$2:$A$12</c:f>
              <c:numCache>
                <c:formatCode>General</c:formatCode>
                <c:ptCount val="11"/>
                <c:pt idx="0">
                  <c:v>10</c:v>
                </c:pt>
                <c:pt idx="1">
                  <c:v>20</c:v>
                </c:pt>
                <c:pt idx="2">
                  <c:v>30</c:v>
                </c:pt>
                <c:pt idx="3">
                  <c:v>40</c:v>
                </c:pt>
                <c:pt idx="4">
                  <c:v>50</c:v>
                </c:pt>
                <c:pt idx="5">
                  <c:v>60</c:v>
                </c:pt>
                <c:pt idx="6">
                  <c:v>70</c:v>
                </c:pt>
                <c:pt idx="7">
                  <c:v>80</c:v>
                </c:pt>
                <c:pt idx="8">
                  <c:v>90</c:v>
                </c:pt>
                <c:pt idx="9">
                  <c:v>100</c:v>
                </c:pt>
                <c:pt idx="10">
                  <c:v>110</c:v>
                </c:pt>
              </c:numCache>
            </c:numRef>
          </c:cat>
          <c:val>
            <c:numRef>
              <c:f>Sheet1!$H$2:$H$13</c:f>
              <c:numCache>
                <c:formatCode>General</c:formatCode>
                <c:ptCount val="12"/>
                <c:pt idx="0">
                  <c:v>0.2316448163710137</c:v>
                </c:pt>
                <c:pt idx="1">
                  <c:v>0.30803612653169504</c:v>
                </c:pt>
                <c:pt idx="2">
                  <c:v>0.34512310719289457</c:v>
                </c:pt>
                <c:pt idx="3">
                  <c:v>0.45208786879326285</c:v>
                </c:pt>
                <c:pt idx="4">
                  <c:v>0.46936959370334375</c:v>
                </c:pt>
                <c:pt idx="5">
                  <c:v>0.49124441809555797</c:v>
                </c:pt>
                <c:pt idx="6">
                  <c:v>0.50282465422016498</c:v>
                </c:pt>
                <c:pt idx="7">
                  <c:v>0.5039164070292792</c:v>
                </c:pt>
                <c:pt idx="8">
                  <c:v>0.4309836323576639</c:v>
                </c:pt>
                <c:pt idx="9">
                  <c:v>0.45777025456854126</c:v>
                </c:pt>
                <c:pt idx="10">
                  <c:v>0.42716341586372331</c:v>
                </c:pt>
                <c:pt idx="11">
                  <c:v>0.43246008006021158</c:v>
                </c:pt>
              </c:numCache>
            </c:numRef>
          </c:val>
          <c:smooth val="0"/>
        </c:ser>
        <c:dLbls>
          <c:showLegendKey val="0"/>
          <c:showVal val="0"/>
          <c:showCatName val="0"/>
          <c:showSerName val="0"/>
          <c:showPercent val="0"/>
          <c:showBubbleSize val="0"/>
        </c:dLbls>
        <c:marker val="1"/>
        <c:smooth val="0"/>
        <c:axId val="543296120"/>
        <c:axId val="543296512"/>
      </c:lineChart>
      <c:catAx>
        <c:axId val="5432961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3296512"/>
        <c:crosses val="autoZero"/>
        <c:auto val="1"/>
        <c:lblAlgn val="ctr"/>
        <c:lblOffset val="100"/>
        <c:noMultiLvlLbl val="0"/>
      </c:catAx>
      <c:valAx>
        <c:axId val="5432965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32961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8F1A5F-F6EE-4A7B-893C-E6D9910AB2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3265</TotalTime>
  <Pages>6</Pages>
  <Words>553</Words>
  <Characters>3158</Characters>
  <Application>Microsoft Office Word</Application>
  <DocSecurity>0</DocSecurity>
  <Lines>26</Lines>
  <Paragraphs>7</Paragraphs>
  <ScaleCrop>false</ScaleCrop>
  <Company>Microsoft</Company>
  <LinksUpToDate>false</LinksUpToDate>
  <CharactersWithSpaces>3704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demon4000</dc:creator>
  <cp:keywords/>
  <dc:description/>
  <cp:lastModifiedBy>demon4000</cp:lastModifiedBy>
  <cp:revision>16</cp:revision>
  <dcterms:created xsi:type="dcterms:W3CDTF">2013-11-13T02:42:00Z</dcterms:created>
  <dcterms:modified xsi:type="dcterms:W3CDTF">2013-12-10T19:44:00Z</dcterms:modified>
</cp:coreProperties>
</file>