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Report 4</w:t>
      </w:r>
    </w:p>
    <w:p>
      <w:pPr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</w:rPr>
        <w:t>team members</w:t>
      </w:r>
      <w:r>
        <w:rPr>
          <w:rFonts w:hint="eastAsia"/>
          <w:b/>
          <w:bCs/>
          <w:sz w:val="32"/>
          <w:szCs w:val="32"/>
          <w:lang w:eastAsia="zh-CN"/>
        </w:rPr>
        <w:t>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白明松 16301059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</w:rPr>
        <w:t>technical features applied</w:t>
      </w:r>
      <w:r>
        <w:rPr>
          <w:rFonts w:hint="eastAsia"/>
          <w:b/>
          <w:bCs/>
          <w:sz w:val="32"/>
          <w:szCs w:val="32"/>
          <w:lang w:eastAsia="zh-CN"/>
        </w:rPr>
        <w:t>：</w:t>
      </w:r>
      <w:bookmarkStart w:id="0" w:name="_GoBack"/>
      <w:bookmarkEnd w:id="0"/>
    </w:p>
    <w:p>
      <w:pPr>
        <w:spacing w:line="24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Use Case Scenario: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4310" cy="4377055"/>
            <wp:effectExtent l="0" t="0" r="1397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7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As per requirements from our client, users hope the app will enable them to query the private trainer information as well as the training material offline.</w:t>
      </w:r>
    </w:p>
    <w:p>
      <w:pPr>
        <w:spacing w:line="240" w:lineRule="auto"/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5621655" cy="2948940"/>
            <wp:effectExtent l="0" t="0" r="190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1655" cy="2948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63465" cy="2493645"/>
            <wp:effectExtent l="0" t="0" r="1333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3465" cy="2493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34535" cy="4370070"/>
            <wp:effectExtent l="0" t="0" r="698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5" cy="4370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125938"/>
    <w:rsid w:val="1B125938"/>
    <w:rsid w:val="34E43931"/>
    <w:rsid w:val="57E850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2018-12-29T15:06:00Z</dcterms:created>
  <dc:creator>asus</dc:creator>
  <cp:lastModifiedBy>asus</cp:lastModifiedBy>
  <dcterms:modified xsi:type="dcterms:W3CDTF">2018-12-29T15:30:51Z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