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9E30C">
      <w:pPr>
        <w:pStyle w:val="7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Arial" w:hAnsi="Arial"/>
          <w:b/>
          <w:bCs/>
          <w:outline w:val="0"/>
          <w:color w:val="1F3864"/>
          <w:sz w:val="56"/>
          <w:szCs w:val="56"/>
          <w:u w:color="1F3864"/>
          <w:rtl w:val="0"/>
          <w:lang w:val="de-DE"/>
        </w:rPr>
        <w:t xml:space="preserve">RAG Agent </w:t>
      </w:r>
      <w:r>
        <w:rPr>
          <w:rFonts w:hint="eastAsia" w:eastAsia="SimSong Bold"/>
          <w:outline w:val="0"/>
          <w:color w:val="1F3864"/>
          <w:sz w:val="56"/>
          <w:szCs w:val="56"/>
          <w:u w:color="1F3864"/>
          <w:rtl w:val="0"/>
          <w:lang w:val="zh-CN" w:eastAsia="zh-CN"/>
        </w:rPr>
        <w:t>系统</w:t>
      </w:r>
    </w:p>
    <w:p w14:paraId="66DADBFD">
      <w:pPr>
        <w:pStyle w:val="7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hint="eastAsia" w:eastAsia="SimSong Bold"/>
          <w:outline w:val="0"/>
          <w:color w:val="1F3864"/>
          <w:sz w:val="48"/>
          <w:szCs w:val="48"/>
          <w:u w:color="1F3864"/>
          <w:rtl w:val="0"/>
          <w:lang w:val="zh-CN" w:eastAsia="zh-CN"/>
        </w:rPr>
        <w:t>概 要 设 计 文 档</w:t>
      </w:r>
    </w:p>
    <w:p w14:paraId="35436353">
      <w:pPr>
        <w:pStyle w:val="9"/>
        <w:framePr w:hRule="auto" w:wrap="auto" w:vAnchor="margin" w:hAnchor="text" w:yAlign="inline"/>
      </w:pPr>
      <w:bookmarkStart w:id="0" w:name="_GoBack"/>
      <w:bookmarkEnd w:id="0"/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1.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</w:rPr>
        <w:t>引言</w:t>
      </w:r>
    </w:p>
    <w:p w14:paraId="06C41AA6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1.1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编写目的</w:t>
      </w:r>
    </w:p>
    <w:p w14:paraId="6D483DB2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本文档面向研发团队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TW" w:eastAsia="zh-TW"/>
        </w:rPr>
        <w:t xml:space="preserve">描述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e-DE"/>
        </w:rPr>
        <w:t xml:space="preserve">RAG Agent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系统的总体架构、模块划分、关键技术选型、核心流程、数据模型与部署形态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作为详细设计与编码实现的依据。</w:t>
      </w:r>
    </w:p>
    <w:p w14:paraId="7D1F29E1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1.2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设计原则</w:t>
      </w:r>
    </w:p>
    <w:p w14:paraId="69E101E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分层解耦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接入层、调度层、能力层、数据层四层分离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模块间通过明确接口通信</w:t>
      </w:r>
    </w:p>
    <w:p w14:paraId="699F93E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TW" w:eastAsia="zh-TW"/>
        </w:rPr>
      </w:pPr>
      <w:r>
        <w:rPr>
          <w:rFonts w:hint="eastAsia" w:eastAsia="宋体"/>
          <w:sz w:val="22"/>
          <w:szCs w:val="22"/>
          <w:rtl w:val="0"/>
          <w:lang w:val="zh-TW" w:eastAsia="zh-TW"/>
        </w:rPr>
        <w:t>插件化</w:t>
      </w:r>
      <w:r>
        <w:rPr>
          <w:rFonts w:ascii="Arial" w:hAnsi="Arial"/>
          <w:sz w:val="22"/>
          <w:szCs w:val="22"/>
          <w:rtl w:val="0"/>
          <w:lang w:val="en-US"/>
        </w:rPr>
        <w:t>:Embedding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  <w:lang w:val="da-DK"/>
        </w:rPr>
        <w:t>LLM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</w:rPr>
        <w:t>Vector DB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</w:rPr>
        <w:t xml:space="preserve">MQ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通过 </w:t>
      </w:r>
      <w:r>
        <w:rPr>
          <w:rFonts w:ascii="Arial" w:hAnsi="Arial"/>
          <w:sz w:val="22"/>
          <w:szCs w:val="22"/>
          <w:rtl w:val="0"/>
          <w:lang w:val="en-US"/>
        </w:rPr>
        <w:t xml:space="preserve">SPI </w:t>
      </w:r>
      <w:r>
        <w:rPr>
          <w:rFonts w:hint="eastAsia" w:eastAsia="宋体"/>
          <w:sz w:val="22"/>
          <w:szCs w:val="22"/>
          <w:rtl w:val="0"/>
        </w:rPr>
        <w:t>接入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不绑定具体厂商</w:t>
      </w:r>
    </w:p>
    <w:p w14:paraId="51702BEA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无状态化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除存储组件外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所有业务节点无状态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便于水平扩展</w:t>
      </w:r>
    </w:p>
    <w:p w14:paraId="6ADF5F9A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异步化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重处理路径全部异步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通过 </w:t>
      </w:r>
      <w:r>
        <w:rPr>
          <w:rFonts w:ascii="Arial" w:hAnsi="Arial"/>
          <w:sz w:val="22"/>
          <w:szCs w:val="22"/>
          <w:rtl w:val="0"/>
        </w:rPr>
        <w:t xml:space="preserve">MQ </w:t>
      </w:r>
      <w:r>
        <w:rPr>
          <w:rFonts w:hint="eastAsia" w:eastAsia="宋体"/>
          <w:sz w:val="22"/>
          <w:szCs w:val="22"/>
          <w:rtl w:val="0"/>
        </w:rPr>
        <w:t>解耦</w:t>
      </w:r>
    </w:p>
    <w:p w14:paraId="24948981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可观测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每个请求有 </w:t>
      </w:r>
      <w:r>
        <w:rPr>
          <w:rFonts w:ascii="Arial" w:hAnsi="Arial"/>
          <w:sz w:val="22"/>
          <w:szCs w:val="22"/>
          <w:rtl w:val="0"/>
        </w:rPr>
        <w:t>Trace ID,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关键节点埋点</w:t>
      </w:r>
    </w:p>
    <w:p w14:paraId="06BD3C84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故障隔离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通过限流、熔断、舱壁、降级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任一环节故障不扩散</w:t>
      </w:r>
    </w:p>
    <w:p w14:paraId="0BFA980E">
      <w:pPr>
        <w:pStyle w:val="11"/>
        <w:framePr w:hRule="auto" w:wrap="auto" w:vAnchor="margin" w:hAnchor="text" w:yAlign="inline"/>
        <w:spacing w:before="60" w:after="60"/>
      </w:pPr>
    </w:p>
    <w:p w14:paraId="484184D9">
      <w:pPr>
        <w:pStyle w:val="9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2.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CN" w:eastAsia="zh-CN"/>
        </w:rPr>
        <w:t>总体架构</w:t>
      </w:r>
    </w:p>
    <w:p w14:paraId="2C344185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2.1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架构分层</w:t>
      </w:r>
    </w:p>
    <w:p w14:paraId="00301F89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系统自上而下分为五层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: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31D6CFED">
        <w:trPr>
          <w:trHeight w:val="210" w:hRule="atLeast"/>
          <w:tblHeader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F2DC6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层级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99DB8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职责</w:t>
            </w:r>
          </w:p>
        </w:tc>
      </w:tr>
      <w:tr w14:paraId="41B39388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A638D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接入层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99446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API Gateway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SSE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长连接、鉴权、参数校验、协议适配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(OpenAI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兼容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)</w:t>
            </w:r>
          </w:p>
        </w:tc>
      </w:tr>
      <w:tr w14:paraId="05965E28">
        <w:tblPrEx>
          <w:shd w:val="clear" w:color="auto" w:fill="CED7E7"/>
        </w:tblPrEx>
        <w:trPr>
          <w:trHeight w:val="210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6774B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治理层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AB2F4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分布式限流、熔断、降级、配额、审计、追踪</w:t>
            </w:r>
          </w:p>
        </w:tc>
      </w:tr>
      <w:tr w14:paraId="200B69D1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4DFA6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调度层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10792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RAG Pipeline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编排、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fr-FR"/>
              </w:rPr>
              <w:t xml:space="preserve">Agent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推理循环、模型路由、上下文管理</w:t>
            </w:r>
          </w:p>
        </w:tc>
      </w:tr>
      <w:tr w14:paraId="7D068AFA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678F1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能力层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CC80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切块、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Embedding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、检索、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Re-rank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、缓存、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LLM Adapter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、工具调用</w:t>
            </w:r>
          </w:p>
        </w:tc>
      </w:tr>
      <w:tr w14:paraId="65300057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7B1C8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数据层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BD39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Vector DB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Redis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、对象存储、消息队列、关系型数据库</w:t>
            </w:r>
          </w:p>
        </w:tc>
      </w:tr>
    </w:tbl>
    <w:p w14:paraId="0756A1C1">
      <w:pPr>
        <w:pStyle w:val="10"/>
        <w:framePr w:hRule="auto" w:wrap="auto" w:vAnchor="margin" w:hAnchor="text" w:yAlign="inline"/>
        <w:widowControl w:val="0"/>
      </w:pPr>
    </w:p>
    <w:p w14:paraId="1385DE51">
      <w:pPr>
        <w:pStyle w:val="10"/>
        <w:framePr w:hRule="auto" w:wrap="auto" w:vAnchor="margin" w:hAnchor="text" w:yAlign="inline"/>
      </w:pPr>
    </w:p>
    <w:p w14:paraId="02E7E9BF">
      <w:pPr>
        <w:pStyle w:val="10"/>
        <w:framePr w:hRule="auto" w:wrap="auto" w:vAnchor="margin" w:hAnchor="text" w:yAlign="inline"/>
      </w:pPr>
    </w:p>
    <w:p w14:paraId="559F5C19">
      <w:pPr>
        <w:pStyle w:val="10"/>
        <w:framePr w:hRule="auto" w:wrap="auto" w:vAnchor="margin" w:hAnchor="text" w:yAlign="inline"/>
      </w:pPr>
    </w:p>
    <w:p w14:paraId="464DED9F">
      <w:pPr>
        <w:pStyle w:val="10"/>
        <w:framePr w:hRule="auto" w:wrap="auto" w:vAnchor="margin" w:hAnchor="text" w:yAlign="inline"/>
      </w:pPr>
    </w:p>
    <w:p w14:paraId="07472153">
      <w:pPr>
        <w:pStyle w:val="10"/>
        <w:framePr w:hRule="auto" w:wrap="auto" w:vAnchor="margin" w:hAnchor="text" w:yAlign="inline"/>
      </w:pPr>
    </w:p>
    <w:p w14:paraId="3B6FBDE7">
      <w:pPr>
        <w:pStyle w:val="10"/>
        <w:framePr w:hRule="auto" w:wrap="auto" w:vAnchor="margin" w:hAnchor="text" w:yAlign="inline"/>
      </w:pPr>
    </w:p>
    <w:p w14:paraId="648EB304">
      <w:pPr>
        <w:pStyle w:val="10"/>
        <w:framePr w:hRule="auto" w:wrap="auto" w:vAnchor="margin" w:hAnchor="text" w:yAlign="inline"/>
      </w:pPr>
    </w:p>
    <w:p w14:paraId="20675209">
      <w:pPr>
        <w:pStyle w:val="10"/>
        <w:framePr w:hRule="auto" w:wrap="auto" w:vAnchor="margin" w:hAnchor="text" w:yAlign="inline"/>
        <w:rPr>
          <w:rFonts w:ascii="宋体" w:hAnsi="宋体" w:eastAsia="宋体" w:cs="宋体"/>
          <w:b w:val="0"/>
          <w:bCs w:val="0"/>
          <w:outline w:val="0"/>
          <w:color w:val="000000"/>
          <w:sz w:val="22"/>
          <w:szCs w:val="22"/>
          <w:u w:color="000000"/>
        </w:rPr>
      </w:pPr>
    </w:p>
    <w:p w14:paraId="644DA9B9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2.2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整体架构图</w:t>
      </w:r>
      <w: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-262255</wp:posOffset>
            </wp:positionH>
            <wp:positionV relativeFrom="line">
              <wp:posOffset>309880</wp:posOffset>
            </wp:positionV>
            <wp:extent cx="6239510" cy="4159885"/>
            <wp:effectExtent l="0" t="0" r="0" b="0"/>
            <wp:wrapTopAndBottom/>
            <wp:docPr id="1073741825" name="officeArt object" descr="已粘贴的影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已粘贴的影片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9610" cy="41597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613A54C9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2.3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核心模块清单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600"/>
        <w:gridCol w:w="5360"/>
      </w:tblGrid>
      <w:tr w14:paraId="7C7AE2FD">
        <w:trPr>
          <w:trHeight w:val="210" w:hRule="atLeast"/>
          <w:tblHeader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92536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模块名</w:t>
            </w:r>
          </w:p>
        </w:tc>
        <w:tc>
          <w:tcPr>
            <w:tcW w:w="16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D0569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层级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1AD99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核心职责</w:t>
            </w:r>
          </w:p>
        </w:tc>
      </w:tr>
      <w:tr w14:paraId="4A9DDB92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30B3C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api-gateway</w:t>
            </w:r>
          </w:p>
        </w:tc>
        <w:tc>
          <w:tcPr>
            <w:tcW w:w="16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6F667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接入层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00D9E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统一入口、鉴权、协议适配、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SSE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转发</w:t>
            </w:r>
          </w:p>
        </w:tc>
      </w:tr>
      <w:tr w14:paraId="5FBE78D6">
        <w:tblPrEx>
          <w:shd w:val="clear" w:color="auto" w:fill="CED7E7"/>
        </w:tblPrEx>
        <w:trPr>
          <w:trHeight w:val="223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CD082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rate-limit</w:t>
            </w:r>
          </w:p>
        </w:tc>
        <w:tc>
          <w:tcPr>
            <w:tcW w:w="16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6C8F6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治理层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D3061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多维度分布式限流、配额管理</w:t>
            </w:r>
          </w:p>
        </w:tc>
      </w:tr>
      <w:tr w14:paraId="13F9893E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25037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it-IT"/>
              </w:rPr>
              <w:t>rag-orchestrator</w:t>
            </w:r>
          </w:p>
        </w:tc>
        <w:tc>
          <w:tcPr>
            <w:tcW w:w="16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D69D1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调度层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90150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 xml:space="preserve">RAG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流程编排、上下文拼装</w:t>
            </w:r>
          </w:p>
        </w:tc>
      </w:tr>
      <w:tr w14:paraId="00A2B559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0D072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agent-engine</w:t>
            </w:r>
          </w:p>
        </w:tc>
        <w:tc>
          <w:tcPr>
            <w:tcW w:w="16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3FE05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调度层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80203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ReAct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循环、工具调度</w:t>
            </w:r>
          </w:p>
        </w:tc>
      </w:tr>
      <w:tr w14:paraId="1A2CE884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43CBB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fr-FR"/>
              </w:rPr>
              <w:t>model-router</w:t>
            </w:r>
          </w:p>
        </w:tc>
        <w:tc>
          <w:tcPr>
            <w:tcW w:w="16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B79F4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调度层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F74DC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多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a-DK"/>
              </w:rPr>
              <w:t xml:space="preserve">LLM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路由、降级、熔断</w:t>
            </w:r>
          </w:p>
        </w:tc>
      </w:tr>
      <w:tr w14:paraId="27FE97EF">
        <w:tblPrEx>
          <w:shd w:val="clear" w:color="auto" w:fill="CED7E7"/>
        </w:tblPrEx>
        <w:trPr>
          <w:trHeight w:val="223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584AB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chunker-service</w:t>
            </w:r>
          </w:p>
        </w:tc>
        <w:tc>
          <w:tcPr>
            <w:tcW w:w="16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22AB2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能力层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8B033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文档解析与切块</w:t>
            </w:r>
          </w:p>
        </w:tc>
      </w:tr>
      <w:tr w14:paraId="65A00A28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8929B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embedding-worker</w:t>
            </w:r>
          </w:p>
        </w:tc>
        <w:tc>
          <w:tcPr>
            <w:tcW w:w="16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5F1AC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能力层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C0E30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MQ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消费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+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 xml:space="preserve">向量化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+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写库</w:t>
            </w:r>
          </w:p>
        </w:tc>
      </w:tr>
      <w:tr w14:paraId="3E8E905D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7E1FB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retrieval-service</w:t>
            </w:r>
          </w:p>
        </w:tc>
        <w:tc>
          <w:tcPr>
            <w:tcW w:w="16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150AC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能力层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441A8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向量检索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+ BM25 + Re-rank</w:t>
            </w:r>
          </w:p>
        </w:tc>
      </w:tr>
      <w:tr w14:paraId="77E186DF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B2D4D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cache-layer</w:t>
            </w:r>
          </w:p>
        </w:tc>
        <w:tc>
          <w:tcPr>
            <w:tcW w:w="16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3D5EE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能力层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2A442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L1/L2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缓存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贯穿调用链</w:t>
            </w:r>
          </w:p>
        </w:tc>
      </w:tr>
      <w:tr w14:paraId="5D2FBDF0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4E1C8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llm-adapter</w:t>
            </w:r>
          </w:p>
        </w:tc>
        <w:tc>
          <w:tcPr>
            <w:tcW w:w="16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AD47E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能力层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81A62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统一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a-DK"/>
              </w:rPr>
              <w:t xml:space="preserve">LLM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调用接口</w:t>
            </w:r>
          </w:p>
        </w:tc>
      </w:tr>
      <w:tr w14:paraId="3F54548B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A324D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tool-sandbox</w:t>
            </w:r>
          </w:p>
        </w:tc>
        <w:tc>
          <w:tcPr>
            <w:tcW w:w="16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B4E14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能力层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73430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代码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/SQL/HTTP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工具执行</w:t>
            </w:r>
          </w:p>
        </w:tc>
      </w:tr>
    </w:tbl>
    <w:p w14:paraId="30058457">
      <w:pPr>
        <w:pStyle w:val="10"/>
        <w:framePr w:hRule="auto" w:wrap="auto" w:vAnchor="margin" w:hAnchor="text" w:yAlign="inline"/>
        <w:widowControl w:val="0"/>
      </w:pPr>
    </w:p>
    <w:p w14:paraId="3649C0F6">
      <w:pPr>
        <w:pStyle w:val="9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3.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CN" w:eastAsia="zh-CN"/>
        </w:rPr>
        <w:t>切块消息队列模块设计</w:t>
      </w:r>
    </w:p>
    <w:p w14:paraId="3BD3C4DB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模块架构</w:t>
      </w:r>
    </w:p>
    <w:p w14:paraId="0BE33056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切块与入库链路由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chunker-service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与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embedding-worker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两个独立微服务组成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以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Kafka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为骨干。</w:t>
      </w:r>
    </w:p>
    <w:p w14:paraId="00845082">
      <w:pPr>
        <w:pStyle w:val="10"/>
        <w:framePr w:hRule="auto" w:wrap="auto" w:vAnchor="margin" w:hAnchor="text" w:yAlign="inline"/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</w:rPr>
      </w:pPr>
    </w:p>
    <w:p w14:paraId="04E4F1BD">
      <w:pPr>
        <w:pStyle w:val="10"/>
        <w:framePr w:hRule="auto" w:wrap="auto" w:vAnchor="margin" w:hAnchor="text" w:yAlign="inline"/>
      </w:pPr>
    </w:p>
    <w:p w14:paraId="582BC537">
      <w:pPr>
        <w:pStyle w:val="10"/>
        <w:framePr w:hRule="auto" w:wrap="auto" w:vAnchor="margin" w:hAnchor="text" w:yAlign="inline"/>
      </w:pPr>
      <w: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1864360</wp:posOffset>
            </wp:positionH>
            <wp:positionV relativeFrom="page">
              <wp:posOffset>5816600</wp:posOffset>
            </wp:positionV>
            <wp:extent cx="3827780" cy="4043045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已粘贴的影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已粘贴的影片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7757" cy="40432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4C090B9C">
      <w:pPr>
        <w:pStyle w:val="10"/>
        <w:framePr w:hRule="auto" w:wrap="auto" w:vAnchor="margin" w:hAnchor="text" w:yAlign="inline"/>
      </w:pPr>
    </w:p>
    <w:p w14:paraId="1EF2A588">
      <w:pPr>
        <w:pStyle w:val="10"/>
        <w:framePr w:hRule="auto" w:wrap="auto" w:vAnchor="margin" w:hAnchor="text" w:yAlign="inline"/>
      </w:pPr>
    </w:p>
    <w:p w14:paraId="0B79A8F7">
      <w:pPr>
        <w:pStyle w:val="10"/>
        <w:framePr w:hRule="auto" w:wrap="auto" w:vAnchor="margin" w:hAnchor="text" w:yAlign="inline"/>
      </w:pPr>
    </w:p>
    <w:p w14:paraId="32537EBE">
      <w:pPr>
        <w:pStyle w:val="10"/>
        <w:framePr w:hRule="auto" w:wrap="auto" w:vAnchor="margin" w:hAnchor="text" w:yAlign="inline"/>
      </w:pPr>
    </w:p>
    <w:p w14:paraId="663CB62B">
      <w:pPr>
        <w:pStyle w:val="10"/>
        <w:framePr w:hRule="auto" w:wrap="auto" w:vAnchor="margin" w:hAnchor="text" w:yAlign="inline"/>
      </w:pPr>
    </w:p>
    <w:p w14:paraId="1490D6C1">
      <w:pPr>
        <w:pStyle w:val="10"/>
        <w:framePr w:hRule="auto" w:wrap="auto" w:vAnchor="margin" w:hAnchor="text" w:yAlign="inline"/>
      </w:pPr>
    </w:p>
    <w:p w14:paraId="7607CB49">
      <w:pPr>
        <w:pStyle w:val="10"/>
        <w:framePr w:hRule="auto" w:wrap="auto" w:vAnchor="margin" w:hAnchor="text" w:yAlign="inline"/>
      </w:pPr>
    </w:p>
    <w:p w14:paraId="11B5413A">
      <w:pPr>
        <w:pStyle w:val="10"/>
        <w:framePr w:hRule="auto" w:wrap="auto" w:vAnchor="margin" w:hAnchor="text" w:yAlign="inline"/>
      </w:pPr>
    </w:p>
    <w:p w14:paraId="37FF5811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  <w:lang w:val="en-US"/>
        </w:rPr>
        <w:t>3.2 chunker-service</w:t>
      </w:r>
    </w:p>
    <w:p w14:paraId="6ADE767A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3.2.1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处理流程</w:t>
      </w:r>
    </w:p>
    <w:p w14:paraId="4B93BF6E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接收上传请求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文件落 </w:t>
      </w:r>
      <w:r>
        <w:rPr>
          <w:rFonts w:ascii="Arial" w:hAnsi="Arial"/>
          <w:sz w:val="22"/>
          <w:szCs w:val="22"/>
          <w:rtl w:val="0"/>
        </w:rPr>
        <w:t>OSS,</w:t>
      </w:r>
      <w:r>
        <w:rPr>
          <w:rFonts w:hint="eastAsia" w:eastAsia="宋体"/>
          <w:sz w:val="22"/>
          <w:szCs w:val="22"/>
          <w:rtl w:val="0"/>
          <w:lang w:val="ja-JP" w:eastAsia="ja-JP"/>
        </w:rPr>
        <w:t xml:space="preserve">生成 </w:t>
      </w:r>
      <w:r>
        <w:rPr>
          <w:rFonts w:ascii="Arial" w:hAnsi="Arial"/>
          <w:sz w:val="22"/>
          <w:szCs w:val="22"/>
          <w:rtl w:val="0"/>
          <w:lang w:val="en-US"/>
        </w:rPr>
        <w:t>doc_id</w:t>
      </w:r>
    </w:p>
    <w:p w14:paraId="03331E71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根据 </w:t>
      </w:r>
      <w:r>
        <w:rPr>
          <w:rFonts w:ascii="Arial" w:hAnsi="Arial"/>
          <w:sz w:val="22"/>
          <w:szCs w:val="22"/>
          <w:rtl w:val="0"/>
        </w:rPr>
        <w:t xml:space="preserve">MIME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类型选择 </w:t>
      </w:r>
      <w:r>
        <w:rPr>
          <w:rFonts w:ascii="Arial" w:hAnsi="Arial"/>
          <w:sz w:val="22"/>
          <w:szCs w:val="22"/>
          <w:rtl w:val="0"/>
          <w:lang w:val="en-US"/>
        </w:rPr>
        <w:t>Parser(Tika / pdfminer / docx2txt / Unstructured)</w:t>
      </w:r>
    </w:p>
    <w:p w14:paraId="7838B8E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根据文件类型与租户配置选择切块策略</w:t>
      </w:r>
    </w:p>
    <w:p w14:paraId="4587731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产出 </w:t>
      </w:r>
      <w:r>
        <w:rPr>
          <w:rFonts w:ascii="Arial" w:hAnsi="Arial"/>
          <w:sz w:val="22"/>
          <w:szCs w:val="22"/>
          <w:rtl w:val="0"/>
          <w:lang w:val="en-US"/>
        </w:rPr>
        <w:t xml:space="preserve">Chunk 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列表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每个 </w:t>
      </w:r>
      <w:r>
        <w:rPr>
          <w:rFonts w:ascii="Arial" w:hAnsi="Arial"/>
          <w:sz w:val="22"/>
          <w:szCs w:val="22"/>
          <w:rtl w:val="0"/>
          <w:lang w:val="en-US"/>
        </w:rPr>
        <w:t xml:space="preserve">Chunk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带元数据</w:t>
      </w:r>
    </w:p>
    <w:p w14:paraId="58B5BFEB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批量推送到 </w:t>
      </w:r>
      <w:r>
        <w:rPr>
          <w:rFonts w:ascii="Arial" w:hAnsi="Arial"/>
          <w:sz w:val="22"/>
          <w:szCs w:val="22"/>
          <w:rtl w:val="0"/>
        </w:rPr>
        <w:t>Kafka,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根据租户配额选择优先级 </w:t>
      </w:r>
      <w:r>
        <w:rPr>
          <w:rFonts w:ascii="Arial" w:hAnsi="Arial"/>
          <w:sz w:val="22"/>
          <w:szCs w:val="22"/>
          <w:rtl w:val="0"/>
          <w:lang w:val="en-US"/>
        </w:rPr>
        <w:t>Topic</w:t>
      </w:r>
    </w:p>
    <w:p w14:paraId="103543C0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3.2.2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切块策略实现</w:t>
      </w:r>
    </w:p>
    <w:p w14:paraId="27422F56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interface ChunkStrategy {</w:t>
      </w:r>
    </w:p>
    <w:p w14:paraId="484C1BC8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nl-NL"/>
        </w:rPr>
        <w:t xml:space="preserve">  String name();</w:t>
      </w:r>
    </w:p>
    <w:p w14:paraId="2768A07C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List&lt;Chunk&gt; split(Document doc, ChunkConfig cfg);</w:t>
      </w:r>
    </w:p>
    <w:p w14:paraId="70E3569C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}</w:t>
      </w:r>
    </w:p>
    <w:p w14:paraId="364FB4C4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</w:t>
      </w:r>
    </w:p>
    <w:p w14:paraId="798D8BEC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//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注册的实现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:</w:t>
      </w:r>
    </w:p>
    <w:p w14:paraId="27A938CE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// FixedTokenStrategy / SemanticStrategy / MarkdownStructureStrategy</w:t>
      </w:r>
    </w:p>
    <w:p w14:paraId="13E1D5A2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// TableStrategy / ParentChildStrategy</w:t>
      </w:r>
    </w:p>
    <w:p w14:paraId="402404F6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3.2.3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父子切块关键设计</w:t>
      </w:r>
    </w:p>
    <w:p w14:paraId="570EC206">
      <w:pPr>
        <w:pStyle w:val="12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父子切块以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parent_id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关联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: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子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Chunk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用于精细向量检索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命中后回溯父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Chunk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提供更完整上下文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以此兼顾召回精度与生成质量。</w:t>
      </w:r>
    </w:p>
    <w:p w14:paraId="7FD24D29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3.3 Kafka Topic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设计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500"/>
        <w:gridCol w:w="1500"/>
        <w:gridCol w:w="3360"/>
      </w:tblGrid>
      <w:tr w14:paraId="599F25C5">
        <w:trPr>
          <w:trHeight w:val="223" w:hRule="atLeast"/>
          <w:tblHeader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3BE84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Topic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73099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分区数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235E9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ja-JP" w:eastAsia="ja-JP"/>
              </w:rPr>
              <w:t>副本数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D4AE9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</w:rPr>
              <w:t>用途</w:t>
            </w:r>
          </w:p>
        </w:tc>
      </w:tr>
      <w:tr w14:paraId="590A8BF4">
        <w:tblPrEx>
          <w:shd w:val="clear" w:color="auto" w:fill="CED7E7"/>
        </w:tblPrEx>
        <w:trPr>
          <w:trHeight w:val="224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8C741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rag.chunk.p0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CEE52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32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CEAF8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3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B148C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高优先级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人工触发的紧急入库</w:t>
            </w:r>
          </w:p>
        </w:tc>
      </w:tr>
      <w:tr w14:paraId="37E08AF6">
        <w:tblPrEx>
          <w:shd w:val="clear" w:color="auto" w:fill="CED7E7"/>
        </w:tblPrEx>
        <w:trPr>
          <w:trHeight w:val="224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C5782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rag.chunk.p1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F27CB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64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FC6DB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3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9C16B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正常优先级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业务方常规入库</w:t>
            </w:r>
          </w:p>
        </w:tc>
      </w:tr>
      <w:tr w14:paraId="12138082">
        <w:tblPrEx>
          <w:shd w:val="clear" w:color="auto" w:fill="CED7E7"/>
        </w:tblPrEx>
        <w:trPr>
          <w:trHeight w:val="224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C9703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rag.chunk.p2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DBA8F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16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B6128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3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8F2BD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低优先级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批量历史数据迁移</w:t>
            </w:r>
          </w:p>
        </w:tc>
      </w:tr>
      <w:tr w14:paraId="4007014B">
        <w:tblPrEx>
          <w:shd w:val="clear" w:color="auto" w:fill="CED7E7"/>
        </w:tblPrEx>
        <w:trPr>
          <w:trHeight w:val="223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D7FB3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rag.chunk.dlq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15E0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8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D897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3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F2BD5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死信队列</w:t>
            </w:r>
          </w:p>
        </w:tc>
      </w:tr>
      <w:tr w14:paraId="44C738DF">
        <w:tblPrEx>
          <w:shd w:val="clear" w:color="auto" w:fill="CED7E7"/>
        </w:tblPrEx>
        <w:trPr>
          <w:trHeight w:val="224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C5D6D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rag.callback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A0767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16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ADD1B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3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3C4AB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入库完成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Webhook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通知</w:t>
            </w:r>
          </w:p>
        </w:tc>
      </w:tr>
    </w:tbl>
    <w:p w14:paraId="2246EDCC">
      <w:pPr>
        <w:pStyle w:val="10"/>
        <w:framePr w:hRule="auto" w:wrap="auto" w:vAnchor="margin" w:hAnchor="text" w:yAlign="inline"/>
        <w:widowControl w:val="0"/>
      </w:pPr>
    </w:p>
    <w:p w14:paraId="242925F0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3.4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消息体设计</w:t>
      </w:r>
    </w:p>
    <w:p w14:paraId="52E29FC5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{</w:t>
      </w:r>
    </w:p>
    <w:p w14:paraId="3CF1FE73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"trace_id": "a8f...",</w:t>
      </w:r>
    </w:p>
    <w:p w14:paraId="231DFC68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"tenant_id": "t_001",</w:t>
      </w:r>
    </w:p>
    <w:p w14:paraId="24E7BB55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"kb_id": "kb_dev_doc",</w:t>
      </w:r>
    </w:p>
    <w:p w14:paraId="193DD063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 xml:space="preserve">  "doc_id": "d_2026050001",</w:t>
      </w:r>
    </w:p>
    <w:p w14:paraId="51ADC075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 xml:space="preserve">  "chunk_id": "c_2026050001_0042",</w:t>
      </w:r>
    </w:p>
    <w:p w14:paraId="416D4508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 xml:space="preserve">  "parent_chunk_id": "c_2026050001_004",</w:t>
      </w:r>
    </w:p>
    <w:p w14:paraId="4D13716E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"content": "...",          //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大于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1MB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时改为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oss_pointer</w:t>
      </w:r>
    </w:p>
    <w:p w14:paraId="34F5FBFA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fr-FR"/>
        </w:rPr>
        <w:t xml:space="preserve">  "oss_pointer": null,</w:t>
      </w:r>
    </w:p>
    <w:p w14:paraId="6C7FF808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 xml:space="preserve">  "metadata": {</w:t>
      </w:r>
    </w:p>
    <w:p w14:paraId="773947CF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  "source": "design.pdf",</w:t>
      </w:r>
    </w:p>
    <w:p w14:paraId="5D3F49FF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"page": 12,</w:t>
      </w:r>
    </w:p>
    <w:p w14:paraId="5A3BF990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  "section": "3.2 Storage",</w:t>
      </w:r>
    </w:p>
    <w:p w14:paraId="5381058A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  "created_at": 1746489600</w:t>
      </w:r>
    </w:p>
    <w:p w14:paraId="40B729FD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},</w:t>
      </w:r>
    </w:p>
    <w:p w14:paraId="5E8BF62C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"strategy": "semantic",</w:t>
      </w:r>
    </w:p>
    <w:p w14:paraId="76CF3F68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 xml:space="preserve">  "embedding_model": "bge-large-zh-v1.5",</w:t>
      </w:r>
    </w:p>
    <w:p w14:paraId="0319CEEF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"retry": 0</w:t>
      </w:r>
    </w:p>
    <w:p w14:paraId="316AE18A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}</w:t>
      </w:r>
    </w:p>
    <w:p w14:paraId="5850D864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  <w:lang w:val="en-US"/>
        </w:rPr>
        <w:t>3.5 embedding-worker</w:t>
      </w:r>
    </w:p>
    <w:p w14:paraId="7F125E31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3.5.1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消费模型</w:t>
      </w:r>
    </w:p>
    <w:p w14:paraId="345CC08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Spring Kafka @KafkaListener,batch + manual ack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模式</w:t>
      </w:r>
    </w:p>
    <w:p w14:paraId="51402621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批量大小</w:t>
      </w:r>
      <w:r>
        <w:rPr>
          <w:rFonts w:ascii="Arial" w:hAnsi="Arial"/>
          <w:sz w:val="22"/>
          <w:szCs w:val="22"/>
          <w:rtl w:val="0"/>
        </w:rPr>
        <w:t xml:space="preserve">:32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条 </w:t>
      </w:r>
      <w:r>
        <w:rPr>
          <w:rFonts w:ascii="Arial" w:hAnsi="Arial"/>
          <w:sz w:val="22"/>
          <w:szCs w:val="22"/>
          <w:rtl w:val="0"/>
        </w:rPr>
        <w:t xml:space="preserve">/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批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最大等待 </w:t>
      </w:r>
      <w:r>
        <w:rPr>
          <w:rFonts w:ascii="Arial" w:hAnsi="Arial"/>
          <w:sz w:val="22"/>
          <w:szCs w:val="22"/>
          <w:rtl w:val="0"/>
          <w:lang w:val="it-IT"/>
        </w:rPr>
        <w:t>500ms</w:t>
      </w:r>
    </w:p>
    <w:p w14:paraId="1560CBE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消费者实例数 </w:t>
      </w:r>
      <w:r>
        <w:rPr>
          <w:rFonts w:ascii="Arial" w:hAnsi="Arial"/>
          <w:sz w:val="22"/>
          <w:szCs w:val="22"/>
          <w:rtl w:val="0"/>
        </w:rPr>
        <w:t xml:space="preserve">=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分区数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可水平扩展到分区数上限</w:t>
      </w:r>
    </w:p>
    <w:p w14:paraId="73C26D16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3.5.2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处理流程</w:t>
      </w:r>
    </w:p>
    <w:p w14:paraId="139AE6ED">
      <w:pPr>
        <w:pStyle w:val="12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批量取消息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批量调用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>Embedding(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单批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32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个文本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)→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批量写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Vector DB 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更新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doc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状态机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>ack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。</w:t>
      </w:r>
    </w:p>
    <w:p w14:paraId="4A74244C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3.5.3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失败处理</w:t>
      </w:r>
    </w:p>
    <w:p w14:paraId="1C5178F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Embedding API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调用失败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走重试机制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ja-JP" w:eastAsia="ja-JP"/>
        </w:rPr>
        <w:t>指数退避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</w:rPr>
        <w:t xml:space="preserve">最多 </w:t>
      </w:r>
      <w:r>
        <w:rPr>
          <w:rFonts w:ascii="Arial" w:hAnsi="Arial"/>
          <w:sz w:val="22"/>
          <w:szCs w:val="22"/>
          <w:rtl w:val="0"/>
        </w:rPr>
        <w:t xml:space="preserve">3 </w:t>
      </w:r>
      <w:r>
        <w:rPr>
          <w:rFonts w:hint="eastAsia" w:eastAsia="宋体"/>
          <w:sz w:val="22"/>
          <w:szCs w:val="22"/>
          <w:rtl w:val="0"/>
        </w:rPr>
        <w:t>次</w:t>
      </w:r>
      <w:r>
        <w:rPr>
          <w:rFonts w:ascii="Arial" w:hAnsi="Arial"/>
          <w:sz w:val="22"/>
          <w:szCs w:val="22"/>
          <w:rtl w:val="0"/>
        </w:rPr>
        <w:t>)</w:t>
      </w:r>
    </w:p>
    <w:p w14:paraId="15D60BAA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Vector DB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写入失败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回滚 </w:t>
      </w:r>
      <w:r>
        <w:rPr>
          <w:rFonts w:ascii="Arial" w:hAnsi="Arial"/>
          <w:sz w:val="22"/>
          <w:szCs w:val="22"/>
          <w:rtl w:val="0"/>
          <w:lang w:val="en-US"/>
        </w:rPr>
        <w:t>ack,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等待下次拉取</w:t>
      </w:r>
    </w:p>
    <w:p w14:paraId="1534C96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超过最大重试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转发至 </w:t>
      </w:r>
      <w:r>
        <w:rPr>
          <w:rFonts w:ascii="Arial" w:hAnsi="Arial"/>
          <w:sz w:val="22"/>
          <w:szCs w:val="22"/>
          <w:rtl w:val="0"/>
          <w:lang w:val="fr-FR"/>
        </w:rPr>
        <w:t>DLQ,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记录失败原因</w:t>
      </w:r>
    </w:p>
    <w:p w14:paraId="5818D2DA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毒消息识别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TW" w:eastAsia="zh-TW"/>
        </w:rPr>
        <w:t xml:space="preserve">相同 </w:t>
      </w:r>
      <w:r>
        <w:rPr>
          <w:rFonts w:ascii="Arial" w:hAnsi="Arial"/>
          <w:sz w:val="22"/>
          <w:szCs w:val="22"/>
          <w:rtl w:val="0"/>
          <w:lang w:val="de-DE"/>
        </w:rPr>
        <w:t xml:space="preserve">chunk_id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失败 </w:t>
      </w:r>
      <w:r>
        <w:rPr>
          <w:rFonts w:hint="default" w:ascii="Arial" w:hAnsi="Arial"/>
          <w:sz w:val="22"/>
          <w:szCs w:val="22"/>
          <w:rtl w:val="0"/>
        </w:rPr>
        <w:t xml:space="preserve">≥ </w:t>
      </w:r>
      <w:r>
        <w:rPr>
          <w:rFonts w:ascii="Arial" w:hAnsi="Arial"/>
          <w:sz w:val="22"/>
          <w:szCs w:val="22"/>
          <w:rtl w:val="0"/>
        </w:rPr>
        <w:t xml:space="preserve">5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次直接进 </w:t>
      </w:r>
      <w:r>
        <w:rPr>
          <w:rFonts w:ascii="Arial" w:hAnsi="Arial"/>
          <w:sz w:val="22"/>
          <w:szCs w:val="22"/>
          <w:rtl w:val="0"/>
          <w:lang w:val="fr-FR"/>
        </w:rPr>
        <w:t>DLQ</w:t>
      </w:r>
    </w:p>
    <w:p w14:paraId="0ACB27F1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3.6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状态机设计</w:t>
      </w:r>
    </w:p>
    <w:p w14:paraId="250D61DD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文档级状态机存储于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PostgreSQL,Chunk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级状态由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</w:rPr>
        <w:t xml:space="preserve">Vector DB metadata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跟踪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:</w:t>
      </w:r>
    </w:p>
    <w:p w14:paraId="3C27C4D5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Document Status: UPLOADED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→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PARSING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→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 xml:space="preserve">CHUNKING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→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/>
        </w:rPr>
        <w:t>ENQUEUED</w:t>
      </w:r>
    </w:p>
    <w:p w14:paraId="337ACFBF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            →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EMBEDDING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→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INDEXED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→ COMPLETED</w:t>
      </w:r>
    </w:p>
    <w:p w14:paraId="06DBD2A1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            ↓</w:t>
      </w:r>
    </w:p>
    <w:p w14:paraId="66B67DD8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          FAILED (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任一环节失败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)</w:t>
      </w:r>
    </w:p>
    <w:p w14:paraId="10367D8D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</w:t>
      </w:r>
    </w:p>
    <w:p w14:paraId="637D4CC9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 xml:space="preserve">Chunk Status:    PENDING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→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PROCESSING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→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>DONE / FAILED</w:t>
      </w:r>
    </w:p>
    <w:p w14:paraId="46D4003E">
      <w:pPr>
        <w:pStyle w:val="9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4.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CN" w:eastAsia="zh-CN"/>
        </w:rPr>
        <w:t>分布式限流模块设计</w:t>
      </w:r>
    </w:p>
    <w:p w14:paraId="45501FC9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4.1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整体架构</w:t>
      </w:r>
    </w:p>
    <w:p w14:paraId="17F32039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限流模块以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it-IT"/>
        </w:rPr>
        <w:t xml:space="preserve">Sidecar +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中心服务 双层架构落地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:</w:t>
      </w:r>
    </w:p>
    <w:p w14:paraId="52C3195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it-IT"/>
        </w:rPr>
      </w:pPr>
      <w:r>
        <w:rPr>
          <w:rFonts w:ascii="Arial" w:hAnsi="Arial"/>
          <w:sz w:val="22"/>
          <w:szCs w:val="22"/>
          <w:rtl w:val="0"/>
          <w:lang w:val="it-IT"/>
        </w:rPr>
        <w:t xml:space="preserve">Sidecar(SDK </w:t>
      </w:r>
      <w:r>
        <w:rPr>
          <w:rFonts w:hint="eastAsia" w:eastAsia="宋体"/>
          <w:sz w:val="22"/>
          <w:szCs w:val="22"/>
          <w:rtl w:val="0"/>
          <w:lang w:val="ja-JP" w:eastAsia="ja-JP"/>
        </w:rPr>
        <w:t>内嵌</w:t>
      </w:r>
      <w:r>
        <w:rPr>
          <w:rFonts w:ascii="Arial" w:hAnsi="Arial"/>
          <w:sz w:val="22"/>
          <w:szCs w:val="22"/>
          <w:rtl w:val="0"/>
        </w:rPr>
        <w:t>)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在业务进程内做本地预限流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降低每次远程调用开销</w:t>
      </w:r>
    </w:p>
    <w:p w14:paraId="58D6755F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中心服务基于 </w:t>
      </w:r>
      <w:r>
        <w:rPr>
          <w:rFonts w:ascii="Arial" w:hAnsi="Arial"/>
          <w:sz w:val="22"/>
          <w:szCs w:val="22"/>
          <w:rtl w:val="0"/>
          <w:lang w:val="en-US"/>
        </w:rPr>
        <w:t xml:space="preserve">Redis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做全局精确限流</w:t>
      </w:r>
    </w:p>
    <w:p w14:paraId="234479BE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ja-JP" w:eastAsia="ja-JP"/>
        </w:rPr>
      </w:pPr>
      <w:r>
        <w:rPr>
          <w:rFonts w:hint="eastAsia" w:eastAsia="宋体"/>
          <w:sz w:val="22"/>
          <w:szCs w:val="22"/>
          <w:rtl w:val="0"/>
          <w:lang w:val="ja-JP" w:eastAsia="ja-JP"/>
        </w:rPr>
        <w:t>配置中心</w:t>
      </w:r>
      <w:r>
        <w:rPr>
          <w:rFonts w:ascii="Arial" w:hAnsi="Arial"/>
          <w:sz w:val="22"/>
          <w:szCs w:val="22"/>
          <w:rtl w:val="0"/>
          <w:lang w:val="pt-PT"/>
        </w:rPr>
        <w:t>(Nacos / Apollo)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推送限流规则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支持热更新</w:t>
      </w:r>
    </w:p>
    <w:p w14:paraId="2EB54849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4.2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算法实现</w:t>
      </w:r>
    </w:p>
    <w:p w14:paraId="22DC71D8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4.2.1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令牌桶</w:t>
      </w:r>
      <w:r>
        <w:rPr>
          <w:outline w:val="0"/>
          <w:color w:val="2E5496"/>
          <w:u w:color="2E5496"/>
          <w:rtl w:val="0"/>
          <w:lang w:val="de-DE"/>
        </w:rPr>
        <w:t>(Redis + Lua)</w:t>
      </w:r>
    </w:p>
    <w:p w14:paraId="5A3F07EC">
      <w:pPr>
        <w:pStyle w:val="12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通过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it-IT"/>
        </w:rPr>
        <w:t xml:space="preserve">Lua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脚本保证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ru-RU"/>
        </w:rPr>
        <w:t>"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取令牌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+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更新水位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ru-RU"/>
        </w:rPr>
        <w:t xml:space="preserve">"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的原子性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避免多客户端竞态。</w:t>
      </w:r>
    </w:p>
    <w:p w14:paraId="4BA14764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-- KEYS[1]=bucket_key,ARGV[1]=capacity,ARGV[2]=rate,ARGV[3]=now,ARGV[4]=requested</w:t>
      </w:r>
    </w:p>
    <w:p w14:paraId="7927E2E3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local bucket = redis.call('HMGET', KEYS[1], 'tokens', 'last')</w:t>
      </w:r>
    </w:p>
    <w:p w14:paraId="7BE5E92C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local tokens = tonumber(bucket[1]) or tonumber(ARGV[1])</w:t>
      </w:r>
    </w:p>
    <w:p w14:paraId="671B649C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local last   = tonumber(bucket[2]) or tonumber(ARGV[3])</w:t>
      </w:r>
    </w:p>
    <w:p w14:paraId="7E36D6F3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local delta  = math.max(0, tonumber(ARGV[3]) - last)</w:t>
      </w:r>
    </w:p>
    <w:p w14:paraId="66607B8A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tokens = math.min(tonumber(ARGV[1]), tokens + delta * tonumber(ARGV[2]))</w:t>
      </w:r>
    </w:p>
    <w:p w14:paraId="4DB86EB3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local allowed = 0</w:t>
      </w:r>
    </w:p>
    <w:p w14:paraId="12C32529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if tokens &gt;= tonumber(ARGV[4]) then</w:t>
      </w:r>
    </w:p>
    <w:p w14:paraId="4F3B6A7F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tokens = tokens - tonumber(ARGV[4])</w:t>
      </w:r>
    </w:p>
    <w:p w14:paraId="3D7FADA8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allowed = 1</w:t>
      </w:r>
    </w:p>
    <w:p w14:paraId="6B040E8F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end</w:t>
      </w:r>
    </w:p>
    <w:p w14:paraId="187E2A75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nl-NL"/>
        </w:rPr>
        <w:t>redis.call('HMSET', KEYS[1], 'tokens', tokens, 'last', ARGV[3])</w:t>
      </w:r>
    </w:p>
    <w:p w14:paraId="7ED70571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redis.call('EXPIRE', KEYS[1], 3600)</w:t>
      </w:r>
    </w:p>
    <w:p w14:paraId="1A0A4BF6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return { allowed, tokens }</w:t>
      </w:r>
    </w:p>
    <w:p w14:paraId="7626453A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4.2.2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滑动窗口</w:t>
      </w:r>
    </w:p>
    <w:p w14:paraId="0AB63B5E">
      <w:pPr>
        <w:pStyle w:val="12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基于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Redis ZSET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存储请求时间戳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定期裁剪窗口外数据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精度高但开销略大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用于关键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a-DK"/>
        </w:rPr>
        <w:t xml:space="preserve">LLM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调用上游。</w:t>
      </w:r>
    </w:p>
    <w:p w14:paraId="592BD7D7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4.2.3 LLM Token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</w:rPr>
        <w:t>限流</w:t>
      </w:r>
    </w:p>
    <w:p w14:paraId="0EDFD193">
      <w:pPr>
        <w:pStyle w:val="12"/>
        <w:framePr w:hRule="auto" w:wrap="auto" w:vAnchor="margin" w:hAnchor="text" w:yAlign="inline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a-DK"/>
        </w:rPr>
        <w:t xml:space="preserve">LLM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限流需考虑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nl-NL"/>
        </w:rPr>
        <w:t xml:space="preserve">Token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而非纯请求数。设计上预扣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nl-NL"/>
        </w:rPr>
        <w:t>Token,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实际消耗在响应回来后通过补偿事务核销。</w:t>
      </w:r>
    </w:p>
    <w:p w14:paraId="043168A6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1)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请求前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: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TW" w:eastAsia="zh-TW"/>
        </w:rPr>
        <w:t xml:space="preserve">估算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prompt_tokens +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历史平均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completion_tokens,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扣减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nl-NL"/>
        </w:rPr>
        <w:t xml:space="preserve">Token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</w:rPr>
        <w:t>桶</w:t>
      </w:r>
    </w:p>
    <w:p w14:paraId="3EFE5807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2)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调用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a-DK"/>
        </w:rPr>
        <w:t>LLM</w:t>
      </w:r>
    </w:p>
    <w:p w14:paraId="5557FFED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3)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响应后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: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用真实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usage.total_tokens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补偿差额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(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多扣的归还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,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少扣的再扣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)</w:t>
      </w:r>
    </w:p>
    <w:p w14:paraId="318EA11A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4.3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配置数据模型</w:t>
      </w:r>
    </w:p>
    <w:p w14:paraId="7C4494B5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{</w:t>
      </w:r>
    </w:p>
    <w:p w14:paraId="0543BB02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"rule_id": "r_llm_gpt4_global",</w:t>
      </w:r>
    </w:p>
    <w:p w14:paraId="6AED88F4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"resource": "llm:openai:gpt-4o",</w:t>
      </w:r>
    </w:p>
    <w:p w14:paraId="3B242D45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"dimensions": ["global"],          // global / tenant / user / api_key</w:t>
      </w:r>
    </w:p>
    <w:p w14:paraId="7C9CB8C1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"algorithm": "token_bucket",</w:t>
      </w:r>
    </w:p>
    <w:p w14:paraId="3F2A8445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 xml:space="preserve">  "qps_limit": 500,</w:t>
      </w:r>
    </w:p>
    <w:p w14:paraId="59D8FE89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 xml:space="preserve">  "tpm_limit": 1500000,</w:t>
      </w:r>
    </w:p>
    <w:p w14:paraId="7C38847D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 xml:space="preserve">  "burst": 1000,</w:t>
      </w:r>
    </w:p>
    <w:p w14:paraId="0BC1580D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"reject_strategy": "queue",         // reject / queue / fallback</w:t>
      </w:r>
    </w:p>
    <w:p w14:paraId="0EB6E089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"queue_max_wait_ms": 3000,</w:t>
      </w:r>
    </w:p>
    <w:p w14:paraId="58FFC276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"fallback_resource": "llm:claude:sonnet",</w:t>
      </w:r>
    </w:p>
    <w:p w14:paraId="5B4D4A18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"effective_at": 1746489600</w:t>
      </w:r>
    </w:p>
    <w:p w14:paraId="699797EC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}</w:t>
      </w:r>
    </w:p>
    <w:p w14:paraId="14D57403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4.4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配额管理</w:t>
      </w:r>
    </w:p>
    <w:p w14:paraId="0D60D03B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租户配额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租户管理员在控制台分配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实时生效</w:t>
      </w:r>
    </w:p>
    <w:p w14:paraId="4A6C325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配额预警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剩余 </w:t>
      </w:r>
      <w:r>
        <w:rPr>
          <w:rFonts w:ascii="Arial" w:hAnsi="Arial"/>
          <w:sz w:val="22"/>
          <w:szCs w:val="22"/>
          <w:rtl w:val="0"/>
        </w:rPr>
        <w:t xml:space="preserve">&lt; 20% </w:t>
      </w:r>
      <w:r>
        <w:rPr>
          <w:rFonts w:hint="eastAsia" w:eastAsia="宋体"/>
          <w:sz w:val="22"/>
          <w:szCs w:val="22"/>
          <w:rtl w:val="0"/>
          <w:lang w:val="ja-JP" w:eastAsia="ja-JP"/>
        </w:rPr>
        <w:t>推送告警</w:t>
      </w:r>
      <w:r>
        <w:rPr>
          <w:rFonts w:ascii="Arial" w:hAnsi="Arial"/>
          <w:sz w:val="22"/>
          <w:szCs w:val="22"/>
          <w:rtl w:val="0"/>
        </w:rPr>
        <w:t xml:space="preserve">,&lt; 5%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邮件 </w:t>
      </w:r>
      <w:r>
        <w:rPr>
          <w:rFonts w:ascii="Arial" w:hAnsi="Arial"/>
          <w:sz w:val="22"/>
          <w:szCs w:val="22"/>
          <w:rtl w:val="0"/>
        </w:rPr>
        <w:t xml:space="preserve">+ </w:t>
      </w:r>
      <w:r>
        <w:rPr>
          <w:rFonts w:hint="eastAsia" w:eastAsia="宋体"/>
          <w:sz w:val="22"/>
          <w:szCs w:val="22"/>
          <w:rtl w:val="0"/>
        </w:rPr>
        <w:t>钉钉</w:t>
      </w:r>
    </w:p>
    <w:p w14:paraId="3F1E7C7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配额结算</w:t>
      </w:r>
      <w:r>
        <w:rPr>
          <w:rFonts w:ascii="Arial" w:hAnsi="Arial"/>
          <w:sz w:val="22"/>
          <w:szCs w:val="22"/>
          <w:rtl w:val="0"/>
        </w:rPr>
        <w:t xml:space="preserve">:T+1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出账单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可下载 </w:t>
      </w:r>
      <w:r>
        <w:rPr>
          <w:rFonts w:ascii="Arial" w:hAnsi="Arial"/>
          <w:sz w:val="22"/>
          <w:szCs w:val="22"/>
          <w:rtl w:val="0"/>
        </w:rPr>
        <w:t>CSV</w:t>
      </w:r>
    </w:p>
    <w:p w14:paraId="3CB7DAE8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4.5 SDK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设计</w:t>
      </w:r>
    </w:p>
    <w:p w14:paraId="51BB7094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RateLimiter limiter = RateLimiterFactory.get("llm:openai:gpt-4o");</w:t>
      </w:r>
    </w:p>
    <w:p w14:paraId="457D665D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it-IT"/>
        </w:rPr>
        <w:t>Permit p = limiter.tryAcquire(estimateTokens(prompt));</w:t>
      </w:r>
    </w:p>
    <w:p w14:paraId="04177425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if (!p.granted()) {</w:t>
      </w:r>
    </w:p>
    <w:p w14:paraId="4CA14F05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throw new RateLimitedException(p.retryAfter());</w:t>
      </w:r>
    </w:p>
    <w:p w14:paraId="4FED163B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}</w:t>
      </w:r>
    </w:p>
    <w:p w14:paraId="4874F9BC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try {</w:t>
      </w:r>
    </w:p>
    <w:p w14:paraId="4AE95826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Response r = llm.call(prompt);</w:t>
      </w:r>
    </w:p>
    <w:p w14:paraId="0977E135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it-IT"/>
        </w:rPr>
        <w:t xml:space="preserve">  limiter.commit(p, r.usage().total());   //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真实消耗补偿</w:t>
      </w:r>
    </w:p>
    <w:p w14:paraId="494A87C0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return r;</w:t>
      </w:r>
    </w:p>
    <w:p w14:paraId="75530597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} catch (Exception e) {</w:t>
      </w:r>
    </w:p>
    <w:p w14:paraId="04B3E7D2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limiter.cancel(p);                       //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调用失败归还</w:t>
      </w:r>
    </w:p>
    <w:p w14:paraId="5563337E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throw e;</w:t>
      </w:r>
    </w:p>
    <w:p w14:paraId="56172AF0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}</w:t>
      </w:r>
    </w:p>
    <w:p w14:paraId="4FA84577">
      <w:pPr>
        <w:pStyle w:val="9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5.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CN" w:eastAsia="zh-CN"/>
        </w:rPr>
        <w:t>索引缓存模块设计</w:t>
      </w:r>
    </w:p>
    <w:p w14:paraId="6118C8E3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5.1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缓存层级与数据流</w:t>
      </w:r>
    </w:p>
    <w:p w14:paraId="7F7C211A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/>
        </w:rPr>
        <w:t xml:space="preserve">Query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──►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 xml:space="preserve">[L1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进程内缓存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>Caffeine]</w:t>
      </w:r>
    </w:p>
    <w:p w14:paraId="757B331A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       │ miss</w:t>
      </w:r>
    </w:p>
    <w:p w14:paraId="20A4634F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       ▼</w:t>
      </w:r>
    </w:p>
    <w:p w14:paraId="4BC3F78C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    [L2 Redis Cluster]</w:t>
      </w:r>
    </w:p>
    <w:p w14:paraId="448FFDC0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       │ miss</w:t>
      </w:r>
    </w:p>
    <w:p w14:paraId="71494DDA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       ▼</w:t>
      </w:r>
    </w:p>
    <w:p w14:paraId="532F5000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        [Embedding + Vector Search + Re-rank]</w:t>
      </w:r>
    </w:p>
    <w:p w14:paraId="7BEE6DF7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       │</w:t>
      </w:r>
    </w:p>
    <w:p w14:paraId="140793B4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       ▼</w:t>
      </w:r>
    </w:p>
    <w:p w14:paraId="69C9A88A">
      <w:pPr>
        <w:pStyle w:val="10"/>
        <w:framePr w:hRule="auto" w:wrap="auto" w:vAnchor="margin" w:hAnchor="text" w:yAlign="inline"/>
      </w:pP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</w:rPr>
        <w:t xml:space="preserve">         回填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L1 + L2 ──►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返回结果</w:t>
      </w:r>
    </w:p>
    <w:p w14:paraId="5FF5E9D9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5.2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缓存对象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500"/>
        <w:gridCol w:w="1500"/>
        <w:gridCol w:w="3960"/>
      </w:tblGrid>
      <w:tr w14:paraId="7AFC0460">
        <w:trPr>
          <w:trHeight w:val="224" w:hRule="atLeast"/>
          <w:tblHeader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66E15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缓存对象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2321F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Key </w:t>
            </w: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</w:rPr>
              <w:t>前缀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D8BCF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默认 </w:t>
            </w:r>
            <w:r>
              <w:rPr>
                <w:rFonts w:ascii="Arial" w:hAnsi="Arial"/>
                <w:b/>
                <w:bCs/>
                <w:sz w:val="20"/>
                <w:szCs w:val="20"/>
                <w:u w:color="000000"/>
                <w:shd w:val="clear" w:color="auto" w:fill="auto"/>
                <w:rtl w:val="0"/>
              </w:rPr>
              <w:t>TTL</w:t>
            </w:r>
          </w:p>
        </w:tc>
        <w:tc>
          <w:tcPr>
            <w:tcW w:w="3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CF0C6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失效条件</w:t>
            </w:r>
          </w:p>
        </w:tc>
      </w:tr>
      <w:tr w14:paraId="5C070CEE">
        <w:tblPrEx>
          <w:shd w:val="clear" w:color="auto" w:fill="CED7E7"/>
        </w:tblPrEx>
        <w:trPr>
          <w:trHeight w:val="47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F38C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/>
              </w:rPr>
              <w:t xml:space="preserve">Query </w:t>
            </w:r>
            <w:r>
              <w:rPr>
                <w:rFonts w:hint="default"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→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Embedding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向量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24A4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emb: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C56AE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24h</w:t>
            </w:r>
          </w:p>
        </w:tc>
        <w:tc>
          <w:tcPr>
            <w:tcW w:w="3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03F5F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Embedding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模型版本变更</w:t>
            </w:r>
          </w:p>
        </w:tc>
      </w:tr>
      <w:tr w14:paraId="5DA568D3">
        <w:tblPrEx>
          <w:shd w:val="clear" w:color="auto" w:fill="CED7E7"/>
        </w:tblPrEx>
        <w:trPr>
          <w:trHeight w:val="486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B7D5F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/>
              </w:rPr>
              <w:t xml:space="preserve">Query </w:t>
            </w:r>
            <w:r>
              <w:rPr>
                <w:rFonts w:hint="default"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→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Top-K Chunk IDs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FDF5F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ret: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442D7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it-IT"/>
              </w:rPr>
              <w:t>30m</w:t>
            </w:r>
          </w:p>
        </w:tc>
        <w:tc>
          <w:tcPr>
            <w:tcW w:w="3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E9E6E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知识库内容变更</w:t>
            </w:r>
          </w:p>
        </w:tc>
      </w:tr>
      <w:tr w14:paraId="5FE234AA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61DD1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Chunk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详情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9B2F4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chk: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74268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1h</w:t>
            </w:r>
          </w:p>
        </w:tc>
        <w:tc>
          <w:tcPr>
            <w:tcW w:w="3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906D7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Chunk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删除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/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更新</w:t>
            </w:r>
          </w:p>
        </w:tc>
      </w:tr>
      <w:tr w14:paraId="6804D00A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B094C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/>
              </w:rPr>
              <w:t xml:space="preserve">Query </w:t>
            </w:r>
            <w:r>
              <w:rPr>
                <w:rFonts w:hint="default"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→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最终答案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BDDB2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ans: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ED45B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it-IT"/>
              </w:rPr>
              <w:t>10m</w:t>
            </w:r>
          </w:p>
        </w:tc>
        <w:tc>
          <w:tcPr>
            <w:tcW w:w="3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B6953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知识库变更或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a-DK"/>
              </w:rPr>
              <w:t xml:space="preserve">LLM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模型变更</w:t>
            </w:r>
          </w:p>
        </w:tc>
      </w:tr>
      <w:tr w14:paraId="6FC46EDF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DAAA0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热点词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BM25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倒排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A5CA6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bm: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DC8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2h</w:t>
            </w:r>
          </w:p>
        </w:tc>
        <w:tc>
          <w:tcPr>
            <w:tcW w:w="3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B7629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知识库变更</w:t>
            </w:r>
          </w:p>
        </w:tc>
      </w:tr>
    </w:tbl>
    <w:p w14:paraId="4A12AA62">
      <w:pPr>
        <w:pStyle w:val="10"/>
        <w:framePr w:hRule="auto" w:wrap="auto" w:vAnchor="margin" w:hAnchor="text" w:yAlign="inline"/>
        <w:widowControl w:val="0"/>
      </w:pPr>
    </w:p>
    <w:p w14:paraId="67A2CCCC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5.3 Key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设计</w:t>
      </w:r>
    </w:p>
    <w:p w14:paraId="7EBA55BE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{prefix}:{tenant_id}:{kb_id}:{model_id}:{hash}</w:t>
      </w:r>
    </w:p>
    <w:p w14:paraId="25624804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</w:t>
      </w:r>
    </w:p>
    <w:p w14:paraId="3B7A966D">
      <w:pPr>
        <w:pStyle w:val="10"/>
        <w:framePr w:hRule="auto" w:wrap="auto" w:vAnchor="margin" w:hAnchor="text" w:yAlign="inline"/>
      </w:pP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</w:rPr>
        <w:t>示例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:</w:t>
      </w:r>
    </w:p>
    <w:p w14:paraId="759BD44E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>ret:t_001:kb_dev_doc:bge-large-zh-v1.5:8c4d3e1a9f2b</w:t>
      </w:r>
    </w:p>
    <w:p w14:paraId="110123DB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ans:t_001:kb_dev_doc:gpt-4o:5b1c2a...</w:t>
      </w:r>
    </w:p>
    <w:p w14:paraId="224A71C1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查询归一化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:lowercase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去除标点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去除连续空白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去除常见停用词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→ SHA-256(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取前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16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字节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)</w:t>
      </w:r>
    </w:p>
    <w:p w14:paraId="13782288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5.4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三种异常防护</w:t>
      </w:r>
    </w:p>
    <w:p w14:paraId="257FED61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5.4.1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缓存击穿</w:t>
      </w:r>
      <w:r>
        <w:rPr>
          <w:outline w:val="0"/>
          <w:color w:val="2E5496"/>
          <w:u w:color="2E5496"/>
          <w:rtl w:val="0"/>
        </w:rPr>
        <w:t>(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 xml:space="preserve">热点 </w:t>
      </w:r>
      <w:r>
        <w:rPr>
          <w:outline w:val="0"/>
          <w:color w:val="2E5496"/>
          <w:u w:color="2E5496"/>
          <w:rtl w:val="0"/>
          <w:lang w:val="en-US"/>
        </w:rPr>
        <w:t xml:space="preserve">Key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TW" w:eastAsia="zh-TW"/>
        </w:rPr>
        <w:t>失效</w:t>
      </w:r>
      <w:r>
        <w:rPr>
          <w:outline w:val="0"/>
          <w:color w:val="2E5496"/>
          <w:u w:color="2E5496"/>
          <w:rtl w:val="0"/>
        </w:rPr>
        <w:t>)</w:t>
      </w:r>
    </w:p>
    <w:p w14:paraId="5AA92791">
      <w:pPr>
        <w:pStyle w:val="12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使用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Redis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分布式锁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确保同一时刻仅一个请求重新构建缓存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:</w:t>
      </w:r>
    </w:p>
    <w:p w14:paraId="5D92552A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value = cache.get(key)</w:t>
      </w:r>
    </w:p>
    <w:p w14:paraId="3045DBAD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if value is null:</w:t>
      </w:r>
    </w:p>
    <w:p w14:paraId="614EB682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if redis.setnx(lock_key, 1, ex=30):</w:t>
      </w:r>
    </w:p>
    <w:p w14:paraId="7758E9D6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try:</w:t>
      </w:r>
    </w:p>
    <w:p w14:paraId="4D140BAB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 xml:space="preserve">      value = compute()         #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真正的计算</w:t>
      </w:r>
    </w:p>
    <w:p w14:paraId="022CE0D9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it-IT"/>
        </w:rPr>
        <w:t xml:space="preserve">      cache.set(key, value, ttl)</w:t>
      </w:r>
    </w:p>
    <w:p w14:paraId="249F3085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  finally:</w:t>
      </w:r>
    </w:p>
    <w:p w14:paraId="104874F1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redis.del(lock_key)</w:t>
      </w:r>
    </w:p>
    <w:p w14:paraId="0484CD23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else:</w:t>
      </w:r>
    </w:p>
    <w:p w14:paraId="1DF19CE5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  sleep(50ms); retry get</w:t>
      </w:r>
    </w:p>
    <w:p w14:paraId="2C841135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5.4.2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缓存穿透</w:t>
      </w:r>
      <w:r>
        <w:rPr>
          <w:outline w:val="0"/>
          <w:color w:val="2E5496"/>
          <w:u w:color="2E5496"/>
          <w:rtl w:val="0"/>
        </w:rPr>
        <w:t>(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查询不存在</w:t>
      </w:r>
      <w:r>
        <w:rPr>
          <w:outline w:val="0"/>
          <w:color w:val="2E5496"/>
          <w:u w:color="2E5496"/>
          <w:rtl w:val="0"/>
        </w:rPr>
        <w:t>)</w:t>
      </w:r>
    </w:p>
    <w:p w14:paraId="3EFE6BFC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空值缓存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不存在的 </w:t>
      </w:r>
      <w:r>
        <w:rPr>
          <w:rFonts w:ascii="Arial" w:hAnsi="Arial"/>
          <w:sz w:val="22"/>
          <w:szCs w:val="22"/>
          <w:rtl w:val="0"/>
          <w:lang w:val="en-US"/>
        </w:rPr>
        <w:t xml:space="preserve">Key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写入特殊空值并设置 </w:t>
      </w:r>
      <w:r>
        <w:rPr>
          <w:rFonts w:ascii="Arial" w:hAnsi="Arial"/>
          <w:sz w:val="22"/>
          <w:szCs w:val="22"/>
          <w:rtl w:val="0"/>
          <w:lang w:val="en-US"/>
        </w:rPr>
        <w:t>60s TTL</w:t>
      </w:r>
    </w:p>
    <w:p w14:paraId="70F7DEBE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布隆过滤器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在知识库级别维护 </w:t>
      </w:r>
      <w:r>
        <w:rPr>
          <w:rFonts w:ascii="Arial" w:hAnsi="Arial"/>
          <w:sz w:val="22"/>
          <w:szCs w:val="22"/>
          <w:rtl w:val="0"/>
        </w:rPr>
        <w:t>BloomFilter,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过滤明显不存在的 </w:t>
      </w:r>
      <w:r>
        <w:rPr>
          <w:rFonts w:ascii="Arial" w:hAnsi="Arial"/>
          <w:sz w:val="22"/>
          <w:szCs w:val="22"/>
          <w:rtl w:val="0"/>
          <w:lang w:val="de-DE"/>
        </w:rPr>
        <w:t>doc/chunk</w:t>
      </w:r>
    </w:p>
    <w:p w14:paraId="7C96634C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5.4.3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缓存雪崩</w:t>
      </w:r>
      <w:r>
        <w:rPr>
          <w:outline w:val="0"/>
          <w:color w:val="2E5496"/>
          <w:u w:color="2E5496"/>
          <w:rtl w:val="0"/>
        </w:rPr>
        <w:t>(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 xml:space="preserve">大批 </w:t>
      </w:r>
      <w:r>
        <w:rPr>
          <w:outline w:val="0"/>
          <w:color w:val="2E5496"/>
          <w:u w:color="2E5496"/>
          <w:rtl w:val="0"/>
          <w:lang w:val="en-US"/>
        </w:rPr>
        <w:t xml:space="preserve">Key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同时失效</w:t>
      </w:r>
      <w:r>
        <w:rPr>
          <w:outline w:val="0"/>
          <w:color w:val="2E5496"/>
          <w:u w:color="2E5496"/>
          <w:rtl w:val="0"/>
        </w:rPr>
        <w:t>)</w:t>
      </w:r>
    </w:p>
    <w:p w14:paraId="6AEEC0E3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TTL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增加 </w:t>
      </w:r>
      <w:r>
        <w:rPr>
          <w:rFonts w:hint="default" w:ascii="Arial" w:hAnsi="Arial"/>
          <w:sz w:val="22"/>
          <w:szCs w:val="22"/>
          <w:rtl/>
        </w:rPr>
        <w:t>±</w:t>
      </w:r>
      <w:r>
        <w:rPr>
          <w:rFonts w:ascii="Arial" w:hAnsi="Arial"/>
          <w:sz w:val="22"/>
          <w:szCs w:val="22"/>
          <w:rtl w:val="0"/>
        </w:rPr>
        <w:t xml:space="preserve">10%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随机抖动</w:t>
      </w:r>
    </w:p>
    <w:p w14:paraId="23C2E599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分级失效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批量失效操作走异步队列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逐批失效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避免集中流量打到下游</w:t>
      </w:r>
    </w:p>
    <w:p w14:paraId="203AE2C5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5.5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失效广播</w:t>
      </w:r>
    </w:p>
    <w:p w14:paraId="54A2B29F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采用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Redis Pub/Sub +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本地监听器 模式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知识库内容变更时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:</w:t>
      </w:r>
    </w:p>
    <w:p w14:paraId="7CA2A89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发布失效消息到 </w:t>
      </w:r>
      <w:r>
        <w:rPr>
          <w:rFonts w:ascii="Arial" w:hAnsi="Arial"/>
          <w:sz w:val="22"/>
          <w:szCs w:val="22"/>
          <w:rtl w:val="0"/>
          <w:lang w:val="it-IT"/>
        </w:rPr>
        <w:t>channel: cache:invalidate:{kb_id}</w:t>
      </w:r>
    </w:p>
    <w:p w14:paraId="3BF13EA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所有进程订阅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清理 </w:t>
      </w:r>
      <w:r>
        <w:rPr>
          <w:rFonts w:ascii="Arial" w:hAnsi="Arial"/>
          <w:sz w:val="22"/>
          <w:szCs w:val="22"/>
          <w:rtl w:val="0"/>
          <w:lang w:val="ru-RU"/>
        </w:rPr>
        <w:t xml:space="preserve">L1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中匹配前缀的 </w:t>
      </w:r>
      <w:r>
        <w:rPr>
          <w:rFonts w:ascii="Arial" w:hAnsi="Arial"/>
          <w:sz w:val="22"/>
          <w:szCs w:val="22"/>
          <w:rtl w:val="0"/>
        </w:rPr>
        <w:t>Key</w:t>
      </w:r>
    </w:p>
    <w:p w14:paraId="52DFEFC8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L2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通过 </w:t>
      </w:r>
      <w:r>
        <w:rPr>
          <w:rFonts w:ascii="Arial" w:hAnsi="Arial"/>
          <w:sz w:val="22"/>
          <w:szCs w:val="22"/>
          <w:rtl w:val="0"/>
          <w:lang w:val="de-DE"/>
        </w:rPr>
        <w:t xml:space="preserve">SCAN + UNLINK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异步删除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避免阻塞</w:t>
      </w:r>
      <w:r>
        <w:rPr>
          <w:rFonts w:ascii="Arial" w:hAnsi="Arial"/>
          <w:sz w:val="22"/>
          <w:szCs w:val="22"/>
          <w:rtl w:val="0"/>
        </w:rPr>
        <w:t>)</w:t>
      </w:r>
    </w:p>
    <w:p w14:paraId="319A35D1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对大规模失效采用 </w:t>
      </w:r>
      <w:r>
        <w:rPr>
          <w:rFonts w:ascii="Arial" w:hAnsi="Arial"/>
          <w:sz w:val="22"/>
          <w:szCs w:val="22"/>
          <w:rtl w:val="0"/>
          <w:lang w:val="ru-RU"/>
        </w:rPr>
        <w:t>"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版本号</w:t>
      </w:r>
      <w:r>
        <w:rPr>
          <w:rFonts w:ascii="Arial" w:hAnsi="Arial"/>
          <w:sz w:val="22"/>
          <w:szCs w:val="22"/>
          <w:rtl w:val="0"/>
          <w:lang w:val="ru-RU"/>
        </w:rPr>
        <w:t xml:space="preserve">"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软失效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</w:rPr>
        <w:t xml:space="preserve">在 </w:t>
      </w:r>
      <w:r>
        <w:rPr>
          <w:rFonts w:ascii="Arial" w:hAnsi="Arial"/>
          <w:sz w:val="22"/>
          <w:szCs w:val="22"/>
          <w:rtl w:val="0"/>
          <w:lang w:val="en-US"/>
        </w:rPr>
        <w:t xml:space="preserve">Key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中嵌入版本号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版本号递增即旧缓存自然失效</w:t>
      </w:r>
    </w:p>
    <w:p w14:paraId="4118ECC1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5.6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监控指标</w:t>
      </w:r>
    </w:p>
    <w:p w14:paraId="6CA0597B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ja-JP" w:eastAsia="ja-JP"/>
        </w:rPr>
      </w:pPr>
      <w:r>
        <w:rPr>
          <w:rFonts w:hint="eastAsia" w:eastAsia="宋体"/>
          <w:sz w:val="22"/>
          <w:szCs w:val="22"/>
          <w:rtl w:val="0"/>
          <w:lang w:val="ja-JP" w:eastAsia="ja-JP"/>
        </w:rPr>
        <w:t>命中率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分层级、分缓存对象</w:t>
      </w:r>
      <w:r>
        <w:rPr>
          <w:rFonts w:ascii="Arial" w:hAnsi="Arial"/>
          <w:sz w:val="22"/>
          <w:szCs w:val="22"/>
          <w:rtl w:val="0"/>
        </w:rPr>
        <w:t>)</w:t>
      </w:r>
    </w:p>
    <w:p w14:paraId="3EEC76F6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hint="eastAsia" w:eastAsia="宋体"/>
          <w:sz w:val="22"/>
          <w:szCs w:val="22"/>
          <w:rtl w:val="0"/>
        </w:rPr>
        <w:t>平均</w:t>
      </w:r>
      <w:r>
        <w:rPr>
          <w:rFonts w:ascii="Arial" w:hAnsi="Arial"/>
          <w:sz w:val="22"/>
          <w:szCs w:val="22"/>
          <w:rtl w:val="0"/>
        </w:rPr>
        <w:t xml:space="preserve">/P99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取值延迟</w:t>
      </w:r>
    </w:p>
    <w:p w14:paraId="43B532D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Redis 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内存占用、淘汰速率</w:t>
      </w:r>
    </w:p>
    <w:p w14:paraId="3A52D494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锁等待次数、超时次数</w:t>
      </w:r>
    </w:p>
    <w:p w14:paraId="55B71B59">
      <w:pPr>
        <w:pStyle w:val="9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6.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CN" w:eastAsia="zh-CN"/>
        </w:rPr>
        <w:t>多大模型调用模块设计</w:t>
      </w:r>
    </w:p>
    <w:p w14:paraId="4D11E5BF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6.1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总体架构</w:t>
      </w:r>
    </w:p>
    <w:p w14:paraId="49013944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rag-orchestrator / agent-engine</w:t>
      </w:r>
    </w:p>
    <w:p w14:paraId="12CD4C86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   │</w:t>
      </w:r>
    </w:p>
    <w:p w14:paraId="56F71806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   ▼</w:t>
      </w:r>
    </w:p>
    <w:p w14:paraId="322167E5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┌─────────────┐</w:t>
      </w:r>
    </w:p>
    <w:p w14:paraId="6F7ABB8E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│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ModelRouter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│──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TW" w:eastAsia="zh-TW"/>
        </w:rPr>
        <w:t>路由策略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(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权重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/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</w:rPr>
        <w:t>能力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/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成本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/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</w:rPr>
        <w:t>健康度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)</w:t>
      </w:r>
    </w:p>
    <w:p w14:paraId="32940AA7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└──────┬──────┘</w:t>
      </w:r>
    </w:p>
    <w:p w14:paraId="53F9EA00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   │</w:t>
      </w:r>
    </w:p>
    <w:p w14:paraId="0478E4E2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   ▼</w:t>
      </w:r>
    </w:p>
    <w:p w14:paraId="7026E6BE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┌─────────────┐</w:t>
      </w:r>
    </w:p>
    <w:p w14:paraId="14DEBEF6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│ LLMAdapter  │──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协议适配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+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重试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+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熔断</w:t>
      </w:r>
    </w:p>
    <w:p w14:paraId="4DDAEA81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└──┬──┬──┬──┬─┘</w:t>
      </w:r>
    </w:p>
    <w:p w14:paraId="6ED99104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│  │  │  │</w:t>
      </w:r>
    </w:p>
    <w:p w14:paraId="16916F89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▼  ▼  ▼  ▼</w:t>
      </w:r>
    </w:p>
    <w:p w14:paraId="33922558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OpenAI Anthropic Qwen vLLM(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自托管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)</w:t>
      </w:r>
    </w:p>
    <w:p w14:paraId="11F62016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  ...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各厂商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SDK / HTTP</w:t>
      </w:r>
    </w:p>
    <w:p w14:paraId="3955A0BF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6.2 LLMAdapter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ja-JP" w:eastAsia="ja-JP"/>
        </w:rPr>
        <w:t>抽象</w:t>
      </w:r>
    </w:p>
    <w:p w14:paraId="25404F74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interface LLMAdapter {</w:t>
      </w:r>
    </w:p>
    <w:p w14:paraId="4B06B231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String name();                           // openai-gpt-4o</w:t>
      </w:r>
    </w:p>
    <w:p w14:paraId="5C7D49AB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ModelCapability capability();            // text/vision/tool/json</w:t>
      </w:r>
    </w:p>
    <w:p w14:paraId="41FE063A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CompletableFuture&lt;ChatResponse&gt; chat(ChatRequest req);</w:t>
      </w:r>
    </w:p>
    <w:p w14:paraId="43882B89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Flow&lt;ChatChunk&gt; stream(ChatRequest req); // SSE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</w:rPr>
        <w:t>流</w:t>
      </w:r>
    </w:p>
    <w:p w14:paraId="06E69A1E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Usage parseUsage(Object rawResp);</w:t>
      </w:r>
    </w:p>
    <w:p w14:paraId="5A97B205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}</w:t>
      </w:r>
    </w:p>
    <w:p w14:paraId="7F778FA3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</w:t>
      </w:r>
    </w:p>
    <w:p w14:paraId="68F201F3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//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具体实现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:</w:t>
      </w:r>
    </w:p>
    <w:p w14:paraId="14FADFDF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// OpenAIAdapter / AnthropicAdapter / QwenAdapter / VLLMAdapter ...</w:t>
      </w:r>
    </w:p>
    <w:p w14:paraId="514B1422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//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通过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SPI(META-INF/services)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注册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,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无需修改路由代码</w:t>
      </w:r>
    </w:p>
    <w:p w14:paraId="7B677EE6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  <w:lang w:val="it-IT"/>
        </w:rPr>
        <w:t>6.3 Model Router</w:t>
      </w:r>
    </w:p>
    <w:p w14:paraId="27A96401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6.3.1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路由决策流程</w:t>
      </w:r>
    </w:p>
    <w:p w14:paraId="591B0E28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1)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取候选模型集合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(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根据用户请求声明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+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租户允许列表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+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健康节点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)</w:t>
      </w:r>
    </w:p>
    <w:p w14:paraId="7FFC33E3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2)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应用过滤器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: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</w:rPr>
        <w:t>能力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(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TW" w:eastAsia="zh-TW"/>
        </w:rPr>
        <w:t xml:space="preserve">是否支持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tool / vision)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TW" w:eastAsia="zh-TW"/>
        </w:rPr>
        <w:t>、上下文长度、成本上限</w:t>
      </w:r>
    </w:p>
    <w:p w14:paraId="27643AE2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3)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应用打分器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: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权重路由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+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</w:rPr>
        <w:t xml:space="preserve">健康度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+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当前队列长度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+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历史延迟</w:t>
      </w:r>
    </w:p>
    <w:p w14:paraId="25B34931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4)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ja-JP" w:eastAsia="ja-JP"/>
        </w:rPr>
        <w:t>取分数最高者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,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作为主模型</w:t>
      </w:r>
    </w:p>
    <w:p w14:paraId="481D7EF2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5)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取次高者作为降级备选</w:t>
      </w:r>
    </w:p>
    <w:p w14:paraId="79D93AD6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6)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调用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LLMAdapter,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失败则切换备选</w:t>
      </w:r>
    </w:p>
    <w:p w14:paraId="38D5FEE3">
      <w:pPr>
        <w:pStyle w:val="12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7)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全部失败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→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TW" w:eastAsia="zh-TW"/>
        </w:rPr>
        <w:t xml:space="preserve">返回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fr-FR"/>
        </w:rPr>
        <w:t xml:space="preserve">5xx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给上游</w:t>
      </w:r>
    </w:p>
    <w:p w14:paraId="5FF23852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6.3.2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健康度评估</w:t>
      </w:r>
    </w:p>
    <w:p w14:paraId="30BA9D89">
      <w:pPr>
        <w:pStyle w:val="12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每个模型维护一个滑动窗口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>(60s)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统计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:</w:t>
      </w:r>
    </w:p>
    <w:p w14:paraId="6F221BB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hint="eastAsia" w:eastAsia="宋体"/>
          <w:sz w:val="22"/>
          <w:szCs w:val="22"/>
          <w:rtl w:val="0"/>
        </w:rPr>
        <w:t xml:space="preserve">成功率 </w:t>
      </w:r>
      <w:r>
        <w:rPr>
          <w:rFonts w:ascii="Arial" w:hAnsi="Arial"/>
          <w:sz w:val="22"/>
          <w:szCs w:val="22"/>
          <w:rtl w:val="0"/>
          <w:lang w:val="en-US"/>
        </w:rPr>
        <w:t>= success / total</w:t>
      </w:r>
    </w:p>
    <w:p w14:paraId="1E5CF175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P95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延迟</w:t>
      </w:r>
    </w:p>
    <w:p w14:paraId="7223380F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ja-JP" w:eastAsia="ja-JP"/>
        </w:rPr>
      </w:pPr>
      <w:r>
        <w:rPr>
          <w:rFonts w:hint="eastAsia" w:eastAsia="宋体"/>
          <w:sz w:val="22"/>
          <w:szCs w:val="22"/>
          <w:rtl w:val="0"/>
          <w:lang w:val="ja-JP" w:eastAsia="ja-JP"/>
        </w:rPr>
        <w:t>被限流次数</w:t>
      </w:r>
    </w:p>
    <w:p w14:paraId="726AA01E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综合评分 </w:t>
      </w:r>
      <w:r>
        <w:rPr>
          <w:rFonts w:ascii="Arial" w:hAnsi="Arial"/>
          <w:sz w:val="22"/>
          <w:szCs w:val="22"/>
          <w:rtl w:val="0"/>
        </w:rPr>
        <w:t xml:space="preserve">score = 0.5 </w:t>
      </w:r>
      <w:r>
        <w:rPr>
          <w:rFonts w:hint="default" w:ascii="Arial" w:hAnsi="Arial"/>
          <w:sz w:val="22"/>
          <w:szCs w:val="22"/>
          <w:rtl w:val="0"/>
        </w:rPr>
        <w:t xml:space="preserve">× </w:t>
      </w:r>
      <w:r>
        <w:rPr>
          <w:rFonts w:ascii="Arial" w:hAnsi="Arial"/>
          <w:sz w:val="22"/>
          <w:szCs w:val="22"/>
          <w:rtl w:val="0"/>
          <w:lang w:val="it-IT"/>
        </w:rPr>
        <w:t xml:space="preserve">success_rate + 0.3 </w:t>
      </w:r>
      <w:r>
        <w:rPr>
          <w:rFonts w:hint="default" w:ascii="Arial" w:hAnsi="Arial"/>
          <w:sz w:val="22"/>
          <w:szCs w:val="22"/>
          <w:rtl w:val="0"/>
        </w:rPr>
        <w:t xml:space="preserve">× </w:t>
      </w:r>
      <w:r>
        <w:rPr>
          <w:rFonts w:ascii="Arial" w:hAnsi="Arial"/>
          <w:sz w:val="22"/>
          <w:szCs w:val="22"/>
          <w:rtl w:val="0"/>
          <w:lang w:val="de-DE"/>
        </w:rPr>
        <w:t xml:space="preserve">(1 - p95_norm) + 0.2 </w:t>
      </w:r>
      <w:r>
        <w:rPr>
          <w:rFonts w:hint="default" w:ascii="Arial" w:hAnsi="Arial"/>
          <w:sz w:val="22"/>
          <w:szCs w:val="22"/>
          <w:rtl w:val="0"/>
        </w:rPr>
        <w:t xml:space="preserve">× </w:t>
      </w:r>
      <w:r>
        <w:rPr>
          <w:rFonts w:ascii="Arial" w:hAnsi="Arial"/>
          <w:sz w:val="22"/>
          <w:szCs w:val="22"/>
          <w:rtl w:val="0"/>
          <w:lang w:val="en-US"/>
        </w:rPr>
        <w:t>(1 - throttle_rate)</w:t>
      </w:r>
    </w:p>
    <w:p w14:paraId="265A87BE">
      <w:pPr>
        <w:pStyle w:val="11"/>
        <w:framePr w:hRule="auto" w:wrap="auto" w:vAnchor="margin" w:hAnchor="text" w:yAlign="inline"/>
        <w:spacing w:before="60" w:after="60"/>
      </w:pPr>
      <w:r>
        <w:rPr>
          <w:rFonts w:hint="eastAsia" w:eastAsia="宋体"/>
          <w:outline w:val="0"/>
          <w:color w:val="000000"/>
          <w:sz w:val="22"/>
          <w:szCs w:val="22"/>
          <w:u w:color="000000"/>
          <w:rtl w:val="0"/>
          <w:lang w:val="zh-CN" w:eastAsia="zh-CN"/>
        </w:rPr>
        <w:t>评分低于阈值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</w:rPr>
        <w:t>(0.5)</w:t>
      </w:r>
      <w:r>
        <w:rPr>
          <w:rFonts w:hint="eastAsia" w:eastAsia="宋体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的模型自动剔除候选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持续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30s </w:t>
      </w:r>
      <w:r>
        <w:rPr>
          <w:rFonts w:hint="eastAsia" w:eastAsia="宋体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才重新探测。</w:t>
      </w:r>
    </w:p>
    <w:p w14:paraId="7B068708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6.3.3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熔断器</w:t>
      </w:r>
    </w:p>
    <w:p w14:paraId="5D2F8453">
      <w:pPr>
        <w:pStyle w:val="12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基于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>Resilience4j,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半开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/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打开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/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关闭三态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:</w:t>
      </w:r>
    </w:p>
    <w:p w14:paraId="3F540625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失败率 </w:t>
      </w:r>
      <w:r>
        <w:rPr>
          <w:rFonts w:hint="default" w:ascii="Arial" w:hAnsi="Arial"/>
          <w:sz w:val="22"/>
          <w:szCs w:val="22"/>
          <w:rtl w:val="0"/>
        </w:rPr>
        <w:t xml:space="preserve">≥ </w:t>
      </w:r>
      <w:r>
        <w:rPr>
          <w:rFonts w:ascii="Arial" w:hAnsi="Arial"/>
          <w:sz w:val="22"/>
          <w:szCs w:val="22"/>
          <w:rtl w:val="0"/>
        </w:rPr>
        <w:t xml:space="preserve">50%(20 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次窗口</w:t>
      </w:r>
      <w:r>
        <w:rPr>
          <w:rFonts w:ascii="Arial" w:hAnsi="Arial"/>
          <w:sz w:val="22"/>
          <w:szCs w:val="22"/>
          <w:rtl w:val="0"/>
        </w:rPr>
        <w:t>)</w:t>
      </w:r>
      <w:r>
        <w:rPr>
          <w:rFonts w:hint="default" w:ascii="Arial" w:hAnsi="Arial"/>
          <w:sz w:val="22"/>
          <w:szCs w:val="22"/>
          <w:rtl w:val="0"/>
        </w:rPr>
        <w:t xml:space="preserve">→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打开熔断器</w:t>
      </w:r>
    </w:p>
    <w:p w14:paraId="602316A6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打开持续 </w:t>
      </w:r>
      <w:r>
        <w:rPr>
          <w:rFonts w:ascii="Arial" w:hAnsi="Arial"/>
          <w:sz w:val="22"/>
          <w:szCs w:val="22"/>
          <w:rtl w:val="0"/>
          <w:lang w:val="en-US"/>
        </w:rPr>
        <w:t xml:space="preserve">60s </w:t>
      </w:r>
      <w:r>
        <w:rPr>
          <w:rFonts w:hint="default" w:ascii="Arial" w:hAnsi="Arial"/>
          <w:sz w:val="22"/>
          <w:szCs w:val="22"/>
          <w:rtl w:val="0"/>
        </w:rPr>
        <w:t xml:space="preserve">→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进入半开</w:t>
      </w:r>
    </w:p>
    <w:p w14:paraId="3EEBEB9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半开放行 </w:t>
      </w:r>
      <w:r>
        <w:rPr>
          <w:rFonts w:ascii="Arial" w:hAnsi="Arial"/>
          <w:sz w:val="22"/>
          <w:szCs w:val="22"/>
          <w:rtl w:val="0"/>
        </w:rPr>
        <w:t xml:space="preserve">5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个探测请求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</w:rPr>
        <w:t xml:space="preserve">全部成功 </w:t>
      </w:r>
      <w:r>
        <w:rPr>
          <w:rFonts w:hint="default" w:ascii="Arial" w:hAnsi="Arial"/>
          <w:sz w:val="22"/>
          <w:szCs w:val="22"/>
          <w:rtl w:val="0"/>
        </w:rPr>
        <w:t xml:space="preserve">→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关闭</w:t>
      </w:r>
    </w:p>
    <w:p w14:paraId="7B3778BC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6.4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流式输出统一</w:t>
      </w:r>
    </w:p>
    <w:p w14:paraId="7980EDB4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各厂商流式协议差异巨大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(SSE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TW" w:eastAsia="zh-TW"/>
        </w:rPr>
        <w:t>字段名、增量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/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TW" w:eastAsia="zh-TW"/>
        </w:rPr>
        <w:t>全量、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function call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表示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),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通过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LLMAdapter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转换为统一事件流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:</w:t>
      </w:r>
    </w:p>
    <w:p w14:paraId="638997AD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sealed interface ChatChunk {</w:t>
      </w:r>
    </w:p>
    <w:p w14:paraId="107F70F1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record TextDelta(String content) implements ChatChunk {}</w:t>
      </w:r>
    </w:p>
    <w:p w14:paraId="1FFAEB86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record ToolCallStart(String id, String name) implements ChatChunk {}</w:t>
      </w:r>
    </w:p>
    <w:p w14:paraId="2DE5A17F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record ToolCallDelta(String id, String argsDelta) implements ChatChunk {}</w:t>
      </w:r>
    </w:p>
    <w:p w14:paraId="18AFC8C4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record ToolCallEnd(String id) implements ChatChunk {}</w:t>
      </w:r>
    </w:p>
    <w:p w14:paraId="6E4F0AA1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record Usage(int prompt, int completion) implements ChatChunk {}</w:t>
      </w:r>
    </w:p>
    <w:p w14:paraId="67B94848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record Done(String finishReason) implements ChatChunk {}</w:t>
      </w:r>
    </w:p>
    <w:p w14:paraId="035146D0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record Error(String code, String msg) implements ChatChunk {}</w:t>
      </w:r>
    </w:p>
    <w:p w14:paraId="75F8F59E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}</w:t>
      </w:r>
    </w:p>
    <w:p w14:paraId="3BFAFDB0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6.5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 xml:space="preserve">上下文与 </w:t>
      </w:r>
      <w:r>
        <w:rPr>
          <w:outline w:val="0"/>
          <w:color w:val="2E5496"/>
          <w:u w:color="2E5496"/>
          <w:rtl w:val="0"/>
          <w:lang w:val="fr-FR"/>
        </w:rPr>
        <w:t xml:space="preserve">Prompt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ja-JP" w:eastAsia="ja-JP"/>
        </w:rPr>
        <w:t>管理</w:t>
      </w:r>
    </w:p>
    <w:p w14:paraId="66476ADA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fr-FR"/>
        </w:rPr>
      </w:pPr>
      <w:r>
        <w:rPr>
          <w:rFonts w:ascii="Arial" w:hAnsi="Arial"/>
          <w:sz w:val="22"/>
          <w:szCs w:val="22"/>
          <w:rtl w:val="0"/>
          <w:lang w:val="fr-FR"/>
        </w:rPr>
        <w:t xml:space="preserve">Prompt 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模板</w:t>
      </w:r>
      <w:r>
        <w:rPr>
          <w:rFonts w:ascii="Arial" w:hAnsi="Arial"/>
          <w:sz w:val="22"/>
          <w:szCs w:val="22"/>
          <w:rtl w:val="0"/>
        </w:rPr>
        <w:t xml:space="preserve">:Jinja2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风格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统一管理在配置中心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支持版本化</w:t>
      </w:r>
    </w:p>
    <w:p w14:paraId="3F51C37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TW" w:eastAsia="zh-TW"/>
        </w:rPr>
      </w:pPr>
      <w:r>
        <w:rPr>
          <w:rFonts w:hint="eastAsia" w:eastAsia="宋体"/>
          <w:sz w:val="22"/>
          <w:szCs w:val="22"/>
          <w:rtl w:val="0"/>
          <w:lang w:val="zh-TW" w:eastAsia="zh-TW"/>
        </w:rPr>
        <w:t>上下文窗口管理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按各模型实际 </w:t>
      </w:r>
      <w:r>
        <w:rPr>
          <w:rFonts w:ascii="Arial" w:hAnsi="Arial"/>
          <w:sz w:val="22"/>
          <w:szCs w:val="22"/>
          <w:rtl w:val="0"/>
          <w:lang w:val="nl-NL"/>
        </w:rPr>
        <w:t xml:space="preserve">max_tokens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动态裁剪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优先保留</w:t>
      </w:r>
      <w:r>
        <w:rPr>
          <w:rFonts w:ascii="Arial" w:hAnsi="Arial"/>
          <w:sz w:val="22"/>
          <w:szCs w:val="22"/>
          <w:rtl w:val="0"/>
          <w:lang w:val="de-DE"/>
        </w:rPr>
        <w:t xml:space="preserve">:System Prompt &gt;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检索片段 </w:t>
      </w:r>
      <w:r>
        <w:rPr>
          <w:rFonts w:ascii="Arial" w:hAnsi="Arial"/>
          <w:sz w:val="22"/>
          <w:szCs w:val="22"/>
          <w:rtl w:val="0"/>
          <w:lang w:val="en-US"/>
        </w:rPr>
        <w:t xml:space="preserve">&gt;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最近对话</w:t>
      </w:r>
    </w:p>
    <w:p w14:paraId="3449AFF8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函数调用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统一为 </w:t>
      </w:r>
      <w:r>
        <w:rPr>
          <w:rFonts w:ascii="Arial" w:hAnsi="Arial"/>
          <w:sz w:val="22"/>
          <w:szCs w:val="22"/>
          <w:rtl w:val="0"/>
          <w:lang w:val="en-US"/>
        </w:rPr>
        <w:t xml:space="preserve">OpenAI tools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协议</w:t>
      </w:r>
      <w:r>
        <w:rPr>
          <w:rFonts w:ascii="Arial" w:hAnsi="Arial"/>
          <w:sz w:val="22"/>
          <w:szCs w:val="22"/>
          <w:rtl w:val="0"/>
        </w:rPr>
        <w:t xml:space="preserve">,Adapter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内部转译为各厂商格式</w:t>
      </w:r>
    </w:p>
    <w:p w14:paraId="3C783C5F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6.6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成本与计量</w:t>
      </w:r>
    </w:p>
    <w:p w14:paraId="3F5460C2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>interface CostCalculator {</w:t>
      </w:r>
    </w:p>
    <w:p w14:paraId="140D7CA6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it-IT"/>
        </w:rPr>
        <w:t xml:space="preserve">  BigDecimal calc(Usage u, String modelId);</w:t>
      </w:r>
    </w:p>
    <w:p w14:paraId="2F12E74F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}</w:t>
      </w:r>
    </w:p>
    <w:p w14:paraId="7106D7B5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//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每个模型一份单价配置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:input_per_1k / output_per_1k</w:t>
      </w:r>
    </w:p>
    <w:p w14:paraId="69844857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//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调用结束写入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cost_log(tenant, user, model, prompt_tk, comp_tk, cost, ts)</w:t>
      </w:r>
    </w:p>
    <w:p w14:paraId="1E31100E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//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实时聚合到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Redis,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按租户日维度展示</w:t>
      </w:r>
    </w:p>
    <w:p w14:paraId="55DCE6CE">
      <w:pPr>
        <w:pStyle w:val="9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7. RAG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CN" w:eastAsia="zh-CN"/>
        </w:rPr>
        <w:t>主链路设计</w:t>
      </w:r>
    </w:p>
    <w:p w14:paraId="59FE005B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7.1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TW" w:eastAsia="zh-TW"/>
        </w:rPr>
        <w:t>端到端流程</w:t>
      </w:r>
    </w:p>
    <w:p w14:paraId="1664E624">
      <w:pPr>
        <w:pStyle w:val="10"/>
        <w:framePr w:hRule="auto" w:wrap="auto" w:vAnchor="margin" w:hAnchor="text" w:yAlign="inline"/>
      </w:pP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用户提问</w:t>
      </w:r>
    </w:p>
    <w:p w14:paraId="555CB19C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│</w:t>
      </w:r>
    </w:p>
    <w:p w14:paraId="5235988C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▼</w:t>
      </w:r>
    </w:p>
    <w:p w14:paraId="7A40D277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 xml:space="preserve">[1]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接入鉴权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→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</w:rPr>
        <w:t xml:space="preserve">限流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→ Trace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创建</w:t>
      </w:r>
    </w:p>
    <w:p w14:paraId="37466E6B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│</w:t>
      </w:r>
    </w:p>
    <w:p w14:paraId="12681627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▼</w:t>
      </w:r>
    </w:p>
    <w:p w14:paraId="5CB2756E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 xml:space="preserve">[2]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</w:rPr>
        <w:t>上下文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/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历史会话加载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>(Redis)</w:t>
      </w:r>
    </w:p>
    <w:p w14:paraId="3BD1594B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│</w:t>
      </w:r>
    </w:p>
    <w:p w14:paraId="19F4F860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▼</w:t>
      </w:r>
    </w:p>
    <w:p w14:paraId="6E7F5B33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 xml:space="preserve">[3] Query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ja-JP" w:eastAsia="ja-JP"/>
        </w:rPr>
        <w:t>改写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a-DK"/>
        </w:rPr>
        <w:t>(LLM-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</w:rPr>
        <w:t>小模型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,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如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>Qwen-7B)</w:t>
      </w:r>
    </w:p>
    <w:p w14:paraId="1DE6FF98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│</w:t>
      </w:r>
    </w:p>
    <w:p w14:paraId="1F9EF257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▼</w:t>
      </w:r>
    </w:p>
    <w:p w14:paraId="1C68B75D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 xml:space="preserve">[4]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缓存查询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──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ja-JP" w:eastAsia="ja-JP"/>
        </w:rPr>
        <w:t>命中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──►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TW" w:eastAsia="zh-TW"/>
        </w:rPr>
        <w:t xml:space="preserve">直接返回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/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跳到第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 xml:space="preserve">[9]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步</w:t>
      </w:r>
    </w:p>
    <w:p w14:paraId="23757D01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│ miss</w:t>
      </w:r>
    </w:p>
    <w:p w14:paraId="0BCE1E12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▼</w:t>
      </w:r>
    </w:p>
    <w:p w14:paraId="194ADB29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[5] Embedding(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ja-JP" w:eastAsia="ja-JP"/>
        </w:rPr>
        <w:t xml:space="preserve">命中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emb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缓存或调用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Embedding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服务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)</w:t>
      </w:r>
    </w:p>
    <w:p w14:paraId="6286ACC5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│</w:t>
      </w:r>
    </w:p>
    <w:p w14:paraId="330EABED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▼</w:t>
      </w:r>
    </w:p>
    <w:p w14:paraId="16C665B0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 xml:space="preserve">[6]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混合检索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(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TW" w:eastAsia="zh-TW"/>
        </w:rPr>
        <w:t xml:space="preserve">向量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 xml:space="preserve">Top20 + BM25 Top20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→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 xml:space="preserve">RRF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合并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)</w:t>
      </w:r>
    </w:p>
    <w:p w14:paraId="08FA06EF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│</w:t>
      </w:r>
    </w:p>
    <w:p w14:paraId="29E16DC2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▼</w:t>
      </w:r>
    </w:p>
    <w:p w14:paraId="79C6BF82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>[7] Re-rank(Cross-Encoder)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→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</w:rPr>
        <w:t xml:space="preserve">取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Top-5</w:t>
      </w:r>
    </w:p>
    <w:p w14:paraId="485703EC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│</w:t>
      </w:r>
    </w:p>
    <w:p w14:paraId="0026FAB4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▼</w:t>
      </w:r>
    </w:p>
    <w:p w14:paraId="12BB66C6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 xml:space="preserve">[8]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上下文拼装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nl-NL"/>
        </w:rPr>
        <w:t xml:space="preserve">(Token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预算裁剪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+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</w:rPr>
        <w:t xml:space="preserve">父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Chunk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展开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)</w:t>
      </w:r>
    </w:p>
    <w:p w14:paraId="7242913B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│</w:t>
      </w:r>
    </w:p>
    <w:p w14:paraId="3FB35148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▼</w:t>
      </w:r>
    </w:p>
    <w:p w14:paraId="38A13B67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[9] Model Router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→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fr-FR"/>
        </w:rPr>
        <w:t xml:space="preserve">LLM Adapter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→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a-DK"/>
        </w:rPr>
        <w:t xml:space="preserve">LLM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ja-JP" w:eastAsia="ja-JP"/>
        </w:rPr>
        <w:t>流式生成</w:t>
      </w:r>
    </w:p>
    <w:p w14:paraId="3BE26952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│</w:t>
      </w:r>
    </w:p>
    <w:p w14:paraId="290CA76F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▼</w:t>
      </w:r>
    </w:p>
    <w:p w14:paraId="72F7D8C0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 xml:space="preserve">[10]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答案后处理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(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</w:rPr>
        <w:t xml:space="preserve">引用注入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/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敏感词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/ PII)</w:t>
      </w:r>
    </w:p>
    <w:p w14:paraId="6382E7EC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│</w:t>
      </w:r>
    </w:p>
    <w:p w14:paraId="123C8460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▼</w:t>
      </w:r>
    </w:p>
    <w:p w14:paraId="5DB34C8E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pt-PT"/>
        </w:rPr>
        <w:t xml:space="preserve">[11]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缓存回填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+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审计日志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+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用量计费</w:t>
      </w:r>
    </w:p>
    <w:p w14:paraId="2E62A698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│</w:t>
      </w:r>
    </w:p>
    <w:p w14:paraId="1676FFB4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▼</w:t>
      </w:r>
    </w:p>
    <w:p w14:paraId="4B76B187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SSE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TW" w:eastAsia="zh-TW"/>
        </w:rPr>
        <w:t>流式返回</w:t>
      </w:r>
    </w:p>
    <w:p w14:paraId="6F87E42E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7.2 Agent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模式扩展</w:t>
      </w:r>
    </w:p>
    <w:p w14:paraId="7154B80A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当请求声明使用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fr-FR"/>
        </w:rPr>
        <w:t xml:space="preserve">Agent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模式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跳过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</w:rPr>
        <w:t>[3]-[8],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进入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ReAct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循环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:</w:t>
      </w:r>
    </w:p>
    <w:p w14:paraId="23AF45EF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while (step &lt; MAX_STEPS) {</w:t>
      </w:r>
    </w:p>
    <w:p w14:paraId="1BB974B2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thought = llm.think(history, tools);</w:t>
      </w:r>
    </w:p>
    <w:p w14:paraId="07F0EBBA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if (thought.is_final) break;</w:t>
      </w:r>
    </w:p>
    <w:p w14:paraId="19DE9299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action = thought.action;</w:t>
      </w:r>
    </w:p>
    <w:p w14:paraId="124B8B21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observation = toolbox.invoke(action);</w:t>
      </w:r>
    </w:p>
    <w:p w14:paraId="16F3009A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history.append(thought, action, observation);</w:t>
      </w:r>
    </w:p>
    <w:p w14:paraId="6990B6B3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step++;</w:t>
      </w:r>
    </w:p>
    <w:p w14:paraId="59BFCA91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}</w:t>
      </w:r>
    </w:p>
    <w:p w14:paraId="040288EB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return llm.summarize(history);</w:t>
      </w:r>
    </w:p>
    <w:p w14:paraId="16477636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内置工具中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,retrieval_search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即调用上文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pt-PT"/>
        </w:rPr>
        <w:t xml:space="preserve">[5]-[8]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步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从而把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e-DE"/>
        </w:rPr>
        <w:t xml:space="preserve">RAG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作为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fr-FR"/>
        </w:rPr>
        <w:t xml:space="preserve">Agent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的一个工具。</w:t>
      </w:r>
    </w:p>
    <w:p w14:paraId="44535F74">
      <w:pPr>
        <w:pStyle w:val="9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8.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CN" w:eastAsia="zh-CN"/>
        </w:rPr>
        <w:t>数据模型设计</w:t>
      </w:r>
    </w:p>
    <w:p w14:paraId="52C4B916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8.1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关系型存储</w:t>
      </w:r>
      <w:r>
        <w:rPr>
          <w:outline w:val="0"/>
          <w:color w:val="2E5496"/>
          <w:u w:color="2E5496"/>
          <w:rtl w:val="0"/>
        </w:rPr>
        <w:t>(PostgreSQL)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9324EBF">
        <w:trPr>
          <w:trHeight w:val="210" w:hRule="atLeast"/>
          <w:tblHeader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2C7D4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</w:rPr>
              <w:t>表名</w:t>
            </w:r>
          </w:p>
        </w:tc>
        <w:tc>
          <w:tcPr>
            <w:tcW w:w="6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1CD65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说明</w:t>
            </w:r>
          </w:p>
        </w:tc>
      </w:tr>
      <w:tr w14:paraId="26EE7A0F">
        <w:tblPrEx>
          <w:shd w:val="clear" w:color="auto" w:fill="CED7E7"/>
        </w:tblPrEx>
        <w:trPr>
          <w:trHeight w:val="223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04EF0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fr-FR"/>
              </w:rPr>
              <w:t>t_tenant</w:t>
            </w:r>
          </w:p>
        </w:tc>
        <w:tc>
          <w:tcPr>
            <w:tcW w:w="6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4C79D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租户表</w:t>
            </w:r>
          </w:p>
        </w:tc>
      </w:tr>
      <w:tr w14:paraId="7B03B6F6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C84D0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t_kb</w:t>
            </w:r>
          </w:p>
        </w:tc>
        <w:tc>
          <w:tcPr>
            <w:tcW w:w="6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1E74E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知识库表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(name, embedding_model, owner, status)</w:t>
            </w:r>
          </w:p>
        </w:tc>
      </w:tr>
      <w:tr w14:paraId="135CAF22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D921C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t_document</w:t>
            </w:r>
          </w:p>
        </w:tc>
        <w:tc>
          <w:tcPr>
            <w:tcW w:w="6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EFA29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文档元数据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(doc_id, kb_id, file_path, status, chunk_count)</w:t>
            </w:r>
          </w:p>
        </w:tc>
      </w:tr>
      <w:tr w14:paraId="1BF01D74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71EA2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t_chunk_meta</w:t>
            </w:r>
          </w:p>
        </w:tc>
        <w:tc>
          <w:tcPr>
            <w:tcW w:w="6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87727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Chunk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元数据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(chunk_id, doc_id, parent_id, page, section)</w:t>
            </w:r>
          </w:p>
        </w:tc>
      </w:tr>
      <w:tr w14:paraId="4CADD13C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66D6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it-IT"/>
              </w:rPr>
              <w:t>t_quota</w:t>
            </w:r>
          </w:p>
        </w:tc>
        <w:tc>
          <w:tcPr>
            <w:tcW w:w="6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1AC80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配额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(tenant, resource, period_qps, period_tpm, used_tokens)</w:t>
            </w:r>
          </w:p>
        </w:tc>
      </w:tr>
      <w:tr w14:paraId="779467D4">
        <w:tblPrEx>
          <w:shd w:val="clear" w:color="auto" w:fill="CED7E7"/>
        </w:tblPrEx>
        <w:trPr>
          <w:trHeight w:val="223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27404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t_rate_limit_rule</w:t>
            </w:r>
          </w:p>
        </w:tc>
        <w:tc>
          <w:tcPr>
            <w:tcW w:w="6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E59EB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限流规则</w:t>
            </w:r>
          </w:p>
        </w:tc>
      </w:tr>
      <w:tr w14:paraId="27CD2DE4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285FD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t_model</w:t>
            </w:r>
          </w:p>
        </w:tc>
        <w:tc>
          <w:tcPr>
            <w:tcW w:w="6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F747C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模型注册表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(name, provider, capability, price_in, price_out)</w:t>
            </w:r>
          </w:p>
        </w:tc>
      </w:tr>
      <w:tr w14:paraId="34E0887A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54DAE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t_call_log</w:t>
            </w:r>
          </w:p>
        </w:tc>
        <w:tc>
          <w:tcPr>
            <w:tcW w:w="6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A380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调用流水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(trace_id, tenant, model, tokens, cost, latency)</w:t>
            </w:r>
          </w:p>
        </w:tc>
      </w:tr>
      <w:tr w14:paraId="4011AC42">
        <w:tblPrEx>
          <w:shd w:val="clear" w:color="auto" w:fill="CED7E7"/>
        </w:tblPrEx>
        <w:trPr>
          <w:trHeight w:val="223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FFEB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t_audit</w:t>
            </w:r>
          </w:p>
        </w:tc>
        <w:tc>
          <w:tcPr>
            <w:tcW w:w="6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66C37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审计日志</w:t>
            </w:r>
          </w:p>
        </w:tc>
      </w:tr>
    </w:tbl>
    <w:p w14:paraId="39C6F790">
      <w:pPr>
        <w:pStyle w:val="10"/>
        <w:framePr w:hRule="auto" w:wrap="auto" w:vAnchor="margin" w:hAnchor="text" w:yAlign="inline"/>
        <w:widowControl w:val="0"/>
      </w:pPr>
    </w:p>
    <w:p w14:paraId="710AF795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8.2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向量存储</w:t>
      </w:r>
      <w:r>
        <w:rPr>
          <w:outline w:val="0"/>
          <w:color w:val="2E5496"/>
          <w:u w:color="2E5496"/>
          <w:rtl w:val="0"/>
        </w:rPr>
        <w:t>(Milvus)</w:t>
      </w:r>
    </w:p>
    <w:p w14:paraId="7FC4CE6E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Collection: chunk_{kb_id}      //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 xml:space="preserve">每知识库一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fr-FR"/>
        </w:rPr>
        <w:t>Collection,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便于隔离与扩缩容</w:t>
      </w:r>
    </w:p>
    <w:p w14:paraId="60DB5AEA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fields:</w:t>
      </w:r>
    </w:p>
    <w:p w14:paraId="2EE83FE3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 xml:space="preserve">    chunk_id  VARCHAR  PK</w:t>
      </w:r>
    </w:p>
    <w:p w14:paraId="2741D664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    embedding FLOAT_VECTOR(1024)</w:t>
      </w:r>
    </w:p>
    <w:p w14:paraId="259B6AD0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 xml:space="preserve">    tenant_id VARCHAR</w:t>
      </w:r>
    </w:p>
    <w:p w14:paraId="2365E2E4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 xml:space="preserve">    doc_id    VARCHAR</w:t>
      </w:r>
    </w:p>
    <w:p w14:paraId="7E6CD05E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parent_id VARCHAR</w:t>
      </w:r>
    </w:p>
    <w:p w14:paraId="2BD5936D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  metadata  JSON</w:t>
      </w:r>
    </w:p>
    <w:p w14:paraId="101F3C6C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index: HNSW (M=16, efConstruction=200), metric=COSINE</w:t>
      </w:r>
    </w:p>
    <w:p w14:paraId="40ED34D8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it-IT"/>
        </w:rPr>
        <w:t xml:space="preserve">  partition: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TW" w:eastAsia="zh-TW"/>
        </w:rPr>
        <w:t>按月份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(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便于冷热分层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)</w:t>
      </w:r>
    </w:p>
    <w:p w14:paraId="2AD7BCF1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8.3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缓存</w:t>
      </w:r>
      <w:r>
        <w:rPr>
          <w:outline w:val="0"/>
          <w:color w:val="2E5496"/>
          <w:u w:color="2E5496"/>
          <w:rtl w:val="0"/>
          <w:lang w:val="pt-PT"/>
        </w:rPr>
        <w:t>(Redis)</w:t>
      </w:r>
    </w:p>
    <w:p w14:paraId="16DC3425">
      <w:pPr>
        <w:pStyle w:val="10"/>
        <w:framePr w:hRule="auto" w:wrap="auto" w:vAnchor="margin" w:hAnchor="text" w:yAlign="inline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16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库划分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关键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db 0-3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用于不同业务对象。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Cluster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模式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6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节点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ja-JP" w:eastAsia="ja-JP"/>
        </w:rPr>
        <w:t xml:space="preserve">内存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32GB × 6,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启用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RDB + AOF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。</w:t>
      </w:r>
    </w:p>
    <w:p w14:paraId="23FBB30A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8.4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对象存储</w:t>
      </w:r>
      <w:r>
        <w:rPr>
          <w:outline w:val="0"/>
          <w:color w:val="2E5496"/>
          <w:u w:color="2E5496"/>
          <w:rtl w:val="0"/>
        </w:rPr>
        <w:t>(S3 / OSS)</w:t>
      </w:r>
    </w:p>
    <w:p w14:paraId="43027F61">
      <w:pPr>
        <w:pStyle w:val="10"/>
        <w:framePr w:hRule="auto" w:wrap="auto" w:vAnchor="margin" w:hAnchor="text" w:yAlign="inline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Bucket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按租户隔离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文档原文按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tenant_id/doc_id/{filename}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存储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大消息体也通过临时指针落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OSS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。</w:t>
      </w:r>
    </w:p>
    <w:p w14:paraId="34E6FEC6">
      <w:pPr>
        <w:pStyle w:val="9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9.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CN" w:eastAsia="zh-CN"/>
        </w:rPr>
        <w:t>部署与容量规划</w:t>
      </w:r>
    </w:p>
    <w:p w14:paraId="53EDE1A5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9.1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部署架构</w:t>
      </w:r>
    </w:p>
    <w:p w14:paraId="6E4EECF6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基于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Kubernetes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部署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分为以下命名空间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>:rag-gateway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TW" w:eastAsia="zh-TW"/>
        </w:rPr>
        <w:t>、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>rag-core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TW" w:eastAsia="zh-TW"/>
        </w:rPr>
        <w:t>、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>rag-worker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TW" w:eastAsia="zh-TW"/>
        </w:rPr>
        <w:t>、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>rag-data(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中间件由专属命名空间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it-IT"/>
        </w:rPr>
        <w:t xml:space="preserve">+ Operator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ja-JP" w:eastAsia="ja-JP"/>
        </w:rPr>
        <w:t>管理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)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。</w:t>
      </w:r>
    </w:p>
    <w:p w14:paraId="414316E8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K8s Cluster(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双可用区双活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)</w:t>
      </w:r>
    </w:p>
    <w:p w14:paraId="48D7901C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├──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ingress-nginx(7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层入口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)</w:t>
      </w:r>
    </w:p>
    <w:p w14:paraId="7696BF9E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├──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ns: rag-gateway      api-gateway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× 4 (HPA 4-16)</w:t>
      </w:r>
    </w:p>
    <w:p w14:paraId="46BC60A6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├──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it-IT"/>
        </w:rPr>
        <w:t xml:space="preserve">ns: rag-core         orchestrator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×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6, agent-engine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×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fr-FR"/>
        </w:rPr>
        <w:t xml:space="preserve">4, model-router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× 4</w:t>
      </w:r>
    </w:p>
    <w:p w14:paraId="71ED11E2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├──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ns: rag-worker       chunker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×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 xml:space="preserve">4, embedding-worker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× 16(HPA 4-32)</w:t>
      </w:r>
    </w:p>
    <w:p w14:paraId="474EFED0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├──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it-IT"/>
        </w:rPr>
        <w:t xml:space="preserve">ns: rag-cache        cache-layer 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ja-JP" w:eastAsia="ja-JP"/>
        </w:rPr>
        <w:t xml:space="preserve">内嵌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en-US"/>
        </w:rPr>
        <w:t>SDK + Redis Cluster (StatefulSet 6)</w:t>
      </w:r>
    </w:p>
    <w:p w14:paraId="47E14BB8">
      <w:pPr>
        <w:pStyle w:val="10"/>
        <w:framePr w:hRule="auto" w:wrap="auto" w:vAnchor="margin" w:hAnchor="text" w:yAlign="inline"/>
      </w:pP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 xml:space="preserve">  └── 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  <w:lang w:val="de-DE"/>
        </w:rPr>
        <w:t>ns: rag-data         Milvus, Kafka, Postgres(</w:t>
      </w:r>
      <w:r>
        <w:rPr>
          <w:rFonts w:hint="eastAsia" w:eastAsia="SimSong Bold"/>
          <w:b w:val="0"/>
          <w:bCs w:val="0"/>
          <w:outline w:val="0"/>
          <w:color w:val="1F1F1F"/>
          <w:sz w:val="20"/>
          <w:szCs w:val="20"/>
          <w:u w:color="1F1F1F"/>
          <w:rtl w:val="0"/>
          <w:lang w:val="zh-CN" w:eastAsia="zh-CN"/>
        </w:rPr>
        <w:t>主从</w:t>
      </w:r>
      <w:r>
        <w:rPr>
          <w:rFonts w:ascii="Consolas" w:hAnsi="Consolas" w:eastAsia="Consolas" w:cs="Consolas"/>
          <w:outline w:val="0"/>
          <w:color w:val="1F1F1F"/>
          <w:sz w:val="20"/>
          <w:szCs w:val="20"/>
          <w:u w:color="1F1F1F"/>
          <w:rtl w:val="0"/>
        </w:rPr>
        <w:t>)</w:t>
      </w:r>
    </w:p>
    <w:p w14:paraId="1EE935B8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9.2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ja-JP" w:eastAsia="ja-JP"/>
        </w:rPr>
        <w:t>容量参考</w:t>
      </w:r>
      <w:r>
        <w:rPr>
          <w:outline w:val="0"/>
          <w:color w:val="2E5496"/>
          <w:u w:color="2E5496"/>
          <w:rtl w:val="0"/>
        </w:rPr>
        <w:t>(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中等规模</w:t>
      </w:r>
      <w:r>
        <w:rPr>
          <w:outline w:val="0"/>
          <w:color w:val="2E5496"/>
          <w:u w:color="2E5496"/>
          <w:rtl w:val="0"/>
        </w:rPr>
        <w:t>)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4BA90C6A">
        <w:trPr>
          <w:trHeight w:val="210" w:hRule="atLeast"/>
          <w:tblHeader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0A47E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组件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B3B75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规格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A1716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数量</w:t>
            </w:r>
          </w:p>
        </w:tc>
      </w:tr>
      <w:tr w14:paraId="263322C5">
        <w:tblPrEx>
          <w:shd w:val="clear" w:color="auto" w:fill="CED7E7"/>
        </w:tblPrEx>
        <w:trPr>
          <w:trHeight w:val="223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1FA80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api-gateway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A1E61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4C8G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C6FE6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4</w:t>
            </w:r>
          </w:p>
        </w:tc>
      </w:tr>
      <w:tr w14:paraId="6D38BF48">
        <w:tblPrEx>
          <w:shd w:val="clear" w:color="auto" w:fill="CED7E7"/>
        </w:tblPrEx>
        <w:trPr>
          <w:trHeight w:val="223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04D23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it-IT"/>
              </w:rPr>
              <w:t>orchestrator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207E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8C16G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5E7C5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6</w:t>
            </w:r>
          </w:p>
        </w:tc>
      </w:tr>
      <w:tr w14:paraId="77770A05">
        <w:tblPrEx>
          <w:shd w:val="clear" w:color="auto" w:fill="CED7E7"/>
        </w:tblPrEx>
        <w:trPr>
          <w:trHeight w:val="487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46880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embedding-worker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5A428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8C16G + GPU(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自托管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Embedding)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C1593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16</w:t>
            </w:r>
          </w:p>
        </w:tc>
      </w:tr>
      <w:tr w14:paraId="5EDB49D5">
        <w:tblPrEx>
          <w:shd w:val="clear" w:color="auto" w:fill="CED7E7"/>
        </w:tblPrEx>
        <w:trPr>
          <w:trHeight w:val="224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C1283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Milvus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20535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16C64G + NVMe SSD 2TB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E40B8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5(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ja-JP" w:eastAsia="ja-JP"/>
              </w:rPr>
              <w:t>分布式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)</w:t>
            </w:r>
          </w:p>
        </w:tc>
      </w:tr>
      <w:tr w14:paraId="67D09A2C">
        <w:tblPrEx>
          <w:shd w:val="clear" w:color="auto" w:fill="CED7E7"/>
        </w:tblPrEx>
        <w:trPr>
          <w:trHeight w:val="223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56B74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Kafka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7894C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8C32G + SSD 1TB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92EB2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5</w:t>
            </w:r>
          </w:p>
        </w:tc>
      </w:tr>
      <w:tr w14:paraId="78A17A7B">
        <w:tblPrEx>
          <w:shd w:val="clear" w:color="auto" w:fill="CED7E7"/>
        </w:tblPrEx>
        <w:trPr>
          <w:trHeight w:val="223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F066B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Redis Cluster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41169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16C32G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3F251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6</w:t>
            </w:r>
          </w:p>
        </w:tc>
      </w:tr>
      <w:tr w14:paraId="5BCD44E8">
        <w:tblPrEx>
          <w:shd w:val="clear" w:color="auto" w:fill="CED7E7"/>
        </w:tblPrEx>
        <w:trPr>
          <w:trHeight w:val="224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AD2E8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PostgreSQL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851ED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8C32G + SSD 500GB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C77D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1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主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2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从</w:t>
            </w:r>
          </w:p>
        </w:tc>
      </w:tr>
    </w:tbl>
    <w:p w14:paraId="1A174F9E">
      <w:pPr>
        <w:pStyle w:val="10"/>
        <w:framePr w:hRule="auto" w:wrap="auto" w:vAnchor="margin" w:hAnchor="text" w:yAlign="inline"/>
        <w:widowControl w:val="0"/>
      </w:pPr>
    </w:p>
    <w:p w14:paraId="7EECCCDF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9.3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多机房与容灾</w:t>
      </w:r>
    </w:p>
    <w:p w14:paraId="0C1EAE8C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同城双活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两个可用区均部署完整副本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通过 </w:t>
      </w:r>
      <w:r>
        <w:rPr>
          <w:rFonts w:ascii="Arial" w:hAnsi="Arial"/>
          <w:sz w:val="22"/>
          <w:szCs w:val="22"/>
          <w:rtl w:val="0"/>
          <w:lang w:val="en-US"/>
        </w:rPr>
        <w:t xml:space="preserve">SLB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同时承接流量</w:t>
      </w:r>
    </w:p>
    <w:p w14:paraId="7E87294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ja-JP" w:eastAsia="ja-JP"/>
        </w:rPr>
      </w:pPr>
      <w:r>
        <w:rPr>
          <w:rFonts w:hint="eastAsia" w:eastAsia="宋体"/>
          <w:sz w:val="22"/>
          <w:szCs w:val="22"/>
          <w:rtl w:val="0"/>
          <w:lang w:val="ja-JP" w:eastAsia="ja-JP"/>
        </w:rPr>
        <w:t>跨地域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异步复制 </w:t>
      </w:r>
      <w:r>
        <w:rPr>
          <w:rFonts w:ascii="Arial" w:hAnsi="Arial"/>
          <w:sz w:val="22"/>
          <w:szCs w:val="22"/>
          <w:rtl w:val="0"/>
        </w:rPr>
        <w:t xml:space="preserve">Vector DB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与 </w:t>
      </w:r>
      <w:r>
        <w:rPr>
          <w:rFonts w:ascii="Arial" w:hAnsi="Arial"/>
          <w:sz w:val="22"/>
          <w:szCs w:val="22"/>
          <w:rtl w:val="0"/>
          <w:lang w:val="de-DE"/>
        </w:rPr>
        <w:t>Postgres,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用于异地灾备</w:t>
      </w:r>
    </w:p>
    <w:p w14:paraId="68D9578A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故障切换</w:t>
      </w:r>
      <w:r>
        <w:rPr>
          <w:rFonts w:ascii="Arial" w:hAnsi="Arial"/>
          <w:sz w:val="22"/>
          <w:szCs w:val="22"/>
          <w:rtl w:val="0"/>
          <w:lang w:val="en-US"/>
        </w:rPr>
        <w:t xml:space="preserve">:DNS + SLB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健康检查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</w:rPr>
        <w:t xml:space="preserve">故障 </w:t>
      </w:r>
      <w:r>
        <w:rPr>
          <w:rFonts w:ascii="Arial" w:hAnsi="Arial"/>
          <w:sz w:val="22"/>
          <w:szCs w:val="22"/>
          <w:rtl w:val="0"/>
          <w:lang w:val="en-US"/>
        </w:rPr>
        <w:t xml:space="preserve">30s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内剔除</w:t>
      </w:r>
    </w:p>
    <w:p w14:paraId="0646A673">
      <w:pPr>
        <w:pStyle w:val="9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10.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CN" w:eastAsia="zh-CN"/>
        </w:rPr>
        <w:t>关键技术选型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0F082E95">
        <w:trPr>
          <w:trHeight w:val="210" w:hRule="atLeast"/>
          <w:tblHeader/>
        </w:trPr>
        <w:tc>
          <w:tcPr>
            <w:tcW w:w="2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C83D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类别</w:t>
            </w:r>
          </w:p>
        </w:tc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2DDB9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选型</w:t>
            </w:r>
          </w:p>
        </w:tc>
        <w:tc>
          <w:tcPr>
            <w:tcW w:w="4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C6199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ja-JP" w:eastAsia="ja-JP"/>
              </w:rPr>
              <w:t>理由</w:t>
            </w:r>
          </w:p>
        </w:tc>
      </w:tr>
      <w:tr w14:paraId="1182165A">
        <w:tblPrEx>
          <w:shd w:val="clear" w:color="auto" w:fill="CED7E7"/>
        </w:tblPrEx>
        <w:trPr>
          <w:trHeight w:val="474" w:hRule="atLeast"/>
        </w:trPr>
        <w:tc>
          <w:tcPr>
            <w:tcW w:w="2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DCF8F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开发语言</w:t>
            </w:r>
          </w:p>
        </w:tc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54E83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Java 21 + Python 3.11</w:t>
            </w:r>
          </w:p>
        </w:tc>
        <w:tc>
          <w:tcPr>
            <w:tcW w:w="4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9C81F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pt-PT"/>
              </w:rPr>
              <w:t xml:space="preserve">Java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用于核心服务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(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性能、生态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);Python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用于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AI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数据处理</w:t>
            </w:r>
          </w:p>
        </w:tc>
      </w:tr>
      <w:tr w14:paraId="337C127C">
        <w:tblPrEx>
          <w:shd w:val="clear" w:color="auto" w:fill="CED7E7"/>
        </w:tblPrEx>
        <w:trPr>
          <w:trHeight w:val="223" w:hRule="atLeast"/>
        </w:trPr>
        <w:tc>
          <w:tcPr>
            <w:tcW w:w="2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5E113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框架</w:t>
            </w:r>
          </w:p>
        </w:tc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CC088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Spring Boot 3 / FastAPI</w:t>
            </w:r>
          </w:p>
        </w:tc>
        <w:tc>
          <w:tcPr>
            <w:tcW w:w="4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7B55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成熟、社区活跃</w:t>
            </w:r>
          </w:p>
        </w:tc>
      </w:tr>
      <w:tr w14:paraId="054C4863">
        <w:tblPrEx>
          <w:shd w:val="clear" w:color="auto" w:fill="CED7E7"/>
        </w:tblPrEx>
        <w:trPr>
          <w:trHeight w:val="223" w:hRule="atLeast"/>
        </w:trPr>
        <w:tc>
          <w:tcPr>
            <w:tcW w:w="2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5D16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消息队列</w:t>
            </w:r>
          </w:p>
        </w:tc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664BB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Apache Kafka 3.x</w:t>
            </w:r>
          </w:p>
        </w:tc>
        <w:tc>
          <w:tcPr>
            <w:tcW w:w="4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9194F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高吞吐、有完善的多语言生态</w:t>
            </w:r>
          </w:p>
        </w:tc>
      </w:tr>
      <w:tr w14:paraId="6EB58BBD">
        <w:tblPrEx>
          <w:shd w:val="clear" w:color="auto" w:fill="CED7E7"/>
        </w:tblPrEx>
        <w:trPr>
          <w:trHeight w:val="224" w:hRule="atLeast"/>
        </w:trPr>
        <w:tc>
          <w:tcPr>
            <w:tcW w:w="2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CAFA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向量数据库</w:t>
            </w:r>
          </w:p>
        </w:tc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2CC5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Milvus 2.4</w:t>
            </w:r>
          </w:p>
        </w:tc>
        <w:tc>
          <w:tcPr>
            <w:tcW w:w="4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38359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PB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级支持、插件式索引、社区活跃</w:t>
            </w:r>
          </w:p>
        </w:tc>
      </w:tr>
      <w:tr w14:paraId="1F7365C0">
        <w:tblPrEx>
          <w:shd w:val="clear" w:color="auto" w:fill="CED7E7"/>
        </w:tblPrEx>
        <w:trPr>
          <w:trHeight w:val="224" w:hRule="atLeast"/>
        </w:trPr>
        <w:tc>
          <w:tcPr>
            <w:tcW w:w="2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AB9E4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缓存</w:t>
            </w:r>
          </w:p>
        </w:tc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CF57C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Redis 7 Cluster</w:t>
            </w:r>
          </w:p>
        </w:tc>
        <w:tc>
          <w:tcPr>
            <w:tcW w:w="4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B89C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稳定、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it-IT"/>
              </w:rPr>
              <w:t xml:space="preserve">Lua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支持原子操作、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Pub/Sub</w:t>
            </w:r>
          </w:p>
        </w:tc>
      </w:tr>
      <w:tr w14:paraId="153FBAC1">
        <w:tblPrEx>
          <w:shd w:val="clear" w:color="auto" w:fill="CED7E7"/>
        </w:tblPrEx>
        <w:trPr>
          <w:trHeight w:val="224" w:hRule="atLeast"/>
        </w:trPr>
        <w:tc>
          <w:tcPr>
            <w:tcW w:w="2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91913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关系库</w:t>
            </w:r>
          </w:p>
        </w:tc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BD694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PostgreSQL 16</w:t>
            </w:r>
          </w:p>
        </w:tc>
        <w:tc>
          <w:tcPr>
            <w:tcW w:w="4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8F83D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JSONB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PG_TRGM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全文检索能力强</w:t>
            </w:r>
          </w:p>
        </w:tc>
      </w:tr>
      <w:tr w14:paraId="4EC18987">
        <w:tblPrEx>
          <w:shd w:val="clear" w:color="auto" w:fill="CED7E7"/>
        </w:tblPrEx>
        <w:trPr>
          <w:trHeight w:val="224" w:hRule="atLeast"/>
        </w:trPr>
        <w:tc>
          <w:tcPr>
            <w:tcW w:w="2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4BEB6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对象存储</w:t>
            </w:r>
          </w:p>
        </w:tc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32EFE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MinIO / S3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兼容</w:t>
            </w:r>
          </w:p>
        </w:tc>
        <w:tc>
          <w:tcPr>
            <w:tcW w:w="4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3B8DD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私有化与云端可切换</w:t>
            </w:r>
          </w:p>
        </w:tc>
      </w:tr>
      <w:tr w14:paraId="2D49A6FB">
        <w:tblPrEx>
          <w:shd w:val="clear" w:color="auto" w:fill="CED7E7"/>
        </w:tblPrEx>
        <w:trPr>
          <w:trHeight w:val="224" w:hRule="atLeast"/>
        </w:trPr>
        <w:tc>
          <w:tcPr>
            <w:tcW w:w="2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9ABBE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fr-FR"/>
              </w:rPr>
              <w:t>RPC</w:t>
            </w:r>
          </w:p>
        </w:tc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A5CB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gRPC + REST</w:t>
            </w:r>
          </w:p>
        </w:tc>
        <w:tc>
          <w:tcPr>
            <w:tcW w:w="4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49C9C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对外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REST,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ja-JP" w:eastAsia="ja-JP"/>
              </w:rPr>
              <w:t xml:space="preserve">内部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fr-FR"/>
              </w:rPr>
              <w:t>gRPC</w:t>
            </w:r>
          </w:p>
        </w:tc>
      </w:tr>
      <w:tr w14:paraId="418474F2">
        <w:tblPrEx>
          <w:shd w:val="clear" w:color="auto" w:fill="CED7E7"/>
        </w:tblPrEx>
        <w:trPr>
          <w:trHeight w:val="488" w:hRule="atLeast"/>
        </w:trPr>
        <w:tc>
          <w:tcPr>
            <w:tcW w:w="2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8F9F7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熔断限流</w:t>
            </w:r>
          </w:p>
        </w:tc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5FF25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Resilience4j +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自研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a-DK"/>
              </w:rPr>
              <w:t xml:space="preserve">Redis-Lua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限流</w:t>
            </w:r>
          </w:p>
        </w:tc>
        <w:tc>
          <w:tcPr>
            <w:tcW w:w="4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581AC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兼顾本地与全局限流</w:t>
            </w:r>
          </w:p>
        </w:tc>
      </w:tr>
      <w:tr w14:paraId="2A2799E9">
        <w:tblPrEx>
          <w:shd w:val="clear" w:color="auto" w:fill="CED7E7"/>
        </w:tblPrEx>
        <w:trPr>
          <w:trHeight w:val="486" w:hRule="atLeast"/>
        </w:trPr>
        <w:tc>
          <w:tcPr>
            <w:tcW w:w="2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59A90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监控</w:t>
            </w:r>
          </w:p>
        </w:tc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15920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Prometheus + Grafana + Loki + OTel</w:t>
            </w:r>
          </w:p>
        </w:tc>
        <w:tc>
          <w:tcPr>
            <w:tcW w:w="4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AC43C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云原生事实标准</w:t>
            </w:r>
          </w:p>
        </w:tc>
      </w:tr>
      <w:tr w14:paraId="72F99580">
        <w:tblPrEx>
          <w:shd w:val="clear" w:color="auto" w:fill="CED7E7"/>
        </w:tblPrEx>
        <w:trPr>
          <w:trHeight w:val="224" w:hRule="atLeast"/>
        </w:trPr>
        <w:tc>
          <w:tcPr>
            <w:tcW w:w="2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EDA4F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ja-JP" w:eastAsia="ja-JP"/>
              </w:rPr>
              <w:t>配置中心</w:t>
            </w:r>
          </w:p>
        </w:tc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0BA1A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pt-PT"/>
              </w:rPr>
              <w:t>Nacos</w:t>
            </w:r>
          </w:p>
        </w:tc>
        <w:tc>
          <w:tcPr>
            <w:tcW w:w="4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F2409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ja-JP" w:eastAsia="ja-JP"/>
              </w:rPr>
              <w:t xml:space="preserve">支持配置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+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服务发现一体</w:t>
            </w:r>
          </w:p>
        </w:tc>
      </w:tr>
      <w:tr w14:paraId="278DE6F7">
        <w:tblPrEx>
          <w:shd w:val="clear" w:color="auto" w:fill="CED7E7"/>
        </w:tblPrEx>
        <w:trPr>
          <w:trHeight w:val="224" w:hRule="atLeast"/>
        </w:trPr>
        <w:tc>
          <w:tcPr>
            <w:tcW w:w="2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702F4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容器编排</w:t>
            </w:r>
          </w:p>
        </w:tc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8D184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Kubernetes 1.28</w:t>
            </w:r>
          </w:p>
        </w:tc>
        <w:tc>
          <w:tcPr>
            <w:tcW w:w="4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0EC76">
            <w:pPr>
              <w:pStyle w:val="8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成熟、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HPA/VPA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完善</w:t>
            </w:r>
          </w:p>
        </w:tc>
      </w:tr>
    </w:tbl>
    <w:p w14:paraId="318A2501">
      <w:pPr>
        <w:pStyle w:val="9"/>
        <w:framePr w:hRule="auto" w:wrap="auto" w:vAnchor="margin" w:hAnchor="text" w:yAlign="inline"/>
        <w:widowControl w:val="0"/>
      </w:pPr>
    </w:p>
    <w:p w14:paraId="6FAA995A">
      <w:pPr>
        <w:pStyle w:val="9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11.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CN" w:eastAsia="zh-CN"/>
        </w:rPr>
        <w:t>安全设计</w:t>
      </w:r>
    </w:p>
    <w:p w14:paraId="47191A97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11.1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鉴权</w:t>
      </w:r>
    </w:p>
    <w:p w14:paraId="42C75FB9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用户登录</w:t>
      </w:r>
      <w:r>
        <w:rPr>
          <w:rFonts w:ascii="Arial" w:hAnsi="Arial"/>
          <w:sz w:val="22"/>
          <w:szCs w:val="22"/>
          <w:rtl w:val="0"/>
          <w:lang w:val="en-US"/>
        </w:rPr>
        <w:t xml:space="preserve">:OIDC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对接企业 </w:t>
      </w:r>
      <w:r>
        <w:rPr>
          <w:rFonts w:ascii="Arial" w:hAnsi="Arial"/>
          <w:sz w:val="22"/>
          <w:szCs w:val="22"/>
          <w:rtl w:val="0"/>
          <w:lang w:val="en-US"/>
        </w:rPr>
        <w:t xml:space="preserve">SSO,Token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采用 </w:t>
      </w:r>
      <w:r>
        <w:rPr>
          <w:rFonts w:ascii="Arial" w:hAnsi="Arial"/>
          <w:sz w:val="22"/>
          <w:szCs w:val="22"/>
          <w:rtl w:val="0"/>
        </w:rPr>
        <w:t>JWT(RS256)</w:t>
      </w:r>
    </w:p>
    <w:p w14:paraId="394E67E5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API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调用</w:t>
      </w:r>
      <w:r>
        <w:rPr>
          <w:rFonts w:ascii="Arial" w:hAnsi="Arial"/>
          <w:sz w:val="22"/>
          <w:szCs w:val="22"/>
          <w:rtl w:val="0"/>
          <w:lang w:val="de-DE"/>
        </w:rPr>
        <w:t xml:space="preserve">:HMAC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签名 </w:t>
      </w:r>
      <w:r>
        <w:rPr>
          <w:rFonts w:ascii="Arial" w:hAnsi="Arial"/>
          <w:sz w:val="22"/>
          <w:szCs w:val="22"/>
          <w:rtl w:val="0"/>
        </w:rPr>
        <w:t>+ API Key,</w:t>
      </w:r>
      <w:r>
        <w:rPr>
          <w:rFonts w:hint="eastAsia" w:eastAsia="宋体"/>
          <w:sz w:val="22"/>
          <w:szCs w:val="22"/>
          <w:rtl w:val="0"/>
        </w:rPr>
        <w:t>防重放</w:t>
      </w:r>
      <w:r>
        <w:rPr>
          <w:rFonts w:ascii="Arial" w:hAnsi="Arial"/>
          <w:sz w:val="22"/>
          <w:szCs w:val="22"/>
          <w:rtl w:val="0"/>
          <w:lang w:val="it-IT"/>
        </w:rPr>
        <w:t>(timestamp + nonce)</w:t>
      </w:r>
    </w:p>
    <w:p w14:paraId="037CD779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内部调用</w:t>
      </w:r>
      <w:r>
        <w:rPr>
          <w:rFonts w:ascii="Arial" w:hAnsi="Arial"/>
          <w:sz w:val="22"/>
          <w:szCs w:val="22"/>
          <w:rtl w:val="0"/>
          <w:lang w:val="en-US"/>
        </w:rPr>
        <w:t xml:space="preserve">:mTLS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双向认证</w:t>
      </w:r>
    </w:p>
    <w:p w14:paraId="7BFD55F1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11.2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数据隔离</w:t>
      </w:r>
    </w:p>
    <w:p w14:paraId="12B9AF6A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Vector DB: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每个知识库独立 </w:t>
      </w:r>
      <w:r>
        <w:rPr>
          <w:rFonts w:ascii="Arial" w:hAnsi="Arial"/>
          <w:sz w:val="22"/>
          <w:szCs w:val="22"/>
          <w:rtl w:val="0"/>
          <w:lang w:val="fr-FR"/>
        </w:rPr>
        <w:t>Collection,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查询强制带 </w:t>
      </w:r>
      <w:r>
        <w:rPr>
          <w:rFonts w:ascii="Arial" w:hAnsi="Arial"/>
          <w:sz w:val="22"/>
          <w:szCs w:val="22"/>
          <w:rtl w:val="0"/>
          <w:lang w:val="fr-FR"/>
        </w:rPr>
        <w:t xml:space="preserve">tenant_id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过滤</w:t>
      </w:r>
    </w:p>
    <w:p w14:paraId="32916FAB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Redis:Key </w:t>
      </w:r>
      <w:r>
        <w:rPr>
          <w:rFonts w:hint="eastAsia" w:eastAsia="宋体"/>
          <w:sz w:val="22"/>
          <w:szCs w:val="22"/>
          <w:rtl w:val="0"/>
        </w:rPr>
        <w:t xml:space="preserve">前缀含 </w:t>
      </w:r>
      <w:r>
        <w:rPr>
          <w:rFonts w:ascii="Arial" w:hAnsi="Arial"/>
          <w:sz w:val="22"/>
          <w:szCs w:val="22"/>
          <w:rtl w:val="0"/>
          <w:lang w:val="fr-FR"/>
        </w:rPr>
        <w:t>tenant_id;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高敏感场景按租户拆 </w:t>
      </w:r>
      <w:r>
        <w:rPr>
          <w:rFonts w:ascii="Arial" w:hAnsi="Arial"/>
          <w:sz w:val="22"/>
          <w:szCs w:val="22"/>
          <w:rtl w:val="0"/>
        </w:rPr>
        <w:t>db</w:t>
      </w:r>
    </w:p>
    <w:p w14:paraId="1CA95BF8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OSS:Bucket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按租户隔离</w:t>
      </w:r>
      <w:r>
        <w:rPr>
          <w:rFonts w:ascii="Arial" w:hAnsi="Arial"/>
          <w:sz w:val="22"/>
          <w:szCs w:val="22"/>
          <w:rtl w:val="0"/>
          <w:lang/>
        </w:rPr>
        <w:t xml:space="preserve">,IAM 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策略控制</w:t>
      </w:r>
    </w:p>
    <w:p w14:paraId="5CDF2819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  <w:lang w:val="de-DE"/>
        </w:rPr>
        <w:t xml:space="preserve">11.3 Prompt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</w:rPr>
        <w:t>安全</w:t>
      </w:r>
    </w:p>
    <w:p w14:paraId="3C3A90E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输入过滤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正则 </w:t>
      </w:r>
      <w:r>
        <w:rPr>
          <w:rFonts w:ascii="Arial" w:hAnsi="Arial"/>
          <w:sz w:val="22"/>
          <w:szCs w:val="22"/>
          <w:rtl w:val="0"/>
        </w:rPr>
        <w:t xml:space="preserve">+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黑词 </w:t>
      </w:r>
      <w:r>
        <w:rPr>
          <w:rFonts w:ascii="Arial" w:hAnsi="Arial"/>
          <w:sz w:val="22"/>
          <w:szCs w:val="22"/>
          <w:rtl w:val="0"/>
        </w:rPr>
        <w:t xml:space="preserve">+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模型分类器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注入意图识别</w:t>
      </w:r>
      <w:r>
        <w:rPr>
          <w:rFonts w:ascii="Arial" w:hAnsi="Arial"/>
          <w:sz w:val="22"/>
          <w:szCs w:val="22"/>
          <w:rtl w:val="0"/>
        </w:rPr>
        <w:t>)</w:t>
      </w:r>
    </w:p>
    <w:p w14:paraId="44F8E4A8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输出审核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敏感信息检测 </w:t>
      </w:r>
      <w:r>
        <w:rPr>
          <w:rFonts w:ascii="Arial" w:hAnsi="Arial"/>
          <w:sz w:val="22"/>
          <w:szCs w:val="22"/>
          <w:rtl w:val="0"/>
        </w:rPr>
        <w:t xml:space="preserve">+ PII </w:t>
      </w:r>
      <w:r>
        <w:rPr>
          <w:rFonts w:hint="eastAsia" w:eastAsia="宋体"/>
          <w:sz w:val="22"/>
          <w:szCs w:val="22"/>
          <w:rtl w:val="0"/>
          <w:lang w:val="ja-JP" w:eastAsia="ja-JP"/>
        </w:rPr>
        <w:t xml:space="preserve">脱敏 </w:t>
      </w:r>
      <w:r>
        <w:rPr>
          <w:rFonts w:ascii="Arial" w:hAnsi="Arial"/>
          <w:sz w:val="22"/>
          <w:szCs w:val="22"/>
          <w:rtl w:val="0"/>
        </w:rPr>
        <w:t xml:space="preserve">+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不当内容过滤</w:t>
      </w:r>
    </w:p>
    <w:p w14:paraId="2AE0ADC3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de-DE"/>
        </w:rPr>
      </w:pPr>
      <w:r>
        <w:rPr>
          <w:rFonts w:ascii="Arial" w:hAnsi="Arial"/>
          <w:sz w:val="22"/>
          <w:szCs w:val="22"/>
          <w:rtl w:val="0"/>
          <w:lang w:val="de-DE"/>
        </w:rPr>
        <w:t xml:space="preserve">System Prompt </w:t>
      </w:r>
      <w:r>
        <w:rPr>
          <w:rFonts w:hint="eastAsia" w:eastAsia="宋体"/>
          <w:sz w:val="22"/>
          <w:szCs w:val="22"/>
          <w:rtl w:val="0"/>
        </w:rPr>
        <w:t>加固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明确角色边界与不允许行为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使用分隔符隔离用户输入</w:t>
      </w:r>
    </w:p>
    <w:sectPr>
      <w:headerReference r:id="rId5" w:type="default"/>
      <w:footerReference r:id="rId6" w:type="default"/>
      <w:pgSz w:w="11900" w:h="16840"/>
      <w:pgMar w:top="1440" w:right="1440" w:bottom="1440" w:left="144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Song Bold">
    <w:panose1 w:val="02020300000000000000"/>
    <w:charset w:val="86"/>
    <w:family w:val="roman"/>
    <w:pitch w:val="default"/>
    <w:sig w:usb0="800002BF" w:usb1="38CF7CFA" w:usb2="00000016" w:usb3="00000000" w:csb0="0004000D" w:csb1="00000000"/>
  </w:font>
  <w:font w:name="Consola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9E2D3">
    <w:pPr>
      <w:pStyle w:val="6"/>
      <w:framePr w:hRule="auto" w:wrap="auto" w:vAnchor="margin" w:hAnchor="text" w:yAlign="inline"/>
      <w:bidi w:val="0"/>
    </w:pPr>
    <w:r>
      <w:rPr>
        <w:rFonts w:hint="eastAsia" w:eastAsia="宋体"/>
        <w:outline w:val="0"/>
        <w:color w:val="808080"/>
        <w:sz w:val="18"/>
        <w:szCs w:val="18"/>
        <w:u w:color="808080"/>
        <w:rtl w:val="0"/>
      </w:rPr>
      <w:t xml:space="preserve">第 </w:t>
    </w:r>
    <w:r>
      <w:rPr>
        <w:outline w:val="0"/>
        <w:color w:val="808080"/>
        <w:sz w:val="18"/>
        <w:szCs w:val="18"/>
        <w:u w:color="808080"/>
      </w:rPr>
      <w:fldChar w:fldCharType="begin"/>
    </w:r>
    <w:r>
      <w:rPr>
        <w:outline w:val="0"/>
        <w:color w:val="808080"/>
        <w:sz w:val="18"/>
        <w:szCs w:val="18"/>
        <w:u w:color="808080"/>
      </w:rPr>
      <w:instrText xml:space="preserve"> PAGE </w:instrText>
    </w:r>
    <w:r>
      <w:rPr>
        <w:outline w:val="0"/>
        <w:color w:val="808080"/>
        <w:sz w:val="18"/>
        <w:szCs w:val="18"/>
        <w:u w:color="808080"/>
      </w:rPr>
      <w:fldChar w:fldCharType="separate"/>
    </w:r>
    <w:r>
      <w:rPr>
        <w:outline w:val="0"/>
        <w:color w:val="808080"/>
        <w:sz w:val="18"/>
        <w:szCs w:val="18"/>
        <w:u w:color="808080"/>
      </w:rPr>
      <w:fldChar w:fldCharType="end"/>
    </w:r>
    <w:r>
      <w:rPr>
        <w:rFonts w:hint="eastAsia" w:eastAsia="宋体"/>
        <w:outline w:val="0"/>
        <w:color w:val="808080"/>
        <w:sz w:val="18"/>
        <w:szCs w:val="18"/>
        <w:u w:color="808080"/>
        <w:rtl w:val="0"/>
        <w:lang w:val="zh-CN" w:eastAsia="zh-CN"/>
      </w:rPr>
      <w:t xml:space="preserve"> 页 </w:t>
    </w:r>
    <w:r>
      <w:rPr>
        <w:rFonts w:ascii="Arial" w:hAnsi="Arial"/>
        <w:outline w:val="0"/>
        <w:color w:val="808080"/>
        <w:sz w:val="18"/>
        <w:szCs w:val="18"/>
        <w:u w:color="808080"/>
        <w:rtl w:val="0"/>
      </w:rPr>
      <w:t xml:space="preserve">/ </w:t>
    </w:r>
    <w:r>
      <w:rPr>
        <w:rFonts w:hint="eastAsia" w:eastAsia="宋体"/>
        <w:outline w:val="0"/>
        <w:color w:val="808080"/>
        <w:sz w:val="18"/>
        <w:szCs w:val="18"/>
        <w:u w:color="808080"/>
        <w:rtl w:val="0"/>
      </w:rPr>
      <w:t xml:space="preserve">共 </w:t>
    </w:r>
    <w:r>
      <w:rPr>
        <w:outline w:val="0"/>
        <w:color w:val="808080"/>
        <w:sz w:val="18"/>
        <w:szCs w:val="18"/>
        <w:u w:color="808080"/>
      </w:rPr>
      <w:fldChar w:fldCharType="begin"/>
    </w:r>
    <w:r>
      <w:rPr>
        <w:outline w:val="0"/>
        <w:color w:val="808080"/>
        <w:sz w:val="18"/>
        <w:szCs w:val="18"/>
        <w:u w:color="808080"/>
      </w:rPr>
      <w:instrText xml:space="preserve"> NUMPAGES </w:instrText>
    </w:r>
    <w:r>
      <w:rPr>
        <w:outline w:val="0"/>
        <w:color w:val="808080"/>
        <w:sz w:val="18"/>
        <w:szCs w:val="18"/>
        <w:u w:color="808080"/>
      </w:rPr>
      <w:fldChar w:fldCharType="separate"/>
    </w:r>
    <w:r>
      <w:rPr>
        <w:outline w:val="0"/>
        <w:color w:val="808080"/>
        <w:sz w:val="18"/>
        <w:szCs w:val="18"/>
        <w:u w:color="808080"/>
      </w:rPr>
      <w:fldChar w:fldCharType="end"/>
    </w:r>
    <w:r>
      <w:rPr>
        <w:rFonts w:hint="eastAsia" w:eastAsia="宋体"/>
        <w:outline w:val="0"/>
        <w:color w:val="808080"/>
        <w:sz w:val="18"/>
        <w:szCs w:val="18"/>
        <w:u w:color="808080"/>
        <w:rtl w:val="0"/>
        <w:lang w:val="zh-CN"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46822">
    <w:pPr>
      <w:pStyle w:val="6"/>
      <w:framePr w:hRule="auto" w:wrap="auto" w:vAnchor="margin" w:hAnchor="text" w:yAlign="inline"/>
      <w:bidi w:val="0"/>
    </w:pPr>
    <w:r>
      <w:rPr>
        <w:rFonts w:ascii="Arial" w:hAnsi="Arial"/>
        <w:outline w:val="0"/>
        <w:color w:val="808080"/>
        <w:sz w:val="18"/>
        <w:szCs w:val="18"/>
        <w:u w:color="808080"/>
        <w:rtl w:val="0"/>
        <w:lang w:val="de-DE"/>
      </w:rPr>
      <w:t xml:space="preserve">RAG Agent </w:t>
    </w:r>
    <w:r>
      <w:rPr>
        <w:rFonts w:hint="eastAsia" w:eastAsia="宋体"/>
        <w:outline w:val="0"/>
        <w:color w:val="808080"/>
        <w:sz w:val="18"/>
        <w:szCs w:val="18"/>
        <w:u w:color="808080"/>
        <w:rtl w:val="0"/>
        <w:lang w:val="zh-CN" w:eastAsia="zh-CN"/>
      </w:rPr>
      <w:t>系统概要设计文档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7FE3D0"/>
    <w:multiLevelType w:val="multilevel"/>
    <w:tmpl w:val="737FE3D0"/>
    <w:lvl w:ilvl="0" w:tentative="0">
      <w:start w:val="1"/>
      <w:numFmt w:val="bullet"/>
      <w:lvlText w:val="•"/>
      <w:lvlJc w:val="left"/>
      <w:pPr>
        <w:ind w:left="68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efaultTabStop w:val="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D6FF40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页眉与页脚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de-DE"/>
    </w:rPr>
  </w:style>
  <w:style w:type="paragraph" w:customStyle="1" w:styleId="7">
    <w:name w:val="正文1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de-DE"/>
    </w:rPr>
  </w:style>
  <w:style w:type="paragraph" w:customStyle="1" w:styleId="8">
    <w:name w:val="默认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eastAsia" w:ascii="Arial Unicode MS" w:hAnsi="Arial Unicode MS" w:eastAsia="PingFang SC Regular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zh-CN" w:eastAsia="zh-CN"/>
    </w:rPr>
  </w:style>
  <w:style w:type="paragraph" w:customStyle="1" w:styleId="9">
    <w:name w:val="小标题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360" w:beforeAutospacing="0" w:after="180" w:afterAutospacing="0" w:line="240" w:lineRule="auto"/>
      <w:ind w:left="0" w:right="0" w:firstLine="0"/>
      <w:jc w:val="left"/>
      <w:outlineLvl w:val="0"/>
    </w:pPr>
    <w:rPr>
      <w:rFonts w:hint="eastAsia" w:ascii="Arial Unicode MS" w:hAnsi="Arial Unicode MS" w:eastAsia="Arial" w:cs="Arial Unicode MS"/>
      <w:b/>
      <w:bCs/>
      <w:color w:val="1F3864"/>
      <w:spacing w:val="0"/>
      <w:w w:val="100"/>
      <w:kern w:val="0"/>
      <w:position w:val="0"/>
      <w:sz w:val="32"/>
      <w:szCs w:val="32"/>
      <w:u w:val="none" w:color="1F3864"/>
      <w:shd w:val="clear" w:color="auto" w:fill="auto"/>
      <w:vertAlign w:val="baseline"/>
      <w:lang w:val="zh-CN" w:eastAsia="zh-CN"/>
    </w:rPr>
  </w:style>
  <w:style w:type="paragraph" w:customStyle="1" w:styleId="10">
    <w:name w:val="小标题 2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80" w:beforeAutospacing="0" w:after="140" w:afterAutospacing="0" w:line="240" w:lineRule="auto"/>
      <w:ind w:left="0" w:right="0" w:firstLine="0"/>
      <w:jc w:val="left"/>
      <w:outlineLvl w:val="1"/>
    </w:pPr>
    <w:rPr>
      <w:rFonts w:ascii="Arial" w:hAnsi="Arial" w:eastAsia="Arial Unicode MS" w:cs="Arial Unicode MS"/>
      <w:b/>
      <w:bCs/>
      <w:color w:val="2E5496"/>
      <w:spacing w:val="0"/>
      <w:w w:val="100"/>
      <w:kern w:val="0"/>
      <w:position w:val="0"/>
      <w:sz w:val="28"/>
      <w:szCs w:val="28"/>
      <w:u w:val="none" w:color="2E5496"/>
      <w:shd w:val="clear" w:color="auto" w:fill="auto"/>
      <w:vertAlign w:val="baseline"/>
    </w:rPr>
  </w:style>
  <w:style w:type="paragraph" w:styleId="11">
    <w:name w:val="List Paragraph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Times New Roman" w:cs="Arial Unicode MS"/>
      <w:color w:val="000000"/>
      <w:spacing w:val="0"/>
      <w:w w:val="100"/>
      <w:kern w:val="0"/>
      <w:position w:val="0"/>
      <w:sz w:val="20"/>
      <w:szCs w:val="20"/>
      <w:u w:val="none" w:color="000000"/>
      <w:shd w:val="clear" w:color="auto" w:fill="auto"/>
      <w:vertAlign w:val="baseline"/>
      <w:lang w:val="zh-CN" w:eastAsia="zh-CN"/>
    </w:rPr>
  </w:style>
  <w:style w:type="paragraph" w:customStyle="1" w:styleId="12">
    <w:name w:val="小标题 3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00" w:beforeAutospacing="0" w:after="100" w:afterAutospacing="0" w:line="240" w:lineRule="auto"/>
      <w:ind w:left="0" w:right="0" w:firstLine="0"/>
      <w:jc w:val="left"/>
      <w:outlineLvl w:val="2"/>
    </w:pPr>
    <w:rPr>
      <w:rFonts w:ascii="Arial" w:hAnsi="Arial" w:eastAsia="Arial Unicode MS" w:cs="Arial Unicode MS"/>
      <w:b/>
      <w:bCs/>
      <w:color w:val="2E5496"/>
      <w:spacing w:val="0"/>
      <w:w w:val="100"/>
      <w:kern w:val="0"/>
      <w:position w:val="0"/>
      <w:sz w:val="24"/>
      <w:szCs w:val="24"/>
      <w:u w:val="none" w:color="2E5496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2026-06-03T10:12:12Z</dcterms:created>
  <dc:creator>Data</dc:creator>
  <cp:lastModifiedBy>张馨仪</cp:lastModifiedBy>
  <dcterms:modified xsi:type="dcterms:W3CDTF">2026-06-03T10:12:21Z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C11FAFB0AF49CC12858D1F6A9E7D81CB_42</vt:lpwstr>
  </property>
</Properties>
</file>