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DC9DA">
      <w:pPr>
        <w:pStyle w:val="31"/>
      </w:pPr>
      <w:r>
        <w:t>Ragent 智能问答系统 测试报告</w:t>
      </w:r>
    </w:p>
    <w:p w14:paraId="4AF5A7B1">
      <w:pPr>
        <w:pStyle w:val="3"/>
      </w:pPr>
      <w:r>
        <w:t>一、报告概述</w:t>
      </w:r>
    </w:p>
    <w:p w14:paraId="3F266D9B">
      <w:pPr>
        <w:pStyle w:val="4"/>
      </w:pPr>
      <w:r>
        <w:t>1.1 项目定位</w:t>
      </w:r>
    </w:p>
    <w:p w14:paraId="3B30C11A">
      <w:r>
        <w:t>Ragent 是一个基于 RAG（Retrieval-Augmented Generation）的企业级智能问答平台，包含在线问答、管理后台、知识摄入、链路追踪等完整功能闭环。区别于普通问答 Demo，本项目的核心命题是：</w:t>
      </w:r>
    </w:p>
    <w:p w14:paraId="56CEF7E9">
      <w:pPr>
        <w:ind w:left="283"/>
      </w:pPr>
      <w:r>
        <w:rPr>
          <w:i/>
          <w:color w:val="555555"/>
        </w:rPr>
        <w:t>一个长连接、依赖外部大模型、且包含重任务的问答系统，如何在分布式场景下稳定运行。</w:t>
      </w:r>
    </w:p>
    <w:p w14:paraId="4156E93C">
      <w:r>
        <w:t>围绕这一命题，系统在分布式架构层面解决了四类核心挑战：高并发、高可用、异步解耦、一致性与可观测性。本测试报告即针对这四类挑战的核心组件进行单元级与集成级验证。</w:t>
      </w:r>
    </w:p>
    <w:p w14:paraId="707DD7C5">
      <w:pPr>
        <w:pStyle w:val="4"/>
      </w:pPr>
      <w:r>
        <w:t>1.2 测试目标</w:t>
      </w:r>
    </w:p>
    <w:p w14:paraId="3A076A0A">
      <w:pPr>
        <w:pStyle w:val="16"/>
      </w:pPr>
      <w:r>
        <w:rPr>
          <w:b/>
        </w:rPr>
        <w:t>正确性</w:t>
      </w:r>
      <w:r>
        <w:t>：验证每个分布式组件在各分支路径下行为符合设计预期。</w:t>
      </w:r>
    </w:p>
    <w:p w14:paraId="653BFEF9">
      <w:pPr>
        <w:pStyle w:val="16"/>
      </w:pPr>
      <w:r>
        <w:rPr>
          <w:b/>
        </w:rPr>
        <w:t>健壮性</w:t>
      </w:r>
      <w:r>
        <w:t>：验证组件在异常输入、外部依赖故障、极端边界条件下的容错能力。</w:t>
      </w:r>
    </w:p>
    <w:p w14:paraId="3C9B8852">
      <w:pPr>
        <w:pStyle w:val="16"/>
      </w:pPr>
      <w:r>
        <w:rPr>
          <w:b/>
        </w:rPr>
        <w:t>并发安全</w:t>
      </w:r>
      <w:r>
        <w:t>：对涉及共享状态的组件（Redis、信号量、ThreadLocal、熔断器）进行并发场景验证。</w:t>
      </w:r>
    </w:p>
    <w:p w14:paraId="0691EA63">
      <w:pPr>
        <w:pStyle w:val="16"/>
      </w:pPr>
      <w:r>
        <w:rPr>
          <w:b/>
        </w:rPr>
        <w:t>最终一致性</w:t>
      </w:r>
      <w:r>
        <w:t>：验证基于 RocketMQ 事务消息的"状态变更 — 消息投递"一致性闭环。</w:t>
      </w:r>
    </w:p>
    <w:p w14:paraId="374ACD3C">
      <w:pPr>
        <w:pStyle w:val="4"/>
      </w:pPr>
      <w:r>
        <w:t>1.3 测试范围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419464">
        <w:tc>
          <w:tcPr>
            <w:tcW w:w="2160" w:type="dxa"/>
            <w:shd w:val="clear" w:color="auto" w:fill="1F4E79"/>
          </w:tcPr>
          <w:p w14:paraId="1A5B1C1B">
            <w:pPr>
              <w:spacing w:after="0" w:line="240" w:lineRule="auto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w="2160" w:type="dxa"/>
            <w:shd w:val="clear" w:color="auto" w:fill="1F4E79"/>
          </w:tcPr>
          <w:p w14:paraId="09CB6B35">
            <w:pPr>
              <w:spacing w:after="0" w:line="240" w:lineRule="auto"/>
            </w:pPr>
            <w:r>
              <w:rPr>
                <w:b/>
                <w:color w:val="FFFFFF"/>
              </w:rPr>
              <w:t>对应 PPT 挑战</w:t>
            </w:r>
          </w:p>
        </w:tc>
        <w:tc>
          <w:tcPr>
            <w:tcW w:w="2160" w:type="dxa"/>
            <w:shd w:val="clear" w:color="auto" w:fill="1F4E79"/>
          </w:tcPr>
          <w:p w14:paraId="2065200B">
            <w:pPr>
              <w:spacing w:after="0" w:line="240" w:lineRule="auto"/>
            </w:pPr>
            <w:r>
              <w:rPr>
                <w:b/>
                <w:color w:val="FFFFFF"/>
              </w:rPr>
              <w:t>测试类数</w:t>
            </w:r>
          </w:p>
        </w:tc>
        <w:tc>
          <w:tcPr>
            <w:tcW w:w="2160" w:type="dxa"/>
            <w:shd w:val="clear" w:color="auto" w:fill="1F4E79"/>
          </w:tcPr>
          <w:p w14:paraId="03DD6D8C">
            <w:pPr>
              <w:spacing w:after="0" w:line="240" w:lineRule="auto"/>
            </w:pPr>
            <w:r>
              <w:rPr>
                <w:b/>
                <w:color w:val="FFFFFF"/>
              </w:rPr>
              <w:t>用例总数</w:t>
            </w:r>
          </w:p>
        </w:tc>
      </w:tr>
      <w:tr w14:paraId="5A10C7B9">
        <w:tc>
          <w:tcPr>
            <w:tcW w:w="2160" w:type="dxa"/>
          </w:tcPr>
          <w:p w14:paraId="6BF42C46">
            <w:pPr>
              <w:spacing w:after="0" w:line="240" w:lineRule="auto"/>
            </w:pPr>
            <w:r>
              <w:t>高并发 — 队列限流 + Lua 原子 claim</w:t>
            </w:r>
          </w:p>
        </w:tc>
        <w:tc>
          <w:tcPr>
            <w:tcW w:w="2160" w:type="dxa"/>
          </w:tcPr>
          <w:p w14:paraId="76343B06">
            <w:pPr>
              <w:spacing w:after="0" w:line="240" w:lineRule="auto"/>
            </w:pPr>
            <w:r>
              <w:t>挑战一</w:t>
            </w:r>
          </w:p>
        </w:tc>
        <w:tc>
          <w:tcPr>
            <w:tcW w:w="2160" w:type="dxa"/>
          </w:tcPr>
          <w:p w14:paraId="2FE25EA8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6161F1F">
            <w:pPr>
              <w:spacing w:after="0" w:line="240" w:lineRule="auto"/>
            </w:pPr>
            <w:r>
              <w:t>13</w:t>
            </w:r>
          </w:p>
        </w:tc>
      </w:tr>
      <w:tr w14:paraId="764AE236">
        <w:tc>
          <w:tcPr>
            <w:tcW w:w="2160" w:type="dxa"/>
          </w:tcPr>
          <w:p w14:paraId="386ACF5F">
            <w:pPr>
              <w:spacing w:after="0" w:line="240" w:lineRule="auto"/>
            </w:pPr>
            <w:r>
              <w:t>高可用 — 三态熔断器 + 首包探测</w:t>
            </w:r>
          </w:p>
        </w:tc>
        <w:tc>
          <w:tcPr>
            <w:tcW w:w="2160" w:type="dxa"/>
          </w:tcPr>
          <w:p w14:paraId="4B335A90">
            <w:pPr>
              <w:spacing w:after="0" w:line="240" w:lineRule="auto"/>
            </w:pPr>
            <w:r>
              <w:t>挑战二</w:t>
            </w:r>
          </w:p>
        </w:tc>
        <w:tc>
          <w:tcPr>
            <w:tcW w:w="2160" w:type="dxa"/>
          </w:tcPr>
          <w:p w14:paraId="4532D507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3889BB1">
            <w:pPr>
              <w:spacing w:after="0" w:line="240" w:lineRule="auto"/>
            </w:pPr>
            <w:r>
              <w:t>14</w:t>
            </w:r>
          </w:p>
        </w:tc>
      </w:tr>
      <w:tr w14:paraId="116FDFB4">
        <w:tc>
          <w:tcPr>
            <w:tcW w:w="2160" w:type="dxa"/>
          </w:tcPr>
          <w:p w14:paraId="6FEAB65B">
            <w:pPr>
              <w:spacing w:after="0" w:line="240" w:lineRule="auto"/>
            </w:pPr>
            <w:r>
              <w:t>异步解耦 — RocketMQ 事务消息</w:t>
            </w:r>
          </w:p>
        </w:tc>
        <w:tc>
          <w:tcPr>
            <w:tcW w:w="2160" w:type="dxa"/>
          </w:tcPr>
          <w:p w14:paraId="3CD91E65">
            <w:pPr>
              <w:spacing w:after="0" w:line="240" w:lineRule="auto"/>
            </w:pPr>
            <w:r>
              <w:t>挑战三</w:t>
            </w:r>
          </w:p>
        </w:tc>
        <w:tc>
          <w:tcPr>
            <w:tcW w:w="2160" w:type="dxa"/>
          </w:tcPr>
          <w:p w14:paraId="7B5EE452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6D486C2">
            <w:pPr>
              <w:spacing w:after="0" w:line="240" w:lineRule="auto"/>
            </w:pPr>
            <w:r>
              <w:t>13</w:t>
            </w:r>
          </w:p>
        </w:tc>
      </w:tr>
      <w:tr w14:paraId="04AEA774">
        <w:tc>
          <w:tcPr>
            <w:tcW w:w="2160" w:type="dxa"/>
          </w:tcPr>
          <w:p w14:paraId="6385733E">
            <w:pPr>
              <w:spacing w:after="0" w:line="240" w:lineRule="auto"/>
            </w:pPr>
            <w:r>
              <w:t>一致性与可观测性 — 缓存与追踪</w:t>
            </w:r>
          </w:p>
        </w:tc>
        <w:tc>
          <w:tcPr>
            <w:tcW w:w="2160" w:type="dxa"/>
          </w:tcPr>
          <w:p w14:paraId="52484BE6">
            <w:pPr>
              <w:spacing w:after="0" w:line="240" w:lineRule="auto"/>
            </w:pPr>
            <w:r>
              <w:t>挑战四</w:t>
            </w:r>
          </w:p>
        </w:tc>
        <w:tc>
          <w:tcPr>
            <w:tcW w:w="2160" w:type="dxa"/>
          </w:tcPr>
          <w:p w14:paraId="245167E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0AC282E">
            <w:pPr>
              <w:spacing w:after="0" w:line="240" w:lineRule="auto"/>
            </w:pPr>
            <w:r>
              <w:t>14</w:t>
            </w:r>
          </w:p>
        </w:tc>
      </w:tr>
      <w:tr w14:paraId="60BC62E4">
        <w:tc>
          <w:tcPr>
            <w:tcW w:w="2160" w:type="dxa"/>
          </w:tcPr>
          <w:p w14:paraId="50B537DE">
            <w:pPr>
              <w:spacing w:after="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2160" w:type="dxa"/>
          </w:tcPr>
          <w:p w14:paraId="6CE4131F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5073D670">
            <w:pPr>
              <w:spacing w:after="0" w:line="240" w:lineRule="auto"/>
            </w:pPr>
            <w:r>
              <w:rPr>
                <w:b/>
              </w:rPr>
              <w:t>8</w:t>
            </w:r>
          </w:p>
        </w:tc>
        <w:tc>
          <w:tcPr>
            <w:tcW w:w="2160" w:type="dxa"/>
          </w:tcPr>
          <w:p w14:paraId="5E5FE870">
            <w:pPr>
              <w:spacing w:after="0" w:line="240" w:lineRule="auto"/>
            </w:pPr>
            <w:r>
              <w:rPr>
                <w:b/>
              </w:rPr>
              <w:t>54</w:t>
            </w:r>
          </w:p>
        </w:tc>
      </w:tr>
    </w:tbl>
    <w:p w14:paraId="101B95EE"/>
    <w:p w14:paraId="4271847F">
      <w:pPr>
        <w:pStyle w:val="4"/>
      </w:pPr>
      <w:r>
        <w:t>1.4 测试环境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518"/>
      </w:tblGrid>
      <w:tr w14:paraId="200AAC30">
        <w:tc>
          <w:tcPr>
            <w:tcW w:w="4320" w:type="dxa"/>
            <w:shd w:val="clear" w:color="auto" w:fill="1F4E79"/>
          </w:tcPr>
          <w:p w14:paraId="6574BC28">
            <w:pPr>
              <w:spacing w:after="0" w:line="240" w:lineRule="auto"/>
            </w:pPr>
            <w:r>
              <w:rPr>
                <w:b/>
                <w:color w:val="FFFFFF"/>
              </w:rPr>
              <w:t>项</w:t>
            </w:r>
          </w:p>
        </w:tc>
        <w:tc>
          <w:tcPr>
            <w:tcW w:w="4320" w:type="dxa"/>
            <w:shd w:val="clear" w:color="auto" w:fill="1F4E79"/>
          </w:tcPr>
          <w:p w14:paraId="12C0152A">
            <w:pPr>
              <w:spacing w:after="0" w:line="240" w:lineRule="auto"/>
            </w:pPr>
            <w:r>
              <w:rPr>
                <w:b/>
                <w:color w:val="FFFFFF"/>
              </w:rPr>
              <w:t>配置</w:t>
            </w:r>
          </w:p>
        </w:tc>
      </w:tr>
      <w:tr w14:paraId="6610BEDC">
        <w:tc>
          <w:tcPr>
            <w:tcW w:w="4320" w:type="dxa"/>
          </w:tcPr>
          <w:p w14:paraId="152275D1">
            <w:pPr>
              <w:spacing w:after="0" w:line="240" w:lineRule="auto"/>
            </w:pPr>
            <w:r>
              <w:t>JDK</w:t>
            </w:r>
          </w:p>
        </w:tc>
        <w:tc>
          <w:tcPr>
            <w:tcW w:w="4320" w:type="dxa"/>
          </w:tcPr>
          <w:p w14:paraId="479FFD32">
            <w:pPr>
              <w:spacing w:after="0" w:line="240" w:lineRule="auto"/>
            </w:pPr>
            <w:r>
              <w:t>OpenJDK 17</w:t>
            </w:r>
          </w:p>
        </w:tc>
      </w:tr>
      <w:tr w14:paraId="79A9D728">
        <w:tc>
          <w:tcPr>
            <w:tcW w:w="4320" w:type="dxa"/>
          </w:tcPr>
          <w:p w14:paraId="1A6F19D1">
            <w:pPr>
              <w:spacing w:after="0" w:line="240" w:lineRule="auto"/>
            </w:pPr>
            <w:r>
              <w:t>构建工具</w:t>
            </w:r>
          </w:p>
        </w:tc>
        <w:tc>
          <w:tcPr>
            <w:tcW w:w="4320" w:type="dxa"/>
          </w:tcPr>
          <w:p w14:paraId="0CF11DE3">
            <w:pPr>
              <w:spacing w:after="0" w:line="240" w:lineRule="auto"/>
            </w:pPr>
            <w:r>
              <w:t>Maven 3.9</w:t>
            </w:r>
          </w:p>
        </w:tc>
      </w:tr>
      <w:tr w14:paraId="73AEF292">
        <w:tc>
          <w:tcPr>
            <w:tcW w:w="4320" w:type="dxa"/>
          </w:tcPr>
          <w:p w14:paraId="69F479DD">
            <w:pPr>
              <w:spacing w:after="0" w:line="240" w:lineRule="auto"/>
            </w:pPr>
            <w:r>
              <w:t>测试框架</w:t>
            </w:r>
          </w:p>
        </w:tc>
        <w:tc>
          <w:tcPr>
            <w:tcW w:w="4320" w:type="dxa"/>
          </w:tcPr>
          <w:p w14:paraId="60F9FC3C">
            <w:pPr>
              <w:spacing w:after="0" w:line="240" w:lineRule="auto"/>
            </w:pPr>
            <w:r>
              <w:t>JUnit 5.10 + Mockito 5.x</w:t>
            </w:r>
          </w:p>
        </w:tc>
      </w:tr>
      <w:tr w14:paraId="02285A64">
        <w:tc>
          <w:tcPr>
            <w:tcW w:w="4320" w:type="dxa"/>
          </w:tcPr>
          <w:p w14:paraId="5AB5674A">
            <w:pPr>
              <w:spacing w:after="0" w:line="240" w:lineRule="auto"/>
            </w:pPr>
            <w:r>
              <w:t>断言库</w:t>
            </w:r>
          </w:p>
        </w:tc>
        <w:tc>
          <w:tcPr>
            <w:tcW w:w="4320" w:type="dxa"/>
          </w:tcPr>
          <w:p w14:paraId="092BF88B">
            <w:pPr>
              <w:spacing w:after="0" w:line="240" w:lineRule="auto"/>
            </w:pPr>
            <w:r>
              <w:t>AssertJ</w:t>
            </w:r>
          </w:p>
        </w:tc>
      </w:tr>
      <w:tr w14:paraId="313BF3F9">
        <w:tc>
          <w:tcPr>
            <w:tcW w:w="4320" w:type="dxa"/>
          </w:tcPr>
          <w:p w14:paraId="3FBC1C2D">
            <w:pPr>
              <w:spacing w:after="0" w:line="240" w:lineRule="auto"/>
            </w:pPr>
            <w:r>
              <w:t>中间件 Mock</w:t>
            </w:r>
          </w:p>
        </w:tc>
        <w:tc>
          <w:tcPr>
            <w:tcW w:w="4320" w:type="dxa"/>
          </w:tcPr>
          <w:p w14:paraId="01580D67">
            <w:pPr>
              <w:spacing w:after="0" w:line="240" w:lineRule="auto"/>
            </w:pPr>
            <w:r>
              <w:t>内存替身（Mockito mock Redisson / RocketMQ Producer / SSE Emitter）</w:t>
            </w:r>
          </w:p>
        </w:tc>
      </w:tr>
      <w:tr w14:paraId="102841CC">
        <w:tc>
          <w:tcPr>
            <w:tcW w:w="4320" w:type="dxa"/>
          </w:tcPr>
          <w:p w14:paraId="4E2CCE9B">
            <w:pPr>
              <w:spacing w:after="0" w:line="240" w:lineRule="auto"/>
            </w:pPr>
            <w:r>
              <w:t>并发验证</w:t>
            </w:r>
          </w:p>
        </w:tc>
        <w:tc>
          <w:tcPr>
            <w:tcW w:w="4320" w:type="dxa"/>
          </w:tcPr>
          <w:p w14:paraId="1EC2FF9B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CountDownLatch</w:t>
            </w:r>
            <w:r>
              <w:t xml:space="preserve"> + </w:t>
            </w:r>
            <w:r>
              <w:rPr>
                <w:rFonts w:ascii="Consolas" w:hAnsi="Consolas"/>
                <w:color w:val="B03060"/>
              </w:rPr>
              <w:t>ExecutorService</w:t>
            </w:r>
            <w:r>
              <w:t xml:space="preserve"> + 真实 Lua 脚本</w:t>
            </w:r>
          </w:p>
        </w:tc>
      </w:tr>
      <w:tr w14:paraId="719D3B1B">
        <w:tc>
          <w:tcPr>
            <w:tcW w:w="4320" w:type="dxa"/>
          </w:tcPr>
          <w:p w14:paraId="6D78234D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7C44BDE2">
            <w:pPr>
              <w:spacing w:after="0" w:line="240" w:lineRule="auto"/>
            </w:pPr>
            <w:r>
              <w:t>macOS 14（开发）/ Linux x86_64（CI）</w:t>
            </w:r>
          </w:p>
        </w:tc>
      </w:tr>
      <w:tr w14:paraId="030C218D">
        <w:tc>
          <w:tcPr>
            <w:tcW w:w="4320" w:type="dxa"/>
          </w:tcPr>
          <w:p w14:paraId="116F2CE0">
            <w:pPr>
              <w:spacing w:after="0" w:line="240" w:lineRule="auto"/>
            </w:pPr>
            <w:r>
              <w:t>测试目录</w:t>
            </w:r>
          </w:p>
        </w:tc>
        <w:tc>
          <w:tcPr>
            <w:tcW w:w="4320" w:type="dxa"/>
          </w:tcPr>
          <w:p w14:paraId="499FB43F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test/challenge1_high_concurrency</w:t>
            </w:r>
            <w:r>
              <w:t xml:space="preserve"> … </w:t>
            </w:r>
            <w:r>
              <w:rPr>
                <w:rFonts w:ascii="Consolas" w:hAnsi="Consolas"/>
                <w:color w:val="B03060"/>
              </w:rPr>
              <w:t>test/challenge4_consistency_observability</w:t>
            </w:r>
          </w:p>
        </w:tc>
      </w:tr>
    </w:tbl>
    <w:p w14:paraId="07FCB037"/>
    <w:p w14:paraId="1465B1B7">
      <w:pPr>
        <w:pStyle w:val="4"/>
      </w:pPr>
      <w:r>
        <w:t>1.5 评测口径</w:t>
      </w:r>
    </w:p>
    <w:p w14:paraId="3E4617E3">
      <w:pPr>
        <w:pStyle w:val="16"/>
      </w:pPr>
      <w:r>
        <w:rPr>
          <w:b/>
        </w:rPr>
        <w:t>通过判定</w:t>
      </w:r>
      <w:r>
        <w:t>：所有断言通过、无未捕获异常、无线程泄漏。</w:t>
      </w:r>
    </w:p>
    <w:p w14:paraId="2E62B1CE">
      <w:pPr>
        <w:pStyle w:val="16"/>
      </w:pPr>
      <w:r>
        <w:rPr>
          <w:b/>
        </w:rPr>
        <w:t>关键指标</w:t>
      </w:r>
      <w:r>
        <w:t xml:space="preserve">：用 </w:t>
      </w:r>
      <w:r>
        <w:rPr>
          <w:rFonts w:ascii="Consolas" w:hAnsi="Consolas"/>
          <w:color w:val="B03060"/>
        </w:rPr>
        <w:t>verify(...)</w:t>
      </w:r>
      <w:r>
        <w:t xml:space="preserve"> 校验关键 mock 交互次数；并发用例统计实际放行数 ≤ 配置上限。</w:t>
      </w:r>
    </w:p>
    <w:p w14:paraId="64C0C465">
      <w:pPr>
        <w:pStyle w:val="16"/>
      </w:pPr>
      <w:r>
        <w:rPr>
          <w:b/>
        </w:rPr>
        <w:t>确定性保障</w:t>
      </w:r>
      <w:r>
        <w:t xml:space="preserve">：用 </w:t>
      </w:r>
      <w:r>
        <w:rPr>
          <w:rFonts w:ascii="Consolas" w:hAnsi="Consolas"/>
          <w:color w:val="B03060"/>
        </w:rPr>
        <w:t>syncExecutor</w:t>
      </w:r>
      <w:r>
        <w:t xml:space="preserve"> 替代异步线程池，将异步路径折叠为同步，消除 flaky。</w:t>
      </w:r>
    </w:p>
    <w:p w14:paraId="1CDA8D06">
      <w:pPr>
        <w:pBdr>
          <w:bottom w:val="single" w:color="888888" w:sz="6" w:space="0"/>
        </w:pBdr>
      </w:pPr>
    </w:p>
    <w:p w14:paraId="2B43FBB3">
      <w:pPr>
        <w:pStyle w:val="3"/>
      </w:pPr>
      <w:r>
        <w:t>二、挑战一：高并发场景测试</w:t>
      </w:r>
    </w:p>
    <w:p w14:paraId="0C732F40">
      <w:pPr>
        <w:ind w:left="283"/>
      </w:pPr>
      <w:r>
        <w:rPr>
          <w:i/>
          <w:color w:val="555555"/>
        </w:rPr>
        <w:t>**设计目标**：用公平排队替代简单拒绝，把"打垮系统"变成"受控等待"。</w:t>
      </w:r>
    </w:p>
    <w:p w14:paraId="6282EBC9">
      <w:pPr>
        <w:pStyle w:val="4"/>
      </w:pPr>
      <w:r>
        <w:t>2.1 被测组件</w:t>
      </w:r>
    </w:p>
    <w:p w14:paraId="47AD52F6">
      <w:pPr>
        <w:pStyle w:val="16"/>
      </w:pPr>
      <w:r>
        <w:rPr>
          <w:rFonts w:ascii="Consolas" w:hAnsi="Consolas"/>
          <w:color w:val="B03060"/>
        </w:rPr>
        <w:t>ChatQueueLimiter</w:t>
      </w:r>
      <w:r>
        <w:t>：基于 Redis ZSet + Redisson 信号量 + Lua 脚本 + SSE 的入口限流器。</w:t>
      </w:r>
    </w:p>
    <w:p w14:paraId="63C4420A">
      <w:pPr>
        <w:pStyle w:val="16"/>
      </w:pPr>
      <w:r>
        <w:rPr>
          <w:rFonts w:ascii="Consolas" w:hAnsi="Consolas"/>
          <w:color w:val="B03060"/>
        </w:rPr>
        <w:t>chat_queue_claim.lua</w:t>
      </w:r>
      <w:r>
        <w:t>：保证只有队头请求才能领取执行资格的原子脚本。</w:t>
      </w:r>
    </w:p>
    <w:p w14:paraId="63D86981">
      <w:pPr>
        <w:pStyle w:val="4"/>
      </w:pPr>
      <w:r>
        <w:t>2.2 用例清单</w:t>
      </w:r>
    </w:p>
    <w:p w14:paraId="6F0998C0">
      <w:pPr>
        <w:pStyle w:val="5"/>
      </w:pPr>
      <w:r>
        <w:t>`ChatQueueLimiterTest`（8 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1B79E4">
        <w:tc>
          <w:tcPr>
            <w:tcW w:w="2880" w:type="dxa"/>
            <w:shd w:val="clear" w:color="auto" w:fill="1F4E79"/>
          </w:tcPr>
          <w:p w14:paraId="3B36F588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51C5AA77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65FAED57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3615FB05">
        <w:tc>
          <w:tcPr>
            <w:tcW w:w="2880" w:type="dxa"/>
          </w:tcPr>
          <w:p w14:paraId="36412E8C">
            <w:pPr>
              <w:spacing w:after="0" w:line="240" w:lineRule="auto"/>
            </w:pPr>
            <w:r>
              <w:t>TC01</w:t>
            </w:r>
          </w:p>
        </w:tc>
        <w:tc>
          <w:tcPr>
            <w:tcW w:w="2880" w:type="dxa"/>
          </w:tcPr>
          <w:p w14:paraId="1DE8D8DD">
            <w:pPr>
              <w:spacing w:after="0" w:line="240" w:lineRule="auto"/>
            </w:pPr>
            <w:r>
              <w:t>限流关闭时请求直通</w:t>
            </w:r>
          </w:p>
        </w:tc>
        <w:tc>
          <w:tcPr>
            <w:tcW w:w="2880" w:type="dxa"/>
          </w:tcPr>
          <w:p w14:paraId="23363D9E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onAcquire == 1</w:t>
            </w:r>
            <w:r>
              <w:t>；ZSet/信号量零交互</w:t>
            </w:r>
          </w:p>
        </w:tc>
      </w:tr>
      <w:tr w14:paraId="49B89599">
        <w:tc>
          <w:tcPr>
            <w:tcW w:w="2880" w:type="dxa"/>
          </w:tcPr>
          <w:p w14:paraId="5FF2A4AF">
            <w:pPr>
              <w:spacing w:after="0" w:line="240" w:lineRule="auto"/>
            </w:pPr>
            <w:r>
              <w:t>TC02</w:t>
            </w:r>
          </w:p>
        </w:tc>
        <w:tc>
          <w:tcPr>
            <w:tcW w:w="2880" w:type="dxa"/>
          </w:tcPr>
          <w:p w14:paraId="111DF76F">
            <w:pPr>
              <w:spacing w:after="0" w:line="240" w:lineRule="auto"/>
            </w:pPr>
            <w:r>
              <w:t>有空闲许可时立即执行</w:t>
            </w:r>
          </w:p>
        </w:tc>
        <w:tc>
          <w:tcPr>
            <w:tcW w:w="2880" w:type="dxa"/>
          </w:tcPr>
          <w:p w14:paraId="3B0170DF">
            <w:pPr>
              <w:spacing w:after="0" w:line="240" w:lineRule="auto"/>
            </w:pPr>
            <w:r>
              <w:t>同步 onAcquire；无排队等待</w:t>
            </w:r>
          </w:p>
        </w:tc>
      </w:tr>
      <w:tr w14:paraId="19486B9E">
        <w:tc>
          <w:tcPr>
            <w:tcW w:w="2880" w:type="dxa"/>
          </w:tcPr>
          <w:p w14:paraId="3A0C34AF">
            <w:pPr>
              <w:spacing w:after="0" w:line="240" w:lineRule="auto"/>
            </w:pPr>
            <w:r>
              <w:t>TC03</w:t>
            </w:r>
          </w:p>
        </w:tc>
        <w:tc>
          <w:tcPr>
            <w:tcW w:w="2880" w:type="dxa"/>
          </w:tcPr>
          <w:p w14:paraId="62BAC388">
            <w:pPr>
              <w:spacing w:after="0" w:line="240" w:lineRule="auto"/>
            </w:pPr>
            <w:r>
              <w:t>许可耗尽时进入 ZSet 排队</w:t>
            </w:r>
          </w:p>
        </w:tc>
        <w:tc>
          <w:tcPr>
            <w:tcW w:w="2880" w:type="dxa"/>
          </w:tcPr>
          <w:p w14:paraId="4AAA8B64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zset.add(score≥1.0, requestId)</w:t>
            </w:r>
            <w:r>
              <w:t xml:space="preserve"> 被调用</w:t>
            </w:r>
          </w:p>
        </w:tc>
      </w:tr>
      <w:tr w14:paraId="6E4FAA9F">
        <w:tc>
          <w:tcPr>
            <w:tcW w:w="2880" w:type="dxa"/>
          </w:tcPr>
          <w:p w14:paraId="63AE6886">
            <w:pPr>
              <w:spacing w:after="0" w:line="240" w:lineRule="auto"/>
            </w:pPr>
            <w:r>
              <w:t>TC04</w:t>
            </w:r>
          </w:p>
        </w:tc>
        <w:tc>
          <w:tcPr>
            <w:tcW w:w="2880" w:type="dxa"/>
          </w:tcPr>
          <w:p w14:paraId="1B8F5439">
            <w:pPr>
              <w:spacing w:after="0" w:line="240" w:lineRule="auto"/>
            </w:pPr>
            <w:r>
              <w:t>超时后 SSE 事件顺序正确</w:t>
            </w:r>
          </w:p>
        </w:tc>
        <w:tc>
          <w:tcPr>
            <w:tcW w:w="2880" w:type="dxa"/>
          </w:tcPr>
          <w:p w14:paraId="5D0C38E1">
            <w:pPr>
              <w:spacing w:after="0" w:line="240" w:lineRule="auto"/>
            </w:pPr>
            <w:r>
              <w:t>排队事件 → 超时事件按序送达</w:t>
            </w:r>
          </w:p>
        </w:tc>
      </w:tr>
      <w:tr w14:paraId="52723B1F">
        <w:tc>
          <w:tcPr>
            <w:tcW w:w="2880" w:type="dxa"/>
          </w:tcPr>
          <w:p w14:paraId="433BE8CF">
            <w:pPr>
              <w:spacing w:after="0" w:line="240" w:lineRule="auto"/>
            </w:pPr>
            <w:r>
              <w:t>TC05</w:t>
            </w:r>
          </w:p>
        </w:tc>
        <w:tc>
          <w:tcPr>
            <w:tcW w:w="2880" w:type="dxa"/>
          </w:tcPr>
          <w:p w14:paraId="2419F33C">
            <w:pPr>
              <w:spacing w:after="0" w:line="240" w:lineRule="auto"/>
            </w:pPr>
            <w:r>
              <w:t>拒绝 SSE 先于异步落库</w:t>
            </w:r>
          </w:p>
        </w:tc>
        <w:tc>
          <w:tcPr>
            <w:tcW w:w="2880" w:type="dxa"/>
          </w:tcPr>
          <w:p w14:paraId="6A4E0A0B">
            <w:pPr>
              <w:spacing w:after="0" w:line="240" w:lineRule="auto"/>
            </w:pPr>
            <w:r>
              <w:t>拒绝事件优先返回，落库异步化，避免被 DB 拖慢</w:t>
            </w:r>
          </w:p>
        </w:tc>
      </w:tr>
      <w:tr w14:paraId="4E59F197">
        <w:tc>
          <w:tcPr>
            <w:tcW w:w="2880" w:type="dxa"/>
          </w:tcPr>
          <w:p w14:paraId="749E8FF2">
            <w:pPr>
              <w:spacing w:after="0" w:line="240" w:lineRule="auto"/>
            </w:pPr>
            <w:r>
              <w:t>TC06</w:t>
            </w:r>
          </w:p>
        </w:tc>
        <w:tc>
          <w:tcPr>
            <w:tcW w:w="2880" w:type="dxa"/>
          </w:tcPr>
          <w:p w14:paraId="1DD890C0">
            <w:pPr>
              <w:spacing w:after="0" w:line="240" w:lineRule="auto"/>
            </w:pPr>
            <w:r>
              <w:t>Emitter 完成时释放信号量并发布通知</w:t>
            </w:r>
          </w:p>
        </w:tc>
        <w:tc>
          <w:tcPr>
            <w:tcW w:w="2880" w:type="dxa"/>
          </w:tcPr>
          <w:p w14:paraId="0B21E485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release()</w:t>
            </w:r>
            <w:r>
              <w:t xml:space="preserve"> + </w:t>
            </w:r>
            <w:r>
              <w:rPr>
                <w:rFonts w:ascii="Consolas" w:hAnsi="Consolas"/>
                <w:color w:val="B03060"/>
              </w:rPr>
              <w:t>publishCompletion()</w:t>
            </w:r>
            <w:r>
              <w:t xml:space="preserve"> 各 1 次</w:t>
            </w:r>
          </w:p>
        </w:tc>
      </w:tr>
      <w:tr w14:paraId="777A2ACF">
        <w:tc>
          <w:tcPr>
            <w:tcW w:w="2880" w:type="dxa"/>
          </w:tcPr>
          <w:p w14:paraId="7B75BE31">
            <w:pPr>
              <w:spacing w:after="0" w:line="240" w:lineRule="auto"/>
            </w:pPr>
            <w:r>
              <w:t>TC07</w:t>
            </w:r>
          </w:p>
        </w:tc>
        <w:tc>
          <w:tcPr>
            <w:tcW w:w="2880" w:type="dxa"/>
          </w:tcPr>
          <w:p w14:paraId="74F5D86F">
            <w:pPr>
              <w:spacing w:after="0" w:line="240" w:lineRule="auto"/>
            </w:pPr>
            <w:r>
              <w:t>Lua claim 非队头时失败，不消耗信号量</w:t>
            </w:r>
          </w:p>
        </w:tc>
        <w:tc>
          <w:tcPr>
            <w:tcW w:w="2880" w:type="dxa"/>
          </w:tcPr>
          <w:p w14:paraId="6A1B0076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tryAcquire</w:t>
            </w:r>
            <w:r>
              <w:t xml:space="preserve"> 不被调用</w:t>
            </w:r>
          </w:p>
        </w:tc>
      </w:tr>
      <w:tr w14:paraId="3EA8B9F8">
        <w:tc>
          <w:tcPr>
            <w:tcW w:w="2880" w:type="dxa"/>
          </w:tcPr>
          <w:p w14:paraId="61EE4F79">
            <w:pPr>
              <w:spacing w:after="0" w:line="240" w:lineRule="auto"/>
            </w:pPr>
            <w:r>
              <w:t>TC08</w:t>
            </w:r>
          </w:p>
        </w:tc>
        <w:tc>
          <w:tcPr>
            <w:tcW w:w="2880" w:type="dxa"/>
          </w:tcPr>
          <w:p w14:paraId="2622660E">
            <w:pPr>
              <w:spacing w:after="0" w:line="240" w:lineRule="auto"/>
            </w:pPr>
            <w:r>
              <w:rPr>
                <w:b/>
              </w:rPr>
              <w:t>100 并发请求峰值不超过 `globalMaxConcurrent`</w:t>
            </w:r>
          </w:p>
        </w:tc>
        <w:tc>
          <w:tcPr>
            <w:tcW w:w="2880" w:type="dxa"/>
          </w:tcPr>
          <w:p w14:paraId="36064452">
            <w:pPr>
              <w:spacing w:after="0" w:line="240" w:lineRule="auto"/>
            </w:pPr>
            <w:r>
              <w:t>实际峰值 ≤ 配置上限，无超发</w:t>
            </w:r>
          </w:p>
        </w:tc>
      </w:tr>
    </w:tbl>
    <w:p w14:paraId="54C948E2"/>
    <w:p w14:paraId="7C3664B2">
      <w:pPr>
        <w:pStyle w:val="5"/>
      </w:pPr>
      <w:r>
        <w:t>`LuaAtomicClaimTest`（5 例 · 嵌入式 Redis）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706A4E">
        <w:tc>
          <w:tcPr>
            <w:tcW w:w="2880" w:type="dxa"/>
            <w:shd w:val="clear" w:color="auto" w:fill="1F4E79"/>
          </w:tcPr>
          <w:p w14:paraId="71AEC8E9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77636F52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78EECC29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1C2D626B">
        <w:tc>
          <w:tcPr>
            <w:tcW w:w="2880" w:type="dxa"/>
          </w:tcPr>
          <w:p w14:paraId="7DEDB8FD">
            <w:pPr>
              <w:spacing w:after="0" w:line="240" w:lineRule="auto"/>
            </w:pPr>
            <w:r>
              <w:t>TC-L01</w:t>
            </w:r>
          </w:p>
        </w:tc>
        <w:tc>
          <w:tcPr>
            <w:tcW w:w="2880" w:type="dxa"/>
          </w:tcPr>
          <w:p w14:paraId="06A156E9">
            <w:pPr>
              <w:spacing w:after="0" w:line="240" w:lineRule="auto"/>
            </w:pPr>
            <w:r>
              <w:t xml:space="preserve">requestId 不在 ZSet 时返回 </w:t>
            </w:r>
            <w:r>
              <w:rPr>
                <w:rFonts w:ascii="Consolas" w:hAnsi="Consolas"/>
                <w:color w:val="B03060"/>
              </w:rPr>
              <w:t>{0}</w:t>
            </w:r>
          </w:p>
        </w:tc>
        <w:tc>
          <w:tcPr>
            <w:tcW w:w="2880" w:type="dxa"/>
          </w:tcPr>
          <w:p w14:paraId="0838FE01">
            <w:pPr>
              <w:spacing w:after="0" w:line="240" w:lineRule="auto"/>
            </w:pPr>
            <w:r>
              <w:t>miss 路径</w:t>
            </w:r>
          </w:p>
        </w:tc>
      </w:tr>
      <w:tr w14:paraId="05E48C01">
        <w:tc>
          <w:tcPr>
            <w:tcW w:w="2880" w:type="dxa"/>
          </w:tcPr>
          <w:p w14:paraId="6407DA0E">
            <w:pPr>
              <w:spacing w:after="0" w:line="240" w:lineRule="auto"/>
            </w:pPr>
            <w:r>
              <w:t>TC-L02</w:t>
            </w:r>
          </w:p>
        </w:tc>
        <w:tc>
          <w:tcPr>
            <w:tcW w:w="2880" w:type="dxa"/>
          </w:tcPr>
          <w:p w14:paraId="4618051A">
            <w:pPr>
              <w:spacing w:after="0" w:line="240" w:lineRule="auto"/>
            </w:pPr>
            <w:r>
              <w:t xml:space="preserve">rank ≥ maxRank 时返回 </w:t>
            </w:r>
            <w:r>
              <w:rPr>
                <w:rFonts w:ascii="Consolas" w:hAnsi="Consolas"/>
                <w:color w:val="B03060"/>
              </w:rPr>
              <w:t>{0}</w:t>
            </w:r>
          </w:p>
        </w:tc>
        <w:tc>
          <w:tcPr>
            <w:tcW w:w="2880" w:type="dxa"/>
          </w:tcPr>
          <w:p w14:paraId="7991253A">
            <w:pPr>
              <w:spacing w:after="0" w:line="240" w:lineRule="auto"/>
            </w:pPr>
            <w:r>
              <w:t>非队头不可 claim</w:t>
            </w:r>
          </w:p>
        </w:tc>
      </w:tr>
      <w:tr w14:paraId="7DE145D5">
        <w:tc>
          <w:tcPr>
            <w:tcW w:w="2880" w:type="dxa"/>
          </w:tcPr>
          <w:p w14:paraId="1C6EF90B">
            <w:pPr>
              <w:spacing w:after="0" w:line="240" w:lineRule="auto"/>
            </w:pPr>
            <w:r>
              <w:t>TC-L03</w:t>
            </w:r>
          </w:p>
        </w:tc>
        <w:tc>
          <w:tcPr>
            <w:tcW w:w="2880" w:type="dxa"/>
          </w:tcPr>
          <w:p w14:paraId="72589410">
            <w:pPr>
              <w:spacing w:after="0" w:line="240" w:lineRule="auto"/>
            </w:pPr>
            <w:r>
              <w:t xml:space="preserve">rank=0 &lt; maxRank=1 时返回 </w:t>
            </w:r>
            <w:r>
              <w:rPr>
                <w:rFonts w:ascii="Consolas" w:hAnsi="Consolas"/>
                <w:color w:val="B03060"/>
              </w:rPr>
              <w:t>{1, score}</w:t>
            </w:r>
          </w:p>
        </w:tc>
        <w:tc>
          <w:tcPr>
            <w:tcW w:w="2880" w:type="dxa"/>
          </w:tcPr>
          <w:p w14:paraId="4CD65295">
            <w:pPr>
              <w:spacing w:after="0" w:line="240" w:lineRule="auto"/>
            </w:pPr>
            <w:r>
              <w:t>队头 claim 成功，被移除</w:t>
            </w:r>
          </w:p>
        </w:tc>
      </w:tr>
      <w:tr w14:paraId="2A355BEA">
        <w:tc>
          <w:tcPr>
            <w:tcW w:w="2880" w:type="dxa"/>
          </w:tcPr>
          <w:p w14:paraId="224E1CFC">
            <w:pPr>
              <w:spacing w:after="0" w:line="240" w:lineRule="auto"/>
            </w:pPr>
            <w:r>
              <w:t>TC-L04</w:t>
            </w:r>
          </w:p>
        </w:tc>
        <w:tc>
          <w:tcPr>
            <w:tcW w:w="2880" w:type="dxa"/>
          </w:tcPr>
          <w:p w14:paraId="5031A454">
            <w:pPr>
              <w:spacing w:after="0" w:line="240" w:lineRule="auto"/>
            </w:pPr>
            <w:r>
              <w:rPr>
                <w:b/>
              </w:rPr>
              <w:t>10 线程并发 claim 同一 requestId，仅 1 个成功</w:t>
            </w:r>
          </w:p>
        </w:tc>
        <w:tc>
          <w:tcPr>
            <w:tcW w:w="2880" w:type="dxa"/>
          </w:tcPr>
          <w:p w14:paraId="79DC04AF">
            <w:pPr>
              <w:spacing w:after="0" w:line="240" w:lineRule="auto"/>
            </w:pPr>
            <w:r>
              <w:t>Lua 原子性</w:t>
            </w:r>
          </w:p>
        </w:tc>
      </w:tr>
      <w:tr w14:paraId="04AF2FB3">
        <w:tc>
          <w:tcPr>
            <w:tcW w:w="2880" w:type="dxa"/>
          </w:tcPr>
          <w:p w14:paraId="4F6A9CA9">
            <w:pPr>
              <w:spacing w:after="0" w:line="240" w:lineRule="auto"/>
            </w:pPr>
            <w:r>
              <w:t>TC-L05</w:t>
            </w:r>
          </w:p>
        </w:tc>
        <w:tc>
          <w:tcPr>
            <w:tcW w:w="2880" w:type="dxa"/>
          </w:tcPr>
          <w:p w14:paraId="2CE54DA0">
            <w:pPr>
              <w:spacing w:after="0" w:line="240" w:lineRule="auto"/>
            </w:pPr>
            <w:r>
              <w:t>按 score 顺序依次推进</w:t>
            </w:r>
          </w:p>
        </w:tc>
        <w:tc>
          <w:tcPr>
            <w:tcW w:w="2880" w:type="dxa"/>
          </w:tcPr>
          <w:p w14:paraId="5AE75C7A">
            <w:pPr>
              <w:spacing w:after="0" w:line="240" w:lineRule="auto"/>
            </w:pPr>
            <w:r>
              <w:t>公平 FIFO</w:t>
            </w:r>
          </w:p>
        </w:tc>
      </w:tr>
    </w:tbl>
    <w:p w14:paraId="7149B22D"/>
    <w:p w14:paraId="114B9EC3">
      <w:pPr>
        <w:pStyle w:val="4"/>
      </w:pPr>
      <w:r>
        <w:t>2.3 测试结果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1584"/>
        <w:gridCol w:w="1572"/>
        <w:gridCol w:w="1572"/>
        <w:gridCol w:w="1611"/>
      </w:tblGrid>
      <w:tr w14:paraId="7F5107E2">
        <w:tc>
          <w:tcPr>
            <w:tcW w:w="1728" w:type="dxa"/>
            <w:shd w:val="clear" w:color="auto" w:fill="1F4E79"/>
          </w:tcPr>
          <w:p w14:paraId="42A732D4">
            <w:pPr>
              <w:spacing w:after="0" w:line="240" w:lineRule="auto"/>
            </w:pPr>
            <w:r>
              <w:rPr>
                <w:b/>
                <w:color w:val="FFFFFF"/>
              </w:rPr>
              <w:t>类</w:t>
            </w:r>
          </w:p>
        </w:tc>
        <w:tc>
          <w:tcPr>
            <w:tcW w:w="1728" w:type="dxa"/>
            <w:shd w:val="clear" w:color="auto" w:fill="1F4E79"/>
          </w:tcPr>
          <w:p w14:paraId="7A04C06F">
            <w:pPr>
              <w:spacing w:after="0" w:line="240" w:lineRule="auto"/>
            </w:pPr>
            <w:r>
              <w:rPr>
                <w:b/>
                <w:color w:val="FFFFFF"/>
              </w:rPr>
              <w:t>通过</w:t>
            </w:r>
          </w:p>
        </w:tc>
        <w:tc>
          <w:tcPr>
            <w:tcW w:w="1728" w:type="dxa"/>
            <w:shd w:val="clear" w:color="auto" w:fill="1F4E79"/>
          </w:tcPr>
          <w:p w14:paraId="1F20C53C">
            <w:pPr>
              <w:spacing w:after="0" w:line="240" w:lineRule="auto"/>
            </w:pPr>
            <w:r>
              <w:rPr>
                <w:b/>
                <w:color w:val="FFFFFF"/>
              </w:rPr>
              <w:t>失败</w:t>
            </w:r>
          </w:p>
        </w:tc>
        <w:tc>
          <w:tcPr>
            <w:tcW w:w="1728" w:type="dxa"/>
            <w:shd w:val="clear" w:color="auto" w:fill="1F4E79"/>
          </w:tcPr>
          <w:p w14:paraId="3E73E474">
            <w:pPr>
              <w:spacing w:after="0" w:line="240" w:lineRule="auto"/>
            </w:pPr>
            <w:r>
              <w:rPr>
                <w:b/>
                <w:color w:val="FFFFFF"/>
              </w:rPr>
              <w:t>跳过</w:t>
            </w:r>
          </w:p>
        </w:tc>
        <w:tc>
          <w:tcPr>
            <w:tcW w:w="1728" w:type="dxa"/>
            <w:shd w:val="clear" w:color="auto" w:fill="1F4E79"/>
          </w:tcPr>
          <w:p w14:paraId="533CAE27">
            <w:pPr>
              <w:spacing w:after="0" w:line="240" w:lineRule="auto"/>
            </w:pPr>
            <w:r>
              <w:rPr>
                <w:b/>
                <w:color w:val="FFFFFF"/>
              </w:rPr>
              <w:t>用时</w:t>
            </w:r>
          </w:p>
        </w:tc>
      </w:tr>
      <w:tr w14:paraId="7D82733E">
        <w:tc>
          <w:tcPr>
            <w:tcW w:w="1728" w:type="dxa"/>
          </w:tcPr>
          <w:p w14:paraId="29E37D3F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ChatQueueLimiterTest</w:t>
            </w:r>
          </w:p>
        </w:tc>
        <w:tc>
          <w:tcPr>
            <w:tcW w:w="1728" w:type="dxa"/>
          </w:tcPr>
          <w:p w14:paraId="404C1EE9">
            <w:pPr>
              <w:spacing w:after="0" w:line="240" w:lineRule="auto"/>
            </w:pPr>
            <w:r>
              <w:t>8/8</w:t>
            </w:r>
          </w:p>
        </w:tc>
        <w:tc>
          <w:tcPr>
            <w:tcW w:w="1728" w:type="dxa"/>
          </w:tcPr>
          <w:p w14:paraId="6AFD61AA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B13E709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317E529">
            <w:pPr>
              <w:spacing w:after="0" w:line="240" w:lineRule="auto"/>
            </w:pPr>
            <w:r>
              <w:t>1.32s</w:t>
            </w:r>
          </w:p>
        </w:tc>
      </w:tr>
      <w:tr w14:paraId="356FCA25">
        <w:tc>
          <w:tcPr>
            <w:tcW w:w="1728" w:type="dxa"/>
          </w:tcPr>
          <w:p w14:paraId="34B77BA8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LuaAtomicClaimTest</w:t>
            </w:r>
          </w:p>
        </w:tc>
        <w:tc>
          <w:tcPr>
            <w:tcW w:w="1728" w:type="dxa"/>
          </w:tcPr>
          <w:p w14:paraId="348B0E45">
            <w:pPr>
              <w:spacing w:after="0" w:line="240" w:lineRule="auto"/>
            </w:pPr>
            <w:r>
              <w:t>5/5</w:t>
            </w:r>
          </w:p>
        </w:tc>
        <w:tc>
          <w:tcPr>
            <w:tcW w:w="1728" w:type="dxa"/>
          </w:tcPr>
          <w:p w14:paraId="4FD40EA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44C42F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0B66706">
            <w:pPr>
              <w:spacing w:after="0" w:line="240" w:lineRule="auto"/>
            </w:pPr>
            <w:r>
              <w:t>0.78s</w:t>
            </w:r>
          </w:p>
        </w:tc>
      </w:tr>
    </w:tbl>
    <w:p w14:paraId="1765AA42"/>
    <w:p w14:paraId="58270F8B">
      <w:pPr>
        <w:pStyle w:val="4"/>
      </w:pPr>
      <w:r>
        <w:t>2.4 结论</w:t>
      </w:r>
    </w:p>
    <w:p w14:paraId="490DB2E0">
      <w:pPr>
        <w:pStyle w:val="16"/>
      </w:pPr>
      <w:r>
        <w:t>高并发路径的"入队 → claim → 信号量 → 释放"四阶段全部分支被覆盖；</w:t>
      </w:r>
    </w:p>
    <w:p w14:paraId="67F76181">
      <w:pPr>
        <w:pStyle w:val="16"/>
      </w:pPr>
      <w:r>
        <w:t>TC08 在 100 并发下实测峰值 ≤ globalMaxConcurrent，证明</w:t>
      </w:r>
      <w:r>
        <w:rPr>
          <w:b/>
        </w:rPr>
        <w:t>全局并发上限不会被突破</w:t>
      </w:r>
      <w:r>
        <w:t>；</w:t>
      </w:r>
    </w:p>
    <w:p w14:paraId="205AB56A">
      <w:pPr>
        <w:pStyle w:val="16"/>
      </w:pPr>
      <w:r>
        <w:t>TC-L04 验证 Lua 脚本在多客户端竞争下的原子性，</w:t>
      </w:r>
      <w:r>
        <w:rPr>
          <w:b/>
        </w:rPr>
        <w:t>杜绝重复执行</w:t>
      </w:r>
      <w:r>
        <w:t>。</w:t>
      </w:r>
    </w:p>
    <w:p w14:paraId="7E5D2011">
      <w:pPr>
        <w:pBdr>
          <w:bottom w:val="single" w:color="888888" w:sz="6" w:space="0"/>
        </w:pBdr>
      </w:pPr>
    </w:p>
    <w:p w14:paraId="034E069A">
      <w:pPr>
        <w:pStyle w:val="3"/>
      </w:pPr>
      <w:r>
        <w:t>三、挑战二：高可用场景测试</w:t>
      </w:r>
    </w:p>
    <w:p w14:paraId="69A3E7E5">
      <w:pPr>
        <w:ind w:left="283"/>
      </w:pPr>
      <w:r>
        <w:rPr>
          <w:i/>
          <w:color w:val="555555"/>
        </w:rPr>
        <w:t>**设计目标**：单个模型故障，不会直接把服务打挂；系统会自动探测、熔断与切换候选模型。</w:t>
      </w:r>
    </w:p>
    <w:p w14:paraId="2974992A">
      <w:pPr>
        <w:pStyle w:val="4"/>
      </w:pPr>
      <w:r>
        <w:t>3.1 被测组件</w:t>
      </w:r>
    </w:p>
    <w:p w14:paraId="590AC161">
      <w:pPr>
        <w:pStyle w:val="16"/>
      </w:pPr>
      <w:r>
        <w:rPr>
          <w:rFonts w:ascii="Consolas" w:hAnsi="Consolas"/>
          <w:color w:val="B03060"/>
        </w:rPr>
        <w:t>ModelCircuitBreaker</w:t>
      </w:r>
      <w:r>
        <w:t>：CLOSED → OPEN → HALF_OPEN 三态熔断器。</w:t>
      </w:r>
    </w:p>
    <w:p w14:paraId="3363CF7E">
      <w:pPr>
        <w:pStyle w:val="16"/>
      </w:pPr>
      <w:r>
        <w:rPr>
          <w:rFonts w:ascii="Consolas" w:hAnsi="Consolas"/>
          <w:color w:val="B03060"/>
        </w:rPr>
        <w:t>RouterExecutor</w:t>
      </w:r>
      <w:r>
        <w:t>：按优先级路由 + 异常时自动故障转移。</w:t>
      </w:r>
    </w:p>
    <w:p w14:paraId="5CA33D3C">
      <w:pPr>
        <w:pStyle w:val="16"/>
      </w:pPr>
      <w:r>
        <w:rPr>
          <w:rFonts w:ascii="Consolas" w:hAnsi="Consolas"/>
          <w:color w:val="B03060"/>
        </w:rPr>
        <w:t>ProbeStreamBridge</w:t>
      </w:r>
      <w:r>
        <w:t>：首包缓冲探测器，确认模型可用后再向用户推送，</w:t>
      </w:r>
      <w:r>
        <w:rPr>
          <w:b/>
        </w:rPr>
        <w:t>防止脏数据外泄</w:t>
      </w:r>
      <w:r>
        <w:t>。</w:t>
      </w:r>
    </w:p>
    <w:p w14:paraId="56C1C78D">
      <w:pPr>
        <w:pStyle w:val="4"/>
      </w:pPr>
      <w:r>
        <w:t>3.2 用例清单</w:t>
      </w:r>
    </w:p>
    <w:p w14:paraId="2F3E4D24">
      <w:pPr>
        <w:pStyle w:val="5"/>
      </w:pPr>
      <w:r>
        <w:t>`ModelCircuitBreakerTest`（8 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6F6678">
        <w:tc>
          <w:tcPr>
            <w:tcW w:w="2880" w:type="dxa"/>
            <w:shd w:val="clear" w:color="auto" w:fill="1F4E79"/>
          </w:tcPr>
          <w:p w14:paraId="346B234A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78C655F2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0F93C7D2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6B30913E">
        <w:tc>
          <w:tcPr>
            <w:tcW w:w="2880" w:type="dxa"/>
          </w:tcPr>
          <w:p w14:paraId="20C6A044">
            <w:pPr>
              <w:spacing w:after="0" w:line="240" w:lineRule="auto"/>
            </w:pPr>
            <w:r>
              <w:t>TC01</w:t>
            </w:r>
          </w:p>
        </w:tc>
        <w:tc>
          <w:tcPr>
            <w:tcW w:w="2880" w:type="dxa"/>
          </w:tcPr>
          <w:p w14:paraId="6CA29115">
            <w:pPr>
              <w:spacing w:after="0" w:line="240" w:lineRule="auto"/>
            </w:pPr>
            <w:r>
              <w:t>初始 CLOSED，</w:t>
            </w:r>
            <w:r>
              <w:rPr>
                <w:rFonts w:ascii="Consolas" w:hAnsi="Consolas"/>
                <w:color w:val="B03060"/>
              </w:rPr>
              <w:t>allowCall=true</w:t>
            </w:r>
          </w:p>
        </w:tc>
        <w:tc>
          <w:tcPr>
            <w:tcW w:w="2880" w:type="dxa"/>
          </w:tcPr>
          <w:p w14:paraId="7F174415">
            <w:pPr>
              <w:spacing w:after="0" w:line="240" w:lineRule="auto"/>
            </w:pPr>
            <w:r>
              <w:t>—</w:t>
            </w:r>
          </w:p>
        </w:tc>
      </w:tr>
      <w:tr w14:paraId="2A8E4E28">
        <w:tc>
          <w:tcPr>
            <w:tcW w:w="2880" w:type="dxa"/>
          </w:tcPr>
          <w:p w14:paraId="57AA917E">
            <w:pPr>
              <w:spacing w:after="0" w:line="240" w:lineRule="auto"/>
            </w:pPr>
            <w:r>
              <w:t>TC02</w:t>
            </w:r>
          </w:p>
        </w:tc>
        <w:tc>
          <w:tcPr>
            <w:tcW w:w="2880" w:type="dxa"/>
          </w:tcPr>
          <w:p w14:paraId="11CED527">
            <w:pPr>
              <w:spacing w:after="0" w:line="240" w:lineRule="auto"/>
            </w:pPr>
            <w:r>
              <w:t>1 次失败 &lt; 阈值，保持 CLOSED</w:t>
            </w:r>
          </w:p>
        </w:tc>
        <w:tc>
          <w:tcPr>
            <w:tcW w:w="2880" w:type="dxa"/>
          </w:tcPr>
          <w:p w14:paraId="4E6CFCF0">
            <w:pPr>
              <w:spacing w:after="0" w:line="240" w:lineRule="auto"/>
            </w:pPr>
            <w:r>
              <w:t>—</w:t>
            </w:r>
          </w:p>
        </w:tc>
      </w:tr>
      <w:tr w14:paraId="7EC55333">
        <w:tc>
          <w:tcPr>
            <w:tcW w:w="2880" w:type="dxa"/>
          </w:tcPr>
          <w:p w14:paraId="167DEEA1">
            <w:pPr>
              <w:spacing w:after="0" w:line="240" w:lineRule="auto"/>
            </w:pPr>
            <w:r>
              <w:t>TC03</w:t>
            </w:r>
          </w:p>
        </w:tc>
        <w:tc>
          <w:tcPr>
            <w:tcW w:w="2880" w:type="dxa"/>
          </w:tcPr>
          <w:p w14:paraId="57F9069F">
            <w:pPr>
              <w:spacing w:after="0" w:line="240" w:lineRule="auto"/>
            </w:pPr>
            <w:r>
              <w:t>连续失败 ≥ 阈值：CLOSED → OPEN</w:t>
            </w:r>
          </w:p>
        </w:tc>
        <w:tc>
          <w:tcPr>
            <w:tcW w:w="2880" w:type="dxa"/>
          </w:tcPr>
          <w:p w14:paraId="073A6991">
            <w:pPr>
              <w:spacing w:after="0" w:line="240" w:lineRule="auto"/>
            </w:pPr>
            <w:r>
              <w:t>状态转移</w:t>
            </w:r>
          </w:p>
        </w:tc>
      </w:tr>
      <w:tr w14:paraId="27DA4621">
        <w:tc>
          <w:tcPr>
            <w:tcW w:w="2880" w:type="dxa"/>
          </w:tcPr>
          <w:p w14:paraId="04B38745">
            <w:pPr>
              <w:spacing w:after="0" w:line="240" w:lineRule="auto"/>
            </w:pPr>
            <w:r>
              <w:t>TC04</w:t>
            </w:r>
          </w:p>
        </w:tc>
        <w:tc>
          <w:tcPr>
            <w:tcW w:w="2880" w:type="dxa"/>
          </w:tcPr>
          <w:p w14:paraId="7D8C4923">
            <w:pPr>
              <w:spacing w:after="0" w:line="240" w:lineRule="auto"/>
            </w:pPr>
            <w:r>
              <w:t>OPEN 期间持续拒绝调用</w:t>
            </w:r>
          </w:p>
        </w:tc>
        <w:tc>
          <w:tcPr>
            <w:tcW w:w="2880" w:type="dxa"/>
          </w:tcPr>
          <w:p w14:paraId="402F08DF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allowCall=false</w:t>
            </w:r>
          </w:p>
        </w:tc>
      </w:tr>
      <w:tr w14:paraId="194324DC">
        <w:tc>
          <w:tcPr>
            <w:tcW w:w="2880" w:type="dxa"/>
          </w:tcPr>
          <w:p w14:paraId="6C226EFA">
            <w:pPr>
              <w:spacing w:after="0" w:line="240" w:lineRule="auto"/>
            </w:pPr>
            <w:r>
              <w:t>TC05</w:t>
            </w:r>
          </w:p>
        </w:tc>
        <w:tc>
          <w:tcPr>
            <w:tcW w:w="2880" w:type="dxa"/>
          </w:tcPr>
          <w:p w14:paraId="550E8997">
            <w:pPr>
              <w:spacing w:after="0" w:line="240" w:lineRule="auto"/>
            </w:pPr>
            <w:r>
              <w:t>OPEN 到期 → HALF_OPEN：首次 probe=true，第二次 in-flight 保护=false</w:t>
            </w:r>
          </w:p>
        </w:tc>
        <w:tc>
          <w:tcPr>
            <w:tcW w:w="2880" w:type="dxa"/>
          </w:tcPr>
          <w:p w14:paraId="668FD02B">
            <w:pPr>
              <w:spacing w:after="0" w:line="240" w:lineRule="auto"/>
            </w:pPr>
            <w:r>
              <w:t>单飞探测</w:t>
            </w:r>
          </w:p>
        </w:tc>
      </w:tr>
      <w:tr w14:paraId="6B59B9E2">
        <w:tc>
          <w:tcPr>
            <w:tcW w:w="2880" w:type="dxa"/>
          </w:tcPr>
          <w:p w14:paraId="2EBDFE9C">
            <w:pPr>
              <w:spacing w:after="0" w:line="240" w:lineRule="auto"/>
            </w:pPr>
            <w:r>
              <w:t>TC06</w:t>
            </w:r>
          </w:p>
        </w:tc>
        <w:tc>
          <w:tcPr>
            <w:tcW w:w="2880" w:type="dxa"/>
          </w:tcPr>
          <w:p w14:paraId="684C68FD">
            <w:pPr>
              <w:spacing w:after="0" w:line="240" w:lineRule="auto"/>
            </w:pPr>
            <w:r>
              <w:t>HALF_OPEN 成功 → CLOSED</w:t>
            </w:r>
          </w:p>
        </w:tc>
        <w:tc>
          <w:tcPr>
            <w:tcW w:w="2880" w:type="dxa"/>
          </w:tcPr>
          <w:p w14:paraId="55718377">
            <w:pPr>
              <w:spacing w:after="0" w:line="240" w:lineRule="auto"/>
            </w:pPr>
            <w:r>
              <w:t>完全恢复</w:t>
            </w:r>
          </w:p>
        </w:tc>
      </w:tr>
      <w:tr w14:paraId="2ABC9CAB">
        <w:tc>
          <w:tcPr>
            <w:tcW w:w="2880" w:type="dxa"/>
          </w:tcPr>
          <w:p w14:paraId="34326201">
            <w:pPr>
              <w:spacing w:after="0" w:line="240" w:lineRule="auto"/>
            </w:pPr>
            <w:r>
              <w:t>TC07</w:t>
            </w:r>
          </w:p>
        </w:tc>
        <w:tc>
          <w:tcPr>
            <w:tcW w:w="2880" w:type="dxa"/>
          </w:tcPr>
          <w:p w14:paraId="6A9BA215">
            <w:pPr>
              <w:spacing w:after="0" w:line="240" w:lineRule="auto"/>
            </w:pPr>
            <w:r>
              <w:t>HALF_OPEN 失败 → 重新熔断，</w:t>
            </w:r>
            <w:r>
              <w:rPr>
                <w:rFonts w:ascii="Consolas" w:hAnsi="Consolas"/>
                <w:color w:val="B03060"/>
              </w:rPr>
              <w:t>halfOpenInFlight</w:t>
            </w:r>
            <w:r>
              <w:t xml:space="preserve"> 重置</w:t>
            </w:r>
          </w:p>
        </w:tc>
        <w:tc>
          <w:tcPr>
            <w:tcW w:w="2880" w:type="dxa"/>
          </w:tcPr>
          <w:p w14:paraId="2E6D9248">
            <w:pPr>
              <w:spacing w:after="0" w:line="240" w:lineRule="auto"/>
            </w:pPr>
            <w:r>
              <w:t>—</w:t>
            </w:r>
          </w:p>
        </w:tc>
      </w:tr>
      <w:tr w14:paraId="23664C61">
        <w:tc>
          <w:tcPr>
            <w:tcW w:w="2880" w:type="dxa"/>
          </w:tcPr>
          <w:p w14:paraId="19A3B4F2">
            <w:pPr>
              <w:spacing w:after="0" w:line="240" w:lineRule="auto"/>
            </w:pPr>
            <w:r>
              <w:t>TC08</w:t>
            </w:r>
          </w:p>
        </w:tc>
        <w:tc>
          <w:tcPr>
            <w:tcW w:w="2880" w:type="dxa"/>
          </w:tcPr>
          <w:p w14:paraId="5EB967F0">
            <w:pPr>
              <w:spacing w:after="0" w:line="240" w:lineRule="auto"/>
            </w:pPr>
            <w:r>
              <w:rPr>
                <w:b/>
              </w:rPr>
              <w:t>路由执行器：首选抛异常，自动故障转移到备用</w:t>
            </w:r>
          </w:p>
        </w:tc>
        <w:tc>
          <w:tcPr>
            <w:tcW w:w="2880" w:type="dxa"/>
          </w:tcPr>
          <w:p w14:paraId="6E807F0F">
            <w:pPr>
              <w:spacing w:after="0" w:line="240" w:lineRule="auto"/>
            </w:pPr>
            <w:r>
              <w:t>用户无感切换</w:t>
            </w:r>
          </w:p>
        </w:tc>
      </w:tr>
    </w:tbl>
    <w:p w14:paraId="030460BC"/>
    <w:p w14:paraId="76042BF5">
      <w:pPr>
        <w:pStyle w:val="5"/>
      </w:pPr>
      <w:r>
        <w:t>`ProbeStreamBridgeTest`（6 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A92156">
        <w:tc>
          <w:tcPr>
            <w:tcW w:w="2880" w:type="dxa"/>
            <w:shd w:val="clear" w:color="auto" w:fill="1F4E79"/>
          </w:tcPr>
          <w:p w14:paraId="2192ABB8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77D7A8BC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163C37BF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405BF41B">
        <w:tc>
          <w:tcPr>
            <w:tcW w:w="2880" w:type="dxa"/>
          </w:tcPr>
          <w:p w14:paraId="43B2F954">
            <w:pPr>
              <w:spacing w:after="0" w:line="240" w:lineRule="auto"/>
            </w:pPr>
            <w:r>
              <w:t>TC-P01</w:t>
            </w:r>
          </w:p>
        </w:tc>
        <w:tc>
          <w:tcPr>
            <w:tcW w:w="2880" w:type="dxa"/>
          </w:tcPr>
          <w:p w14:paraId="06B3205B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onContent</w:t>
            </w:r>
            <w:r>
              <w:t xml:space="preserve"> → SUCCESS probe</w:t>
            </w:r>
          </w:p>
        </w:tc>
        <w:tc>
          <w:tcPr>
            <w:tcW w:w="2880" w:type="dxa"/>
          </w:tcPr>
          <w:p w14:paraId="096355D3">
            <w:pPr>
              <w:spacing w:after="0" w:line="240" w:lineRule="auto"/>
            </w:pPr>
            <w:r>
              <w:t>下游收到 content</w:t>
            </w:r>
          </w:p>
        </w:tc>
      </w:tr>
      <w:tr w14:paraId="1EEEA066">
        <w:tc>
          <w:tcPr>
            <w:tcW w:w="2880" w:type="dxa"/>
          </w:tcPr>
          <w:p w14:paraId="240345E0">
            <w:pPr>
              <w:spacing w:after="0" w:line="240" w:lineRule="auto"/>
            </w:pPr>
            <w:r>
              <w:t>TC-P02</w:t>
            </w:r>
          </w:p>
        </w:tc>
        <w:tc>
          <w:tcPr>
            <w:tcW w:w="2880" w:type="dxa"/>
          </w:tcPr>
          <w:p w14:paraId="69CD4553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onError</w:t>
            </w:r>
            <w:r>
              <w:t xml:space="preserve"> → ERROR probe</w:t>
            </w:r>
          </w:p>
        </w:tc>
        <w:tc>
          <w:tcPr>
            <w:tcW w:w="2880" w:type="dxa"/>
          </w:tcPr>
          <w:p w14:paraId="2AF0DA07">
            <w:pPr>
              <w:spacing w:after="0" w:line="240" w:lineRule="auto"/>
            </w:pPr>
            <w:r>
              <w:rPr>
                <w:b/>
              </w:rPr>
              <w:t>下游不收到任何通知（脏数据隔离）</w:t>
            </w:r>
          </w:p>
        </w:tc>
      </w:tr>
      <w:tr w14:paraId="6DB8D079">
        <w:tc>
          <w:tcPr>
            <w:tcW w:w="2880" w:type="dxa"/>
          </w:tcPr>
          <w:p w14:paraId="385700F5">
            <w:pPr>
              <w:spacing w:after="0" w:line="240" w:lineRule="auto"/>
            </w:pPr>
            <w:r>
              <w:t>TC-P03</w:t>
            </w:r>
          </w:p>
        </w:tc>
        <w:tc>
          <w:tcPr>
            <w:tcW w:w="2880" w:type="dxa"/>
          </w:tcPr>
          <w:p w14:paraId="61AF796D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onComplete</w:t>
            </w:r>
            <w:r>
              <w:t>（无内容）→ NO_CONTENT probe</w:t>
            </w:r>
          </w:p>
        </w:tc>
        <w:tc>
          <w:tcPr>
            <w:tcW w:w="2880" w:type="dxa"/>
          </w:tcPr>
          <w:p w14:paraId="2670A8A8">
            <w:pPr>
              <w:spacing w:after="0" w:line="240" w:lineRule="auto"/>
            </w:pPr>
            <w:r>
              <w:t>下游不被调用</w:t>
            </w:r>
          </w:p>
        </w:tc>
      </w:tr>
      <w:tr w14:paraId="6E31733E">
        <w:tc>
          <w:tcPr>
            <w:tcW w:w="2880" w:type="dxa"/>
          </w:tcPr>
          <w:p w14:paraId="6CBD509C">
            <w:pPr>
              <w:spacing w:after="0" w:line="240" w:lineRule="auto"/>
            </w:pPr>
            <w:r>
              <w:t>TC-P04</w:t>
            </w:r>
          </w:p>
        </w:tc>
        <w:tc>
          <w:tcPr>
            <w:tcW w:w="2880" w:type="dxa"/>
          </w:tcPr>
          <w:p w14:paraId="45B2B6D7">
            <w:pPr>
              <w:spacing w:after="0" w:line="240" w:lineRule="auto"/>
            </w:pPr>
            <w:r>
              <w:t>无任何事件 → TIMEOUT</w:t>
            </w:r>
          </w:p>
        </w:tc>
        <w:tc>
          <w:tcPr>
            <w:tcW w:w="2880" w:type="dxa"/>
          </w:tcPr>
          <w:p w14:paraId="78C855E7">
            <w:pPr>
              <w:spacing w:after="0" w:line="240" w:lineRule="auto"/>
            </w:pPr>
            <w:r>
              <w:t>超时分支</w:t>
            </w:r>
          </w:p>
        </w:tc>
      </w:tr>
      <w:tr w14:paraId="5EAF608A">
        <w:tc>
          <w:tcPr>
            <w:tcW w:w="2880" w:type="dxa"/>
          </w:tcPr>
          <w:p w14:paraId="0130776E">
            <w:pPr>
              <w:spacing w:after="0" w:line="240" w:lineRule="auto"/>
            </w:pPr>
            <w:r>
              <w:t>TC-P05</w:t>
            </w:r>
          </w:p>
        </w:tc>
        <w:tc>
          <w:tcPr>
            <w:tcW w:w="2880" w:type="dxa"/>
          </w:tcPr>
          <w:p w14:paraId="45A433ED">
            <w:pPr>
              <w:spacing w:after="0" w:line="240" w:lineRule="auto"/>
            </w:pPr>
            <w:r>
              <w:t>多 token 缓冲：SUCCESS commit 后按序全量分发</w:t>
            </w:r>
          </w:p>
        </w:tc>
        <w:tc>
          <w:tcPr>
            <w:tcW w:w="2880" w:type="dxa"/>
          </w:tcPr>
          <w:p w14:paraId="66113E20">
            <w:pPr>
              <w:spacing w:after="0" w:line="240" w:lineRule="auto"/>
            </w:pPr>
            <w:r>
              <w:t>无丢失、无乱序</w:t>
            </w:r>
          </w:p>
        </w:tc>
      </w:tr>
      <w:tr w14:paraId="6C1DFF4E">
        <w:tc>
          <w:tcPr>
            <w:tcW w:w="2880" w:type="dxa"/>
          </w:tcPr>
          <w:p w14:paraId="4D54CFFA">
            <w:pPr>
              <w:spacing w:after="0" w:line="240" w:lineRule="auto"/>
            </w:pPr>
            <w:r>
              <w:t>TC-P06</w:t>
            </w:r>
          </w:p>
        </w:tc>
        <w:tc>
          <w:tcPr>
            <w:tcW w:w="2880" w:type="dxa"/>
          </w:tcPr>
          <w:p w14:paraId="1E8903BD">
            <w:pPr>
              <w:spacing w:after="0" w:line="240" w:lineRule="auto"/>
            </w:pPr>
            <w:r>
              <w:t>commit 后新到 token 直接分发</w:t>
            </w:r>
          </w:p>
        </w:tc>
        <w:tc>
          <w:tcPr>
            <w:tcW w:w="2880" w:type="dxa"/>
          </w:tcPr>
          <w:p w14:paraId="75DDFCF1">
            <w:pPr>
              <w:spacing w:after="0" w:line="240" w:lineRule="auto"/>
            </w:pPr>
            <w:r>
              <w:t>不再经过 buffer</w:t>
            </w:r>
          </w:p>
        </w:tc>
      </w:tr>
    </w:tbl>
    <w:p w14:paraId="53202E6D"/>
    <w:p w14:paraId="75D715B1">
      <w:pPr>
        <w:pStyle w:val="4"/>
      </w:pPr>
      <w:r>
        <w:t>3.3 测试结果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7"/>
        <w:gridCol w:w="1524"/>
        <w:gridCol w:w="1507"/>
        <w:gridCol w:w="1507"/>
        <w:gridCol w:w="1561"/>
      </w:tblGrid>
      <w:tr w14:paraId="128F4B37">
        <w:tc>
          <w:tcPr>
            <w:tcW w:w="1728" w:type="dxa"/>
            <w:shd w:val="clear" w:color="auto" w:fill="1F4E79"/>
          </w:tcPr>
          <w:p w14:paraId="3ADE1BC1">
            <w:pPr>
              <w:spacing w:after="0" w:line="240" w:lineRule="auto"/>
            </w:pPr>
            <w:r>
              <w:rPr>
                <w:b/>
                <w:color w:val="FFFFFF"/>
              </w:rPr>
              <w:t>类</w:t>
            </w:r>
          </w:p>
        </w:tc>
        <w:tc>
          <w:tcPr>
            <w:tcW w:w="1728" w:type="dxa"/>
            <w:shd w:val="clear" w:color="auto" w:fill="1F4E79"/>
          </w:tcPr>
          <w:p w14:paraId="2C4417E4">
            <w:pPr>
              <w:spacing w:after="0" w:line="240" w:lineRule="auto"/>
            </w:pPr>
            <w:r>
              <w:rPr>
                <w:b/>
                <w:color w:val="FFFFFF"/>
              </w:rPr>
              <w:t>通过</w:t>
            </w:r>
          </w:p>
        </w:tc>
        <w:tc>
          <w:tcPr>
            <w:tcW w:w="1728" w:type="dxa"/>
            <w:shd w:val="clear" w:color="auto" w:fill="1F4E79"/>
          </w:tcPr>
          <w:p w14:paraId="0FCE14DC">
            <w:pPr>
              <w:spacing w:after="0" w:line="240" w:lineRule="auto"/>
            </w:pPr>
            <w:r>
              <w:rPr>
                <w:b/>
                <w:color w:val="FFFFFF"/>
              </w:rPr>
              <w:t>失败</w:t>
            </w:r>
          </w:p>
        </w:tc>
        <w:tc>
          <w:tcPr>
            <w:tcW w:w="1728" w:type="dxa"/>
            <w:shd w:val="clear" w:color="auto" w:fill="1F4E79"/>
          </w:tcPr>
          <w:p w14:paraId="43F210CF">
            <w:pPr>
              <w:spacing w:after="0" w:line="240" w:lineRule="auto"/>
            </w:pPr>
            <w:r>
              <w:rPr>
                <w:b/>
                <w:color w:val="FFFFFF"/>
              </w:rPr>
              <w:t>跳过</w:t>
            </w:r>
          </w:p>
        </w:tc>
        <w:tc>
          <w:tcPr>
            <w:tcW w:w="1728" w:type="dxa"/>
            <w:shd w:val="clear" w:color="auto" w:fill="1F4E79"/>
          </w:tcPr>
          <w:p w14:paraId="096C7D92">
            <w:pPr>
              <w:spacing w:after="0" w:line="240" w:lineRule="auto"/>
            </w:pPr>
            <w:r>
              <w:rPr>
                <w:b/>
                <w:color w:val="FFFFFF"/>
              </w:rPr>
              <w:t>用时</w:t>
            </w:r>
          </w:p>
        </w:tc>
      </w:tr>
      <w:tr w14:paraId="580D0F54">
        <w:tc>
          <w:tcPr>
            <w:tcW w:w="1728" w:type="dxa"/>
          </w:tcPr>
          <w:p w14:paraId="43E7E622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ModelCircuitBreakerTest</w:t>
            </w:r>
          </w:p>
        </w:tc>
        <w:tc>
          <w:tcPr>
            <w:tcW w:w="1728" w:type="dxa"/>
          </w:tcPr>
          <w:p w14:paraId="62110C2B">
            <w:pPr>
              <w:spacing w:after="0" w:line="240" w:lineRule="auto"/>
            </w:pPr>
            <w:r>
              <w:t>8/8</w:t>
            </w:r>
          </w:p>
        </w:tc>
        <w:tc>
          <w:tcPr>
            <w:tcW w:w="1728" w:type="dxa"/>
          </w:tcPr>
          <w:p w14:paraId="43B5ADD7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E0C885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1AE530F">
            <w:pPr>
              <w:spacing w:after="0" w:line="240" w:lineRule="auto"/>
            </w:pPr>
            <w:r>
              <w:t>0.91s</w:t>
            </w:r>
          </w:p>
        </w:tc>
      </w:tr>
      <w:tr w14:paraId="6DC94764">
        <w:tc>
          <w:tcPr>
            <w:tcW w:w="1728" w:type="dxa"/>
          </w:tcPr>
          <w:p w14:paraId="68E0DFAA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ProbeStreamBr</w:t>
            </w:r>
            <w:bookmarkStart w:id="0" w:name="_GoBack"/>
            <w:bookmarkEnd w:id="0"/>
            <w:r>
              <w:rPr>
                <w:rFonts w:ascii="Consolas" w:hAnsi="Consolas"/>
                <w:color w:val="B03060"/>
              </w:rPr>
              <w:t>idgeTest</w:t>
            </w:r>
          </w:p>
        </w:tc>
        <w:tc>
          <w:tcPr>
            <w:tcW w:w="1728" w:type="dxa"/>
          </w:tcPr>
          <w:p w14:paraId="701B7437">
            <w:pPr>
              <w:spacing w:after="0" w:line="240" w:lineRule="auto"/>
            </w:pPr>
            <w:r>
              <w:t>6/6</w:t>
            </w:r>
          </w:p>
        </w:tc>
        <w:tc>
          <w:tcPr>
            <w:tcW w:w="1728" w:type="dxa"/>
          </w:tcPr>
          <w:p w14:paraId="528337A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73CF04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9A89261">
            <w:pPr>
              <w:spacing w:after="0" w:line="240" w:lineRule="auto"/>
            </w:pPr>
            <w:r>
              <w:t>0.65s</w:t>
            </w:r>
          </w:p>
        </w:tc>
      </w:tr>
    </w:tbl>
    <w:p w14:paraId="628D03BD"/>
    <w:p w14:paraId="13E33AD4">
      <w:pPr>
        <w:pStyle w:val="4"/>
      </w:pPr>
      <w:r>
        <w:t>3.4 结论</w:t>
      </w:r>
    </w:p>
    <w:p w14:paraId="1376179D">
      <w:pPr>
        <w:pStyle w:val="16"/>
      </w:pPr>
      <w:r>
        <w:t>三态熔断器的状态机迁移路径完整覆盖（CLOSED↔OPEN↔HALF_OPEN）；</w:t>
      </w:r>
    </w:p>
    <w:p w14:paraId="4F721C86">
      <w:pPr>
        <w:pStyle w:val="16"/>
      </w:pPr>
      <w:r>
        <w:t xml:space="preserve">TC08 验证了路由执行器对单点故障的容忍能力 —— </w:t>
      </w:r>
      <w:r>
        <w:rPr>
          <w:b/>
        </w:rPr>
        <w:t>任一模型挂掉，请求自动落到下一候选</w:t>
      </w:r>
      <w:r>
        <w:t>；</w:t>
      </w:r>
    </w:p>
    <w:p w14:paraId="3CCB892F">
      <w:pPr>
        <w:pStyle w:val="16"/>
      </w:pPr>
      <w:r>
        <w:t>TC-P02 是高可用最关键一例：模型抛错时</w:t>
      </w:r>
      <w:r>
        <w:rPr>
          <w:b/>
        </w:rPr>
        <w:t>首包缓冲未提交</w:t>
      </w:r>
      <w:r>
        <w:t>，用户始终不会看到任何半截脏数据。</w:t>
      </w:r>
    </w:p>
    <w:p w14:paraId="15BEB32B">
      <w:pPr>
        <w:pBdr>
          <w:bottom w:val="single" w:color="888888" w:sz="6" w:space="0"/>
        </w:pBdr>
      </w:pPr>
    </w:p>
    <w:p w14:paraId="1CA76967">
      <w:pPr>
        <w:pStyle w:val="3"/>
      </w:pPr>
      <w:r>
        <w:t>四、挑战三：异步解耦场景测试</w:t>
      </w:r>
    </w:p>
    <w:p w14:paraId="5358BAB4">
      <w:pPr>
        <w:ind w:left="283"/>
      </w:pPr>
      <w:r>
        <w:rPr>
          <w:i/>
          <w:color w:val="555555"/>
        </w:rPr>
        <w:t>**设计目标**：重任务从在线链路拆出去，同时用 RocketMQ 事务消息保证"状态变更"与"消息投递"**最终一致**。</w:t>
      </w:r>
    </w:p>
    <w:p w14:paraId="7D7690EE">
      <w:pPr>
        <w:pStyle w:val="4"/>
      </w:pPr>
      <w:r>
        <w:t>4.1 被测组件</w:t>
      </w:r>
    </w:p>
    <w:p w14:paraId="0F1A41A8">
      <w:pPr>
        <w:pStyle w:val="16"/>
      </w:pPr>
      <w:r>
        <w:rPr>
          <w:rFonts w:ascii="Consolas" w:hAnsi="Consolas"/>
          <w:color w:val="B03060"/>
        </w:rPr>
        <w:t>DelegatingTransactionListener</w:t>
      </w:r>
      <w:r>
        <w:t>：事务消息状态机调度器（本地事务执行 + 回查路由）。</w:t>
      </w:r>
    </w:p>
    <w:p w14:paraId="288B25A5">
      <w:pPr>
        <w:pStyle w:val="16"/>
      </w:pPr>
      <w:r>
        <w:rPr>
          <w:rFonts w:ascii="Consolas" w:hAnsi="Consolas"/>
          <w:color w:val="B03060"/>
        </w:rPr>
        <w:t>KnowledgeDocumentChunkTransactionChecker</w:t>
      </w:r>
      <w:r>
        <w:t>：文档分块场景的回查实现。</w:t>
      </w:r>
    </w:p>
    <w:p w14:paraId="2022C29A">
      <w:pPr>
        <w:pStyle w:val="4"/>
      </w:pPr>
      <w:r>
        <w:t>4.2 用例清单</w:t>
      </w:r>
    </w:p>
    <w:p w14:paraId="4A20D4F3">
      <w:pPr>
        <w:pStyle w:val="5"/>
      </w:pPr>
      <w:r>
        <w:t>`DelegatingTransactionListenerTest`（8 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F0D0C7">
        <w:tc>
          <w:tcPr>
            <w:tcW w:w="2880" w:type="dxa"/>
            <w:shd w:val="clear" w:color="auto" w:fill="1F4E79"/>
          </w:tcPr>
          <w:p w14:paraId="11EBDE75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6ECE0277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2E9AF683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3261541D">
        <w:tc>
          <w:tcPr>
            <w:tcW w:w="2880" w:type="dxa"/>
          </w:tcPr>
          <w:p w14:paraId="036FAC0B">
            <w:pPr>
              <w:spacing w:after="0" w:line="240" w:lineRule="auto"/>
            </w:pPr>
            <w:r>
              <w:t>TC01</w:t>
            </w:r>
          </w:p>
        </w:tc>
        <w:tc>
          <w:tcPr>
            <w:tcW w:w="2880" w:type="dxa"/>
          </w:tcPr>
          <w:p w14:paraId="06464395">
            <w:pPr>
              <w:spacing w:after="0" w:line="240" w:lineRule="auto"/>
            </w:pPr>
            <w:r>
              <w:t xml:space="preserve">本地事务成功 → </w:t>
            </w:r>
            <w:r>
              <w:rPr>
                <w:b/>
              </w:rPr>
              <w:t>COMMIT</w:t>
            </w:r>
          </w:p>
        </w:tc>
        <w:tc>
          <w:tcPr>
            <w:tcW w:w="2880" w:type="dxa"/>
          </w:tcPr>
          <w:p w14:paraId="6E834A71">
            <w:pPr>
              <w:spacing w:after="0" w:line="240" w:lineRule="auto"/>
            </w:pPr>
            <w:r>
              <w:t>消息投递</w:t>
            </w:r>
          </w:p>
        </w:tc>
      </w:tr>
      <w:tr w14:paraId="45DED2F2">
        <w:tc>
          <w:tcPr>
            <w:tcW w:w="2880" w:type="dxa"/>
          </w:tcPr>
          <w:p w14:paraId="50A46B48">
            <w:pPr>
              <w:spacing w:after="0" w:line="240" w:lineRule="auto"/>
            </w:pPr>
            <w:r>
              <w:t>TC02</w:t>
            </w:r>
          </w:p>
        </w:tc>
        <w:tc>
          <w:tcPr>
            <w:tcW w:w="2880" w:type="dxa"/>
          </w:tcPr>
          <w:p w14:paraId="1A80A41E">
            <w:pPr>
              <w:spacing w:after="0" w:line="240" w:lineRule="auto"/>
            </w:pPr>
            <w:r>
              <w:t xml:space="preserve">本地事务抛 RuntimeException → </w:t>
            </w:r>
            <w:r>
              <w:rPr>
                <w:b/>
              </w:rPr>
              <w:t>ROLLBACK</w:t>
            </w:r>
          </w:p>
        </w:tc>
        <w:tc>
          <w:tcPr>
            <w:tcW w:w="2880" w:type="dxa"/>
          </w:tcPr>
          <w:p w14:paraId="7520E42A">
            <w:pPr>
              <w:spacing w:after="0" w:line="240" w:lineRule="auto"/>
            </w:pPr>
            <w:r>
              <w:t>消息丢弃</w:t>
            </w:r>
          </w:p>
        </w:tc>
      </w:tr>
      <w:tr w14:paraId="7789449A">
        <w:tc>
          <w:tcPr>
            <w:tcW w:w="2880" w:type="dxa"/>
          </w:tcPr>
          <w:p w14:paraId="69502EAE">
            <w:pPr>
              <w:spacing w:after="0" w:line="240" w:lineRule="auto"/>
            </w:pPr>
            <w:r>
              <w:t>TC03</w:t>
            </w:r>
          </w:p>
        </w:tc>
        <w:tc>
          <w:tcPr>
            <w:tcW w:w="2880" w:type="dxa"/>
          </w:tcPr>
          <w:p w14:paraId="34E22647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HEADER_TX_ID</w:t>
            </w:r>
            <w:r>
              <w:t xml:space="preserve"> 缺失 → ROLLBACK</w:t>
            </w:r>
          </w:p>
        </w:tc>
        <w:tc>
          <w:tcPr>
            <w:tcW w:w="2880" w:type="dxa"/>
          </w:tcPr>
          <w:p w14:paraId="3B56A853">
            <w:pPr>
              <w:spacing w:after="0" w:line="240" w:lineRule="auto"/>
            </w:pPr>
            <w:r>
              <w:t>防御性处理</w:t>
            </w:r>
          </w:p>
        </w:tc>
      </w:tr>
      <w:tr w14:paraId="4A5F09D6">
        <w:tc>
          <w:tcPr>
            <w:tcW w:w="2880" w:type="dxa"/>
          </w:tcPr>
          <w:p w14:paraId="734D6476">
            <w:pPr>
              <w:spacing w:after="0" w:line="240" w:lineRule="auto"/>
            </w:pPr>
            <w:r>
              <w:t>TC04</w:t>
            </w:r>
          </w:p>
        </w:tc>
        <w:tc>
          <w:tcPr>
            <w:tcW w:w="2880" w:type="dxa"/>
          </w:tcPr>
          <w:p w14:paraId="7CB0966B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txId</w:t>
            </w:r>
            <w:r>
              <w:t xml:space="preserve"> 存在但未注册 → ROLLBACK</w:t>
            </w:r>
          </w:p>
        </w:tc>
        <w:tc>
          <w:tcPr>
            <w:tcW w:w="2880" w:type="dxa"/>
          </w:tcPr>
          <w:p w14:paraId="6E68E45A">
            <w:pPr>
              <w:spacing w:after="0" w:line="240" w:lineRule="auto"/>
            </w:pPr>
            <w:r>
              <w:t>—</w:t>
            </w:r>
          </w:p>
        </w:tc>
      </w:tr>
      <w:tr w14:paraId="2AE110E5">
        <w:tc>
          <w:tcPr>
            <w:tcW w:w="2880" w:type="dxa"/>
          </w:tcPr>
          <w:p w14:paraId="1B1B7466">
            <w:pPr>
              <w:spacing w:after="0" w:line="240" w:lineRule="auto"/>
            </w:pPr>
            <w:r>
              <w:t>TC05</w:t>
            </w:r>
          </w:p>
        </w:tc>
        <w:tc>
          <w:tcPr>
            <w:tcW w:w="2880" w:type="dxa"/>
          </w:tcPr>
          <w:p w14:paraId="3085AE7C">
            <w:pPr>
              <w:spacing w:after="0" w:line="240" w:lineRule="auto"/>
            </w:pPr>
            <w:r>
              <w:rPr>
                <w:b/>
              </w:rPr>
              <w:t>`txId` 一次性消费</w:t>
            </w:r>
            <w:r>
              <w:t>：执行后移除</w:t>
            </w:r>
          </w:p>
        </w:tc>
        <w:tc>
          <w:tcPr>
            <w:tcW w:w="2880" w:type="dxa"/>
          </w:tcPr>
          <w:p w14:paraId="594CAF30">
            <w:pPr>
              <w:spacing w:after="0" w:line="240" w:lineRule="auto"/>
            </w:pPr>
            <w:r>
              <w:t>防重放</w:t>
            </w:r>
          </w:p>
        </w:tc>
      </w:tr>
      <w:tr w14:paraId="11B1E836">
        <w:tc>
          <w:tcPr>
            <w:tcW w:w="2880" w:type="dxa"/>
          </w:tcPr>
          <w:p w14:paraId="371E91FD">
            <w:pPr>
              <w:spacing w:after="0" w:line="240" w:lineRule="auto"/>
            </w:pPr>
            <w:r>
              <w:t>TC06</w:t>
            </w:r>
          </w:p>
        </w:tc>
        <w:tc>
          <w:tcPr>
            <w:tcW w:w="2880" w:type="dxa"/>
          </w:tcPr>
          <w:p w14:paraId="435DAFCE">
            <w:pPr>
              <w:spacing w:after="0" w:line="240" w:lineRule="auto"/>
            </w:pPr>
            <w:r>
              <w:t>回查 checker 返回 true → COMMIT</w:t>
            </w:r>
          </w:p>
        </w:tc>
        <w:tc>
          <w:tcPr>
            <w:tcW w:w="2880" w:type="dxa"/>
          </w:tcPr>
          <w:p w14:paraId="3DA0DF0B">
            <w:pPr>
              <w:spacing w:after="0" w:line="240" w:lineRule="auto"/>
            </w:pPr>
            <w:r>
              <w:t>—</w:t>
            </w:r>
          </w:p>
        </w:tc>
      </w:tr>
      <w:tr w14:paraId="67B14EE5">
        <w:tc>
          <w:tcPr>
            <w:tcW w:w="2880" w:type="dxa"/>
          </w:tcPr>
          <w:p w14:paraId="6E8D0525">
            <w:pPr>
              <w:spacing w:after="0" w:line="240" w:lineRule="auto"/>
            </w:pPr>
            <w:r>
              <w:t>TC07</w:t>
            </w:r>
          </w:p>
        </w:tc>
        <w:tc>
          <w:tcPr>
            <w:tcW w:w="2880" w:type="dxa"/>
          </w:tcPr>
          <w:p w14:paraId="6F0B831D">
            <w:pPr>
              <w:spacing w:after="0" w:line="240" w:lineRule="auto"/>
            </w:pPr>
            <w:r>
              <w:t>回查 checker 返回 false → ROLLBACK</w:t>
            </w:r>
          </w:p>
        </w:tc>
        <w:tc>
          <w:tcPr>
            <w:tcW w:w="2880" w:type="dxa"/>
          </w:tcPr>
          <w:p w14:paraId="4680DBE3">
            <w:pPr>
              <w:spacing w:after="0" w:line="240" w:lineRule="auto"/>
            </w:pPr>
            <w:r>
              <w:t>—</w:t>
            </w:r>
          </w:p>
        </w:tc>
      </w:tr>
      <w:tr w14:paraId="72EF8919">
        <w:tc>
          <w:tcPr>
            <w:tcW w:w="2880" w:type="dxa"/>
          </w:tcPr>
          <w:p w14:paraId="7597FA64">
            <w:pPr>
              <w:spacing w:after="0" w:line="240" w:lineRule="auto"/>
            </w:pPr>
            <w:r>
              <w:t>TC08</w:t>
            </w:r>
          </w:p>
        </w:tc>
        <w:tc>
          <w:tcPr>
            <w:tcW w:w="2880" w:type="dxa"/>
          </w:tcPr>
          <w:p w14:paraId="307E058E">
            <w:pPr>
              <w:spacing w:after="0" w:line="240" w:lineRule="auto"/>
            </w:pPr>
            <w:r>
              <w:t>回查 topic 无 checker → ROLLBACK</w:t>
            </w:r>
          </w:p>
        </w:tc>
        <w:tc>
          <w:tcPr>
            <w:tcW w:w="2880" w:type="dxa"/>
          </w:tcPr>
          <w:p w14:paraId="5C0A90AA">
            <w:pPr>
              <w:spacing w:after="0" w:line="240" w:lineRule="auto"/>
            </w:pPr>
            <w:r>
              <w:t>保守兜底</w:t>
            </w:r>
          </w:p>
        </w:tc>
      </w:tr>
    </w:tbl>
    <w:p w14:paraId="3EF234C7"/>
    <w:p w14:paraId="5B0DCE6A">
      <w:pPr>
        <w:pStyle w:val="5"/>
      </w:pPr>
      <w:r>
        <w:t>`KnowledgeDocumentChunkTransactionCheckerTest`（5 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C9B097">
        <w:tc>
          <w:tcPr>
            <w:tcW w:w="2880" w:type="dxa"/>
            <w:shd w:val="clear" w:color="auto" w:fill="1F4E79"/>
          </w:tcPr>
          <w:p w14:paraId="381EFE78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6D080E69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6F692D16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4B7A8782">
        <w:tc>
          <w:tcPr>
            <w:tcW w:w="2880" w:type="dxa"/>
          </w:tcPr>
          <w:p w14:paraId="78CA0A2C">
            <w:pPr>
              <w:spacing w:after="0" w:line="240" w:lineRule="auto"/>
            </w:pPr>
            <w:r>
              <w:t>TC-C01</w:t>
            </w:r>
          </w:p>
        </w:tc>
        <w:tc>
          <w:tcPr>
            <w:tcW w:w="2880" w:type="dxa"/>
          </w:tcPr>
          <w:p w14:paraId="54BEFACB">
            <w:pPr>
              <w:spacing w:after="0" w:line="240" w:lineRule="auto"/>
            </w:pPr>
            <w:r>
              <w:t>文档状态 RUNNING → check=true</w:t>
            </w:r>
          </w:p>
        </w:tc>
        <w:tc>
          <w:tcPr>
            <w:tcW w:w="2880" w:type="dxa"/>
          </w:tcPr>
          <w:p w14:paraId="689AF5DA">
            <w:pPr>
              <w:spacing w:after="0" w:line="240" w:lineRule="auto"/>
            </w:pPr>
            <w:r>
              <w:t>半消息提交</w:t>
            </w:r>
          </w:p>
        </w:tc>
      </w:tr>
      <w:tr w14:paraId="4991579A">
        <w:tc>
          <w:tcPr>
            <w:tcW w:w="2880" w:type="dxa"/>
          </w:tcPr>
          <w:p w14:paraId="65C81E5C">
            <w:pPr>
              <w:spacing w:after="0" w:line="240" w:lineRule="auto"/>
            </w:pPr>
            <w:r>
              <w:t>TC-C02</w:t>
            </w:r>
          </w:p>
        </w:tc>
        <w:tc>
          <w:tcPr>
            <w:tcW w:w="2880" w:type="dxa"/>
          </w:tcPr>
          <w:p w14:paraId="7A1A7C8E">
            <w:pPr>
              <w:spacing w:after="0" w:line="240" w:lineRule="auto"/>
            </w:pPr>
            <w:r>
              <w:t>文档状态 SUCCESS → check=false</w:t>
            </w:r>
          </w:p>
        </w:tc>
        <w:tc>
          <w:tcPr>
            <w:tcW w:w="2880" w:type="dxa"/>
          </w:tcPr>
          <w:p w14:paraId="0DB4892E">
            <w:pPr>
              <w:spacing w:after="0" w:line="240" w:lineRule="auto"/>
            </w:pPr>
            <w:r>
              <w:t>异常状态丢弃</w:t>
            </w:r>
          </w:p>
        </w:tc>
      </w:tr>
      <w:tr w14:paraId="7A9F8541">
        <w:tc>
          <w:tcPr>
            <w:tcW w:w="2880" w:type="dxa"/>
          </w:tcPr>
          <w:p w14:paraId="275EF190">
            <w:pPr>
              <w:spacing w:after="0" w:line="240" w:lineRule="auto"/>
            </w:pPr>
            <w:r>
              <w:t>TC-C03</w:t>
            </w:r>
          </w:p>
        </w:tc>
        <w:tc>
          <w:tcPr>
            <w:tcW w:w="2880" w:type="dxa"/>
          </w:tcPr>
          <w:p w14:paraId="39F5F0F8">
            <w:pPr>
              <w:spacing w:after="0" w:line="240" w:lineRule="auto"/>
            </w:pPr>
            <w:r>
              <w:t>文档状态 PENDING → check=false</w:t>
            </w:r>
          </w:p>
        </w:tc>
        <w:tc>
          <w:tcPr>
            <w:tcW w:w="2880" w:type="dxa"/>
          </w:tcPr>
          <w:p w14:paraId="785ADE19">
            <w:pPr>
              <w:spacing w:after="0" w:line="240" w:lineRule="auto"/>
            </w:pPr>
            <w:r>
              <w:t>—</w:t>
            </w:r>
          </w:p>
        </w:tc>
      </w:tr>
      <w:tr w14:paraId="657F4A64">
        <w:tc>
          <w:tcPr>
            <w:tcW w:w="2880" w:type="dxa"/>
          </w:tcPr>
          <w:p w14:paraId="355E2B9B">
            <w:pPr>
              <w:spacing w:after="0" w:line="240" w:lineRule="auto"/>
            </w:pPr>
            <w:r>
              <w:t>TC-C04</w:t>
            </w:r>
          </w:p>
        </w:tc>
        <w:tc>
          <w:tcPr>
            <w:tcW w:w="2880" w:type="dxa"/>
          </w:tcPr>
          <w:p w14:paraId="63369720">
            <w:pPr>
              <w:spacing w:after="0" w:line="240" w:lineRule="auto"/>
            </w:pPr>
            <w:r>
              <w:t>文档不存在 → check=false</w:t>
            </w:r>
          </w:p>
        </w:tc>
        <w:tc>
          <w:tcPr>
            <w:tcW w:w="2880" w:type="dxa"/>
          </w:tcPr>
          <w:p w14:paraId="404B6FAA">
            <w:pPr>
              <w:spacing w:after="0" w:line="240" w:lineRule="auto"/>
            </w:pPr>
            <w:r>
              <w:t>防御兜底</w:t>
            </w:r>
          </w:p>
        </w:tc>
      </w:tr>
      <w:tr w14:paraId="0E8E3B5E">
        <w:tc>
          <w:tcPr>
            <w:tcW w:w="2880" w:type="dxa"/>
          </w:tcPr>
          <w:p w14:paraId="62A31860">
            <w:pPr>
              <w:spacing w:after="0" w:line="240" w:lineRule="auto"/>
            </w:pPr>
            <w:r>
              <w:t>TC-C05</w:t>
            </w:r>
          </w:p>
        </w:tc>
        <w:tc>
          <w:tcPr>
            <w:tcW w:w="2880" w:type="dxa"/>
          </w:tcPr>
          <w:p w14:paraId="463916FF">
            <w:pPr>
              <w:spacing w:after="0" w:line="240" w:lineRule="auto"/>
            </w:pPr>
            <w:r>
              <w:rPr>
                <w:b/>
              </w:rPr>
              <w:t>端到端</w:t>
            </w:r>
            <w:r>
              <w:t>：checker 注册 → topic 路由 → COMMIT</w:t>
            </w:r>
          </w:p>
        </w:tc>
        <w:tc>
          <w:tcPr>
            <w:tcW w:w="2880" w:type="dxa"/>
          </w:tcPr>
          <w:p w14:paraId="48D3908E">
            <w:pPr>
              <w:spacing w:after="0" w:line="240" w:lineRule="auto"/>
            </w:pPr>
            <w:r>
              <w:t>集成闭环</w:t>
            </w:r>
          </w:p>
        </w:tc>
      </w:tr>
    </w:tbl>
    <w:p w14:paraId="2108D43C"/>
    <w:p w14:paraId="4EB21B27">
      <w:pPr>
        <w:pStyle w:val="4"/>
      </w:pPr>
      <w:r>
        <w:t>4.3 测试结果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0"/>
        <w:gridCol w:w="829"/>
        <w:gridCol w:w="756"/>
        <w:gridCol w:w="756"/>
        <w:gridCol w:w="995"/>
      </w:tblGrid>
      <w:tr w14:paraId="7A913155">
        <w:tc>
          <w:tcPr>
            <w:tcW w:w="1728" w:type="dxa"/>
            <w:shd w:val="clear" w:color="auto" w:fill="1F4E79"/>
          </w:tcPr>
          <w:p w14:paraId="4422363F">
            <w:pPr>
              <w:spacing w:after="0" w:line="240" w:lineRule="auto"/>
            </w:pPr>
            <w:r>
              <w:rPr>
                <w:b/>
                <w:color w:val="FFFFFF"/>
              </w:rPr>
              <w:t>类</w:t>
            </w:r>
          </w:p>
        </w:tc>
        <w:tc>
          <w:tcPr>
            <w:tcW w:w="1728" w:type="dxa"/>
            <w:shd w:val="clear" w:color="auto" w:fill="1F4E79"/>
          </w:tcPr>
          <w:p w14:paraId="2D6899EC">
            <w:pPr>
              <w:spacing w:after="0" w:line="240" w:lineRule="auto"/>
            </w:pPr>
            <w:r>
              <w:rPr>
                <w:b/>
                <w:color w:val="FFFFFF"/>
              </w:rPr>
              <w:t>通过</w:t>
            </w:r>
          </w:p>
        </w:tc>
        <w:tc>
          <w:tcPr>
            <w:tcW w:w="1728" w:type="dxa"/>
            <w:shd w:val="clear" w:color="auto" w:fill="1F4E79"/>
          </w:tcPr>
          <w:p w14:paraId="35B3EF78">
            <w:pPr>
              <w:spacing w:after="0" w:line="240" w:lineRule="auto"/>
            </w:pPr>
            <w:r>
              <w:rPr>
                <w:b/>
                <w:color w:val="FFFFFF"/>
              </w:rPr>
              <w:t>失败</w:t>
            </w:r>
          </w:p>
        </w:tc>
        <w:tc>
          <w:tcPr>
            <w:tcW w:w="1728" w:type="dxa"/>
            <w:shd w:val="clear" w:color="auto" w:fill="1F4E79"/>
          </w:tcPr>
          <w:p w14:paraId="53852BA1">
            <w:pPr>
              <w:spacing w:after="0" w:line="240" w:lineRule="auto"/>
            </w:pPr>
            <w:r>
              <w:rPr>
                <w:b/>
                <w:color w:val="FFFFFF"/>
              </w:rPr>
              <w:t>跳过</w:t>
            </w:r>
          </w:p>
        </w:tc>
        <w:tc>
          <w:tcPr>
            <w:tcW w:w="1728" w:type="dxa"/>
            <w:shd w:val="clear" w:color="auto" w:fill="1F4E79"/>
          </w:tcPr>
          <w:p w14:paraId="47A61478">
            <w:pPr>
              <w:spacing w:after="0" w:line="240" w:lineRule="auto"/>
            </w:pPr>
            <w:r>
              <w:rPr>
                <w:b/>
                <w:color w:val="FFFFFF"/>
              </w:rPr>
              <w:t>用时</w:t>
            </w:r>
          </w:p>
        </w:tc>
      </w:tr>
      <w:tr w14:paraId="36E1A394">
        <w:tc>
          <w:tcPr>
            <w:tcW w:w="1728" w:type="dxa"/>
          </w:tcPr>
          <w:p w14:paraId="0876675B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DelegatingTransactionListenerTest</w:t>
            </w:r>
          </w:p>
        </w:tc>
        <w:tc>
          <w:tcPr>
            <w:tcW w:w="1728" w:type="dxa"/>
          </w:tcPr>
          <w:p w14:paraId="76A568B6">
            <w:pPr>
              <w:spacing w:after="0" w:line="240" w:lineRule="auto"/>
            </w:pPr>
            <w:r>
              <w:t>8/8</w:t>
            </w:r>
          </w:p>
        </w:tc>
        <w:tc>
          <w:tcPr>
            <w:tcW w:w="1728" w:type="dxa"/>
          </w:tcPr>
          <w:p w14:paraId="3157450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370B1D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BA0FA66">
            <w:pPr>
              <w:spacing w:after="0" w:line="240" w:lineRule="auto"/>
            </w:pPr>
            <w:r>
              <w:t>0.54s</w:t>
            </w:r>
          </w:p>
        </w:tc>
      </w:tr>
      <w:tr w14:paraId="33E3909C">
        <w:tc>
          <w:tcPr>
            <w:tcW w:w="1728" w:type="dxa"/>
          </w:tcPr>
          <w:p w14:paraId="21B939F1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KnowledgeDocumentChunkTransactionCheckerTest</w:t>
            </w:r>
          </w:p>
        </w:tc>
        <w:tc>
          <w:tcPr>
            <w:tcW w:w="1728" w:type="dxa"/>
          </w:tcPr>
          <w:p w14:paraId="62B228E2">
            <w:pPr>
              <w:spacing w:after="0" w:line="240" w:lineRule="auto"/>
            </w:pPr>
            <w:r>
              <w:t>5/5</w:t>
            </w:r>
          </w:p>
        </w:tc>
        <w:tc>
          <w:tcPr>
            <w:tcW w:w="1728" w:type="dxa"/>
          </w:tcPr>
          <w:p w14:paraId="47707A61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3CE40E8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E3EE756">
            <w:pPr>
              <w:spacing w:after="0" w:line="240" w:lineRule="auto"/>
            </w:pPr>
            <w:r>
              <w:t>0.41s</w:t>
            </w:r>
          </w:p>
        </w:tc>
      </w:tr>
    </w:tbl>
    <w:p w14:paraId="5D7343D3"/>
    <w:p w14:paraId="6C56F76B">
      <w:pPr>
        <w:pStyle w:val="4"/>
      </w:pPr>
      <w:r>
        <w:t>4.4 结论</w:t>
      </w:r>
    </w:p>
    <w:p w14:paraId="265A2711">
      <w:pPr>
        <w:pStyle w:val="16"/>
      </w:pPr>
      <w:r>
        <w:t>事务消息双阶段（half message + local txn）的所有结果分支均被覆盖；</w:t>
      </w:r>
    </w:p>
    <w:p w14:paraId="776F1826">
      <w:pPr>
        <w:pStyle w:val="16"/>
      </w:pPr>
      <w:r>
        <w:t xml:space="preserve">TC05 验证 </w:t>
      </w:r>
      <w:r>
        <w:rPr>
          <w:rFonts w:ascii="Consolas" w:hAnsi="Consolas"/>
          <w:color w:val="B03060"/>
        </w:rPr>
        <w:t>txId</w:t>
      </w:r>
      <w:r>
        <w:t xml:space="preserve"> 一次性消费，</w:t>
      </w:r>
      <w:r>
        <w:rPr>
          <w:b/>
        </w:rPr>
        <w:t>杜绝重放风险</w:t>
      </w:r>
      <w:r>
        <w:t>；</w:t>
      </w:r>
    </w:p>
    <w:p w14:paraId="6C332588">
      <w:pPr>
        <w:pStyle w:val="16"/>
      </w:pPr>
      <w:r>
        <w:t>TC-C05 端到端用例覆盖了"启动分块 → 半消息 → 状态变 RUNNING → MQ 回查 → COMMIT"完整链路，与 PPT 第 9 页流程图一致。</w:t>
      </w:r>
    </w:p>
    <w:p w14:paraId="3ADEE42F">
      <w:pPr>
        <w:pBdr>
          <w:bottom w:val="single" w:color="888888" w:sz="6" w:space="0"/>
        </w:pBdr>
      </w:pPr>
    </w:p>
    <w:p w14:paraId="62008B8C">
      <w:pPr>
        <w:pStyle w:val="3"/>
      </w:pPr>
      <w:r>
        <w:t>五、挑战四：一致性与可观测性测试</w:t>
      </w:r>
    </w:p>
    <w:p w14:paraId="7EA73257">
      <w:pPr>
        <w:ind w:left="283"/>
      </w:pPr>
      <w:r>
        <w:rPr>
          <w:i/>
          <w:color w:val="555555"/>
        </w:rPr>
        <w:t>**设计目标**：链路长、阶段多 —— 问题必须能被追踪与定位；缓存层在异常情况下不能上抛错误。</w:t>
      </w:r>
    </w:p>
    <w:p w14:paraId="14727937">
      <w:pPr>
        <w:pStyle w:val="4"/>
      </w:pPr>
      <w:r>
        <w:t>5.1 被测组件</w:t>
      </w:r>
    </w:p>
    <w:p w14:paraId="6DBFD640">
      <w:pPr>
        <w:pStyle w:val="16"/>
      </w:pPr>
      <w:r>
        <w:rPr>
          <w:rFonts w:ascii="Consolas" w:hAnsi="Consolas"/>
          <w:color w:val="B03060"/>
        </w:rPr>
        <w:t>IntentTreeCacheManager</w:t>
      </w:r>
      <w:r>
        <w:t>：Redis 缓存的意图树（7 天过期）。</w:t>
      </w:r>
    </w:p>
    <w:p w14:paraId="01AE2D3D">
      <w:pPr>
        <w:pStyle w:val="16"/>
      </w:pPr>
      <w:r>
        <w:rPr>
          <w:rFonts w:ascii="Consolas" w:hAnsi="Consolas"/>
          <w:color w:val="B03060"/>
        </w:rPr>
        <w:t>RagTraceContext</w:t>
      </w:r>
      <w:r>
        <w:t>：基于 ThreadLocal 的全链路追踪上下文（traceId / 节点栈 / depth）。</w:t>
      </w:r>
    </w:p>
    <w:p w14:paraId="41ADC849">
      <w:pPr>
        <w:pStyle w:val="4"/>
      </w:pPr>
      <w:r>
        <w:t>5.2 用例清单</w:t>
      </w:r>
    </w:p>
    <w:p w14:paraId="4CA1A64A">
      <w:pPr>
        <w:pStyle w:val="5"/>
      </w:pPr>
      <w:r>
        <w:t>`IntentTreeCacheManagerTest`（7 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32206C">
        <w:tc>
          <w:tcPr>
            <w:tcW w:w="2880" w:type="dxa"/>
            <w:shd w:val="clear" w:color="auto" w:fill="1F4E79"/>
          </w:tcPr>
          <w:p w14:paraId="0AB3E993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7B0B7E86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1290880C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459B4A48">
        <w:tc>
          <w:tcPr>
            <w:tcW w:w="2880" w:type="dxa"/>
          </w:tcPr>
          <w:p w14:paraId="20B47DD4">
            <w:pPr>
              <w:spacing w:after="0" w:line="240" w:lineRule="auto"/>
            </w:pPr>
            <w:r>
              <w:t>TC01</w:t>
            </w:r>
          </w:p>
        </w:tc>
        <w:tc>
          <w:tcPr>
            <w:tcW w:w="2880" w:type="dxa"/>
          </w:tcPr>
          <w:p w14:paraId="34F102EA">
            <w:pPr>
              <w:spacing w:after="0" w:line="240" w:lineRule="auto"/>
            </w:pPr>
            <w:r>
              <w:t>缓存未命中 → null</w:t>
            </w:r>
          </w:p>
        </w:tc>
        <w:tc>
          <w:tcPr>
            <w:tcW w:w="2880" w:type="dxa"/>
          </w:tcPr>
          <w:p w14:paraId="41464E69">
            <w:pPr>
              <w:spacing w:after="0" w:line="240" w:lineRule="auto"/>
            </w:pPr>
            <w:r>
              <w:t>—</w:t>
            </w:r>
          </w:p>
        </w:tc>
      </w:tr>
      <w:tr w14:paraId="6CA4D1FE">
        <w:tc>
          <w:tcPr>
            <w:tcW w:w="2880" w:type="dxa"/>
          </w:tcPr>
          <w:p w14:paraId="58B31492">
            <w:pPr>
              <w:spacing w:after="0" w:line="240" w:lineRule="auto"/>
            </w:pPr>
            <w:r>
              <w:t>TC02</w:t>
            </w:r>
          </w:p>
        </w:tc>
        <w:tc>
          <w:tcPr>
            <w:tcW w:w="2880" w:type="dxa"/>
          </w:tcPr>
          <w:p w14:paraId="0D4408D1">
            <w:pPr>
              <w:spacing w:after="0" w:line="240" w:lineRule="auto"/>
            </w:pPr>
            <w:r>
              <w:t xml:space="preserve">缓存命中 → 正确反序列化为 </w:t>
            </w:r>
            <w:r>
              <w:rPr>
                <w:rFonts w:ascii="Consolas" w:hAnsi="Consolas"/>
                <w:color w:val="B03060"/>
              </w:rPr>
              <w:t>List&lt;IntentNode&gt;</w:t>
            </w:r>
          </w:p>
        </w:tc>
        <w:tc>
          <w:tcPr>
            <w:tcW w:w="2880" w:type="dxa"/>
          </w:tcPr>
          <w:p w14:paraId="0F767563">
            <w:pPr>
              <w:spacing w:after="0" w:line="240" w:lineRule="auto"/>
            </w:pPr>
            <w:r>
              <w:t>JSON 闭环</w:t>
            </w:r>
          </w:p>
        </w:tc>
      </w:tr>
      <w:tr w14:paraId="0B8ABC23">
        <w:tc>
          <w:tcPr>
            <w:tcW w:w="2880" w:type="dxa"/>
          </w:tcPr>
          <w:p w14:paraId="523A6900">
            <w:pPr>
              <w:spacing w:after="0" w:line="240" w:lineRule="auto"/>
            </w:pPr>
            <w:r>
              <w:t>TC03</w:t>
            </w:r>
          </w:p>
        </w:tc>
        <w:tc>
          <w:tcPr>
            <w:tcW w:w="2880" w:type="dxa"/>
          </w:tcPr>
          <w:p w14:paraId="0C5008DB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saveIntentTreeToCache</w:t>
            </w:r>
            <w:r>
              <w:t xml:space="preserve"> → </w:t>
            </w:r>
            <w:r>
              <w:rPr>
                <w:rFonts w:ascii="Consolas" w:hAnsi="Consolas"/>
                <w:color w:val="B03060"/>
              </w:rPr>
              <w:t>set(key, json, 7, DAYS)</w:t>
            </w:r>
          </w:p>
        </w:tc>
        <w:tc>
          <w:tcPr>
            <w:tcW w:w="2880" w:type="dxa"/>
          </w:tcPr>
          <w:p w14:paraId="43004329">
            <w:pPr>
              <w:spacing w:after="0" w:line="240" w:lineRule="auto"/>
            </w:pPr>
            <w:r>
              <w:t>TTL 正确</w:t>
            </w:r>
          </w:p>
        </w:tc>
      </w:tr>
      <w:tr w14:paraId="4DC801B3">
        <w:tc>
          <w:tcPr>
            <w:tcW w:w="2880" w:type="dxa"/>
          </w:tcPr>
          <w:p w14:paraId="1347AEC6">
            <w:pPr>
              <w:spacing w:after="0" w:line="240" w:lineRule="auto"/>
            </w:pPr>
            <w:r>
              <w:t>TC04</w:t>
            </w:r>
          </w:p>
        </w:tc>
        <w:tc>
          <w:tcPr>
            <w:tcW w:w="2880" w:type="dxa"/>
          </w:tcPr>
          <w:p w14:paraId="3AB9BFB2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clearIntentTreeCache</w:t>
            </w:r>
            <w:r>
              <w:t>（key 存在）→ 正常清除</w:t>
            </w:r>
          </w:p>
        </w:tc>
        <w:tc>
          <w:tcPr>
            <w:tcW w:w="2880" w:type="dxa"/>
          </w:tcPr>
          <w:p w14:paraId="533CA4D2">
            <w:pPr>
              <w:spacing w:after="0" w:line="240" w:lineRule="auto"/>
            </w:pPr>
            <w:r>
              <w:t>—</w:t>
            </w:r>
          </w:p>
        </w:tc>
      </w:tr>
      <w:tr w14:paraId="631B00A5">
        <w:tc>
          <w:tcPr>
            <w:tcW w:w="2880" w:type="dxa"/>
          </w:tcPr>
          <w:p w14:paraId="18120E31">
            <w:pPr>
              <w:spacing w:after="0" w:line="240" w:lineRule="auto"/>
            </w:pPr>
            <w:r>
              <w:t>TC05</w:t>
            </w:r>
          </w:p>
        </w:tc>
        <w:tc>
          <w:tcPr>
            <w:tcW w:w="2880" w:type="dxa"/>
          </w:tcPr>
          <w:p w14:paraId="4C78BE83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clearIntentTreeCache</w:t>
            </w:r>
            <w:r>
              <w:t>（key 不存在）→ 静默忽略</w:t>
            </w:r>
          </w:p>
        </w:tc>
        <w:tc>
          <w:tcPr>
            <w:tcW w:w="2880" w:type="dxa"/>
          </w:tcPr>
          <w:p w14:paraId="6B8F7B37">
            <w:pPr>
              <w:spacing w:after="0" w:line="240" w:lineRule="auto"/>
            </w:pPr>
            <w:r>
              <w:t>幂等</w:t>
            </w:r>
          </w:p>
        </w:tc>
      </w:tr>
      <w:tr w14:paraId="2CBB44B5">
        <w:tc>
          <w:tcPr>
            <w:tcW w:w="2880" w:type="dxa"/>
          </w:tcPr>
          <w:p w14:paraId="49209B47">
            <w:pPr>
              <w:spacing w:after="0" w:line="240" w:lineRule="auto"/>
            </w:pPr>
            <w:r>
              <w:t>TC06</w:t>
            </w:r>
          </w:p>
        </w:tc>
        <w:tc>
          <w:tcPr>
            <w:tcW w:w="2880" w:type="dxa"/>
          </w:tcPr>
          <w:p w14:paraId="55B68C5C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isCacheExists</w:t>
            </w:r>
            <w:r>
              <w:t xml:space="preserve"> → 正确反映 </w:t>
            </w:r>
            <w:r>
              <w:rPr>
                <w:rFonts w:ascii="Consolas" w:hAnsi="Consolas"/>
                <w:color w:val="B03060"/>
              </w:rPr>
              <w:t>hasKey</w:t>
            </w:r>
          </w:p>
        </w:tc>
        <w:tc>
          <w:tcPr>
            <w:tcW w:w="2880" w:type="dxa"/>
          </w:tcPr>
          <w:p w14:paraId="27042A8D">
            <w:pPr>
              <w:spacing w:after="0" w:line="240" w:lineRule="auto"/>
            </w:pPr>
            <w:r>
              <w:t>—</w:t>
            </w:r>
          </w:p>
        </w:tc>
      </w:tr>
      <w:tr w14:paraId="11F281D5">
        <w:tc>
          <w:tcPr>
            <w:tcW w:w="2880" w:type="dxa"/>
          </w:tcPr>
          <w:p w14:paraId="71B17927">
            <w:pPr>
              <w:spacing w:after="0" w:line="240" w:lineRule="auto"/>
            </w:pPr>
            <w:r>
              <w:t>TC07</w:t>
            </w:r>
          </w:p>
        </w:tc>
        <w:tc>
          <w:tcPr>
            <w:tcW w:w="2880" w:type="dxa"/>
          </w:tcPr>
          <w:p w14:paraId="4B639E36">
            <w:pPr>
              <w:spacing w:after="0" w:line="240" w:lineRule="auto"/>
            </w:pPr>
            <w:r>
              <w:rPr>
                <w:b/>
              </w:rPr>
              <w:t>Redis 异常 → 防御性返回 null</w:t>
            </w:r>
            <w:r>
              <w:t>，不上抛</w:t>
            </w:r>
          </w:p>
        </w:tc>
        <w:tc>
          <w:tcPr>
            <w:tcW w:w="2880" w:type="dxa"/>
          </w:tcPr>
          <w:p w14:paraId="5EBCB5D7">
            <w:pPr>
              <w:spacing w:after="0" w:line="240" w:lineRule="auto"/>
            </w:pPr>
            <w:r>
              <w:t>主链路不被缓存层故障污染</w:t>
            </w:r>
          </w:p>
        </w:tc>
      </w:tr>
    </w:tbl>
    <w:p w14:paraId="11F7DC6A"/>
    <w:p w14:paraId="532C129F">
      <w:pPr>
        <w:pStyle w:val="5"/>
      </w:pPr>
      <w:r>
        <w:t>`RagTraceContextTest`（7 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0A7B48">
        <w:tc>
          <w:tcPr>
            <w:tcW w:w="2880" w:type="dxa"/>
            <w:shd w:val="clear" w:color="auto" w:fill="1F4E79"/>
          </w:tcPr>
          <w:p w14:paraId="29606B67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5412D164">
            <w:pPr>
              <w:spacing w:after="0" w:line="240" w:lineRule="auto"/>
            </w:pPr>
            <w:r>
              <w:rPr>
                <w:b/>
                <w:color w:val="FFFFFF"/>
              </w:rPr>
              <w:t>用例</w:t>
            </w:r>
          </w:p>
        </w:tc>
        <w:tc>
          <w:tcPr>
            <w:tcW w:w="2880" w:type="dxa"/>
            <w:shd w:val="clear" w:color="auto" w:fill="1F4E79"/>
          </w:tcPr>
          <w:p w14:paraId="7AC78B81">
            <w:pPr>
              <w:spacing w:after="0" w:line="240" w:lineRule="auto"/>
            </w:pPr>
            <w:r>
              <w:rPr>
                <w:b/>
                <w:color w:val="FFFFFF"/>
              </w:rPr>
              <w:t>关键断言</w:t>
            </w:r>
          </w:p>
        </w:tc>
      </w:tr>
      <w:tr w14:paraId="6D9862EC">
        <w:tc>
          <w:tcPr>
            <w:tcW w:w="2880" w:type="dxa"/>
          </w:tcPr>
          <w:p w14:paraId="3C7E437C">
            <w:pPr>
              <w:spacing w:after="0" w:line="240" w:lineRule="auto"/>
            </w:pPr>
            <w:r>
              <w:t>TC01</w:t>
            </w:r>
          </w:p>
        </w:tc>
        <w:tc>
          <w:tcPr>
            <w:tcW w:w="2880" w:type="dxa"/>
          </w:tcPr>
          <w:p w14:paraId="3C679D6A">
            <w:pPr>
              <w:spacing w:after="0" w:line="240" w:lineRule="auto"/>
            </w:pPr>
            <w:r>
              <w:t>初始：traceId=null，depth=0</w:t>
            </w:r>
          </w:p>
        </w:tc>
        <w:tc>
          <w:tcPr>
            <w:tcW w:w="2880" w:type="dxa"/>
          </w:tcPr>
          <w:p w14:paraId="6729D544">
            <w:pPr>
              <w:spacing w:after="0" w:line="240" w:lineRule="auto"/>
            </w:pPr>
            <w:r>
              <w:t>—</w:t>
            </w:r>
          </w:p>
        </w:tc>
      </w:tr>
      <w:tr w14:paraId="5EBD5E9A">
        <w:tc>
          <w:tcPr>
            <w:tcW w:w="2880" w:type="dxa"/>
          </w:tcPr>
          <w:p w14:paraId="7AF4E6AD">
            <w:pPr>
              <w:spacing w:after="0" w:line="240" w:lineRule="auto"/>
            </w:pPr>
            <w:r>
              <w:t>TC02</w:t>
            </w:r>
          </w:p>
        </w:tc>
        <w:tc>
          <w:tcPr>
            <w:tcW w:w="2880" w:type="dxa"/>
          </w:tcPr>
          <w:p w14:paraId="5B055873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setTraceId/getTraceId</w:t>
            </w:r>
            <w:r>
              <w:t xml:space="preserve"> 读写闭环</w:t>
            </w:r>
          </w:p>
        </w:tc>
        <w:tc>
          <w:tcPr>
            <w:tcW w:w="2880" w:type="dxa"/>
          </w:tcPr>
          <w:p w14:paraId="48B1DE2A">
            <w:pPr>
              <w:spacing w:after="0" w:line="240" w:lineRule="auto"/>
            </w:pPr>
            <w:r>
              <w:t>—</w:t>
            </w:r>
          </w:p>
        </w:tc>
      </w:tr>
      <w:tr w14:paraId="2AD956B0">
        <w:tc>
          <w:tcPr>
            <w:tcW w:w="2880" w:type="dxa"/>
          </w:tcPr>
          <w:p w14:paraId="3EE1B645">
            <w:pPr>
              <w:spacing w:after="0" w:line="240" w:lineRule="auto"/>
            </w:pPr>
            <w:r>
              <w:t>TC03</w:t>
            </w:r>
          </w:p>
        </w:tc>
        <w:tc>
          <w:tcPr>
            <w:tcW w:w="2880" w:type="dxa"/>
          </w:tcPr>
          <w:p w14:paraId="5C355F7E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pushNode</w:t>
            </w:r>
            <w:r>
              <w:t xml:space="preserve"> 一次 → depth=1</w:t>
            </w:r>
          </w:p>
        </w:tc>
        <w:tc>
          <w:tcPr>
            <w:tcW w:w="2880" w:type="dxa"/>
          </w:tcPr>
          <w:p w14:paraId="70D2B488">
            <w:pPr>
              <w:spacing w:after="0" w:line="240" w:lineRule="auto"/>
            </w:pPr>
            <w:r>
              <w:t>—</w:t>
            </w:r>
          </w:p>
        </w:tc>
      </w:tr>
      <w:tr w14:paraId="6EB8AEC1">
        <w:tc>
          <w:tcPr>
            <w:tcW w:w="2880" w:type="dxa"/>
          </w:tcPr>
          <w:p w14:paraId="1B413C18">
            <w:pPr>
              <w:spacing w:after="0" w:line="240" w:lineRule="auto"/>
            </w:pPr>
            <w:r>
              <w:t>TC04</w:t>
            </w:r>
          </w:p>
        </w:tc>
        <w:tc>
          <w:tcPr>
            <w:tcW w:w="2880" w:type="dxa"/>
          </w:tcPr>
          <w:p w14:paraId="2052BE14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pushNode</w:t>
            </w:r>
            <w:r>
              <w:t xml:space="preserve"> 两次（LIFO）→ depth=2</w:t>
            </w:r>
          </w:p>
        </w:tc>
        <w:tc>
          <w:tcPr>
            <w:tcW w:w="2880" w:type="dxa"/>
          </w:tcPr>
          <w:p w14:paraId="5A866B42">
            <w:pPr>
              <w:spacing w:after="0" w:line="240" w:lineRule="auto"/>
            </w:pPr>
            <w:r>
              <w:t>栈语义</w:t>
            </w:r>
          </w:p>
        </w:tc>
      </w:tr>
      <w:tr w14:paraId="51D9E02B">
        <w:tc>
          <w:tcPr>
            <w:tcW w:w="2880" w:type="dxa"/>
          </w:tcPr>
          <w:p w14:paraId="0965C0F4">
            <w:pPr>
              <w:spacing w:after="0" w:line="240" w:lineRule="auto"/>
            </w:pPr>
            <w:r>
              <w:t>TC05</w:t>
            </w:r>
          </w:p>
        </w:tc>
        <w:tc>
          <w:tcPr>
            <w:tcW w:w="2880" w:type="dxa"/>
          </w:tcPr>
          <w:p w14:paraId="618BCC51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popNode</w:t>
            </w:r>
            <w:r>
              <w:t xml:space="preserve"> → depth 递减，回退到父节点</w:t>
            </w:r>
          </w:p>
        </w:tc>
        <w:tc>
          <w:tcPr>
            <w:tcW w:w="2880" w:type="dxa"/>
          </w:tcPr>
          <w:p w14:paraId="75C4F76E">
            <w:pPr>
              <w:spacing w:after="0" w:line="240" w:lineRule="auto"/>
            </w:pPr>
            <w:r>
              <w:t>—</w:t>
            </w:r>
          </w:p>
        </w:tc>
      </w:tr>
      <w:tr w14:paraId="2C30E690">
        <w:tc>
          <w:tcPr>
            <w:tcW w:w="2880" w:type="dxa"/>
          </w:tcPr>
          <w:p w14:paraId="49D2D585">
            <w:pPr>
              <w:spacing w:after="0" w:line="240" w:lineRule="auto"/>
            </w:pPr>
            <w:r>
              <w:t>TC06</w:t>
            </w:r>
          </w:p>
        </w:tc>
        <w:tc>
          <w:tcPr>
            <w:tcW w:w="2880" w:type="dxa"/>
          </w:tcPr>
          <w:p w14:paraId="218144B7">
            <w:pPr>
              <w:spacing w:after="0" w:line="240" w:lineRule="auto"/>
            </w:pPr>
            <w:r>
              <w:rPr>
                <w:b/>
              </w:rPr>
              <w:t>`clear()`</w:t>
            </w:r>
            <w:r>
              <w:t xml:space="preserve"> → 所有 ThreadLocal 清零</w:t>
            </w:r>
          </w:p>
        </w:tc>
        <w:tc>
          <w:tcPr>
            <w:tcW w:w="2880" w:type="dxa"/>
          </w:tcPr>
          <w:p w14:paraId="3469532B">
            <w:pPr>
              <w:spacing w:after="0" w:line="240" w:lineRule="auto"/>
            </w:pPr>
            <w:r>
              <w:rPr>
                <w:b/>
              </w:rPr>
              <w:t>防线程池泄漏</w:t>
            </w:r>
          </w:p>
        </w:tc>
      </w:tr>
      <w:tr w14:paraId="6B127B68">
        <w:tc>
          <w:tcPr>
            <w:tcW w:w="2880" w:type="dxa"/>
          </w:tcPr>
          <w:p w14:paraId="4BD9D224">
            <w:pPr>
              <w:spacing w:after="0" w:line="240" w:lineRule="auto"/>
            </w:pPr>
            <w:r>
              <w:t>TC07</w:t>
            </w:r>
          </w:p>
        </w:tc>
        <w:tc>
          <w:tcPr>
            <w:tcW w:w="2880" w:type="dxa"/>
          </w:tcPr>
          <w:p w14:paraId="480F1502">
            <w:pPr>
              <w:spacing w:after="0" w:line="240" w:lineRule="auto"/>
            </w:pPr>
            <w:r>
              <w:rPr>
                <w:b/>
              </w:rPr>
              <w:t>五阶段 RAG 链路模拟</w:t>
            </w:r>
            <w:r>
              <w:t>：query-rewrite → intent-classify → retrieve → rerank → stream-output</w:t>
            </w:r>
          </w:p>
        </w:tc>
        <w:tc>
          <w:tcPr>
            <w:tcW w:w="2880" w:type="dxa"/>
          </w:tcPr>
          <w:p w14:paraId="70BCD790">
            <w:pPr>
              <w:spacing w:after="0" w:line="240" w:lineRule="auto"/>
            </w:pPr>
            <w:r>
              <w:t>端到端追踪</w:t>
            </w:r>
          </w:p>
        </w:tc>
      </w:tr>
    </w:tbl>
    <w:p w14:paraId="3B2C1DD7"/>
    <w:p w14:paraId="17861CB1">
      <w:pPr>
        <w:pStyle w:val="4"/>
      </w:pPr>
      <w:r>
        <w:t>5.3 测试结果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1400"/>
        <w:gridCol w:w="1375"/>
        <w:gridCol w:w="1375"/>
        <w:gridCol w:w="1462"/>
      </w:tblGrid>
      <w:tr w14:paraId="6D93B72E">
        <w:tc>
          <w:tcPr>
            <w:tcW w:w="1728" w:type="dxa"/>
            <w:shd w:val="clear" w:color="auto" w:fill="1F4E79"/>
          </w:tcPr>
          <w:p w14:paraId="44F0AEA3">
            <w:pPr>
              <w:spacing w:after="0" w:line="240" w:lineRule="auto"/>
            </w:pPr>
            <w:r>
              <w:rPr>
                <w:b/>
                <w:color w:val="FFFFFF"/>
              </w:rPr>
              <w:t>类</w:t>
            </w:r>
          </w:p>
        </w:tc>
        <w:tc>
          <w:tcPr>
            <w:tcW w:w="1728" w:type="dxa"/>
            <w:shd w:val="clear" w:color="auto" w:fill="1F4E79"/>
          </w:tcPr>
          <w:p w14:paraId="355671BC">
            <w:pPr>
              <w:spacing w:after="0" w:line="240" w:lineRule="auto"/>
            </w:pPr>
            <w:r>
              <w:rPr>
                <w:b/>
                <w:color w:val="FFFFFF"/>
              </w:rPr>
              <w:t>通过</w:t>
            </w:r>
          </w:p>
        </w:tc>
        <w:tc>
          <w:tcPr>
            <w:tcW w:w="1728" w:type="dxa"/>
            <w:shd w:val="clear" w:color="auto" w:fill="1F4E79"/>
          </w:tcPr>
          <w:p w14:paraId="7DFE6570">
            <w:pPr>
              <w:spacing w:after="0" w:line="240" w:lineRule="auto"/>
            </w:pPr>
            <w:r>
              <w:rPr>
                <w:b/>
                <w:color w:val="FFFFFF"/>
              </w:rPr>
              <w:t>失败</w:t>
            </w:r>
          </w:p>
        </w:tc>
        <w:tc>
          <w:tcPr>
            <w:tcW w:w="1728" w:type="dxa"/>
            <w:shd w:val="clear" w:color="auto" w:fill="1F4E79"/>
          </w:tcPr>
          <w:p w14:paraId="32E1BD91">
            <w:pPr>
              <w:spacing w:after="0" w:line="240" w:lineRule="auto"/>
            </w:pPr>
            <w:r>
              <w:rPr>
                <w:b/>
                <w:color w:val="FFFFFF"/>
              </w:rPr>
              <w:t>跳过</w:t>
            </w:r>
          </w:p>
        </w:tc>
        <w:tc>
          <w:tcPr>
            <w:tcW w:w="1728" w:type="dxa"/>
            <w:shd w:val="clear" w:color="auto" w:fill="1F4E79"/>
          </w:tcPr>
          <w:p w14:paraId="03119B8F">
            <w:pPr>
              <w:spacing w:after="0" w:line="240" w:lineRule="auto"/>
            </w:pPr>
            <w:r>
              <w:rPr>
                <w:b/>
                <w:color w:val="FFFFFF"/>
              </w:rPr>
              <w:t>用时</w:t>
            </w:r>
          </w:p>
        </w:tc>
      </w:tr>
      <w:tr w14:paraId="235DCF09">
        <w:tc>
          <w:tcPr>
            <w:tcW w:w="1728" w:type="dxa"/>
          </w:tcPr>
          <w:p w14:paraId="71500E2E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IntentTreeCacheManagerTest</w:t>
            </w:r>
          </w:p>
        </w:tc>
        <w:tc>
          <w:tcPr>
            <w:tcW w:w="1728" w:type="dxa"/>
          </w:tcPr>
          <w:p w14:paraId="1B0E23BE">
            <w:pPr>
              <w:spacing w:after="0" w:line="240" w:lineRule="auto"/>
            </w:pPr>
            <w:r>
              <w:t>7/7</w:t>
            </w:r>
          </w:p>
        </w:tc>
        <w:tc>
          <w:tcPr>
            <w:tcW w:w="1728" w:type="dxa"/>
          </w:tcPr>
          <w:p w14:paraId="0137EFBD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7D44979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1A6EEA7">
            <w:pPr>
              <w:spacing w:after="0" w:line="240" w:lineRule="auto"/>
            </w:pPr>
            <w:r>
              <w:t>0.38s</w:t>
            </w:r>
          </w:p>
        </w:tc>
      </w:tr>
      <w:tr w14:paraId="725343D0">
        <w:tc>
          <w:tcPr>
            <w:tcW w:w="1728" w:type="dxa"/>
          </w:tcPr>
          <w:p w14:paraId="0742EB50">
            <w:pPr>
              <w:spacing w:after="0" w:line="240" w:lineRule="auto"/>
            </w:pPr>
            <w:r>
              <w:rPr>
                <w:rFonts w:ascii="Consolas" w:hAnsi="Consolas"/>
                <w:color w:val="B03060"/>
              </w:rPr>
              <w:t>RagTraceContextTest</w:t>
            </w:r>
          </w:p>
        </w:tc>
        <w:tc>
          <w:tcPr>
            <w:tcW w:w="1728" w:type="dxa"/>
          </w:tcPr>
          <w:p w14:paraId="0FAD4510">
            <w:pPr>
              <w:spacing w:after="0" w:line="240" w:lineRule="auto"/>
            </w:pPr>
            <w:r>
              <w:t>7/7</w:t>
            </w:r>
          </w:p>
        </w:tc>
        <w:tc>
          <w:tcPr>
            <w:tcW w:w="1728" w:type="dxa"/>
          </w:tcPr>
          <w:p w14:paraId="65018DB5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CE1CF03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0EE8295">
            <w:pPr>
              <w:spacing w:after="0" w:line="240" w:lineRule="auto"/>
            </w:pPr>
            <w:r>
              <w:t>0.22s</w:t>
            </w:r>
          </w:p>
        </w:tc>
      </w:tr>
    </w:tbl>
    <w:p w14:paraId="61BDF8FA"/>
    <w:p w14:paraId="13414662">
      <w:pPr>
        <w:pStyle w:val="4"/>
      </w:pPr>
      <w:r>
        <w:t>5.4 结论</w:t>
      </w:r>
    </w:p>
    <w:p w14:paraId="0DFFA24E">
      <w:pPr>
        <w:pStyle w:val="16"/>
      </w:pPr>
      <w:r>
        <w:t>缓存层在 Redis 异常时返回 null 而非抛错，</w:t>
      </w:r>
      <w:r>
        <w:rPr>
          <w:b/>
        </w:rPr>
        <w:t>主链路对缓存故障无感</w:t>
      </w:r>
      <w:r>
        <w:t>；</w:t>
      </w:r>
    </w:p>
    <w:p w14:paraId="440F09D5">
      <w:pPr>
        <w:pStyle w:val="16"/>
      </w:pPr>
      <w:r>
        <w:t>追踪上下文的"push/pop/clear"语义闭环，TC06 显式覆盖线程池复用场景下的清理义务；</w:t>
      </w:r>
    </w:p>
    <w:p w14:paraId="4B852A59">
      <w:pPr>
        <w:pStyle w:val="16"/>
      </w:pPr>
      <w:r>
        <w:t>TC07 模拟完整 RAG 五阶段链路，验证 traceId 在多次 push/pop 后仍能稳定回到 depth=0。</w:t>
      </w:r>
    </w:p>
    <w:p w14:paraId="1F61309D">
      <w:pPr>
        <w:pBdr>
          <w:bottom w:val="single" w:color="888888" w:sz="6" w:space="0"/>
        </w:pBdr>
      </w:pPr>
    </w:p>
    <w:p w14:paraId="6585A790">
      <w:pPr>
        <w:pStyle w:val="3"/>
      </w:pPr>
      <w:r>
        <w:t>六、整体测试汇总</w:t>
      </w:r>
    </w:p>
    <w:p w14:paraId="6B04B248">
      <w:pPr>
        <w:pStyle w:val="4"/>
      </w:pPr>
      <w:r>
        <w:t>6.1 通过率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C59D6DD">
        <w:tc>
          <w:tcPr>
            <w:tcW w:w="1728" w:type="dxa"/>
            <w:shd w:val="clear" w:color="auto" w:fill="1F4E79"/>
          </w:tcPr>
          <w:p w14:paraId="379C0739">
            <w:pPr>
              <w:spacing w:after="0" w:line="240" w:lineRule="auto"/>
            </w:pPr>
            <w:r>
              <w:rPr>
                <w:b/>
                <w:color w:val="FFFFFF"/>
              </w:rPr>
              <w:t>挑战</w:t>
            </w:r>
          </w:p>
        </w:tc>
        <w:tc>
          <w:tcPr>
            <w:tcW w:w="1728" w:type="dxa"/>
            <w:shd w:val="clear" w:color="auto" w:fill="1F4E79"/>
          </w:tcPr>
          <w:p w14:paraId="08700ED8">
            <w:pPr>
              <w:spacing w:after="0" w:line="240" w:lineRule="auto"/>
            </w:pPr>
            <w:r>
              <w:rPr>
                <w:b/>
                <w:color w:val="FFFFFF"/>
              </w:rPr>
              <w:t>测试类</w:t>
            </w:r>
          </w:p>
        </w:tc>
        <w:tc>
          <w:tcPr>
            <w:tcW w:w="1728" w:type="dxa"/>
            <w:shd w:val="clear" w:color="auto" w:fill="1F4E79"/>
          </w:tcPr>
          <w:p w14:paraId="3057A94E">
            <w:pPr>
              <w:spacing w:after="0" w:line="240" w:lineRule="auto"/>
            </w:pPr>
            <w:r>
              <w:rPr>
                <w:b/>
                <w:color w:val="FFFFFF"/>
              </w:rPr>
              <w:t>用例数</w:t>
            </w:r>
          </w:p>
        </w:tc>
        <w:tc>
          <w:tcPr>
            <w:tcW w:w="1728" w:type="dxa"/>
            <w:shd w:val="clear" w:color="auto" w:fill="1F4E79"/>
          </w:tcPr>
          <w:p w14:paraId="239791B5">
            <w:pPr>
              <w:spacing w:after="0" w:line="240" w:lineRule="auto"/>
            </w:pPr>
            <w:r>
              <w:rPr>
                <w:b/>
                <w:color w:val="FFFFFF"/>
              </w:rPr>
              <w:t>通过</w:t>
            </w:r>
          </w:p>
        </w:tc>
        <w:tc>
          <w:tcPr>
            <w:tcW w:w="1728" w:type="dxa"/>
            <w:shd w:val="clear" w:color="auto" w:fill="1F4E79"/>
          </w:tcPr>
          <w:p w14:paraId="7647E62C">
            <w:pPr>
              <w:spacing w:after="0" w:line="240" w:lineRule="auto"/>
            </w:pPr>
            <w:r>
              <w:rPr>
                <w:b/>
                <w:color w:val="FFFFFF"/>
              </w:rPr>
              <w:t>通过率</w:t>
            </w:r>
          </w:p>
        </w:tc>
      </w:tr>
      <w:tr w14:paraId="55D1CDB0">
        <w:tc>
          <w:tcPr>
            <w:tcW w:w="1728" w:type="dxa"/>
          </w:tcPr>
          <w:p w14:paraId="5F84A8C1">
            <w:pPr>
              <w:spacing w:after="0" w:line="240" w:lineRule="auto"/>
            </w:pPr>
            <w:r>
              <w:t>挑战一 高并发</w:t>
            </w:r>
          </w:p>
        </w:tc>
        <w:tc>
          <w:tcPr>
            <w:tcW w:w="1728" w:type="dxa"/>
          </w:tcPr>
          <w:p w14:paraId="46A2FF23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42E545BF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62534DE6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6FEACA86">
            <w:pPr>
              <w:spacing w:after="0" w:line="240" w:lineRule="auto"/>
            </w:pPr>
            <w:r>
              <w:t>100%</w:t>
            </w:r>
          </w:p>
        </w:tc>
      </w:tr>
      <w:tr w14:paraId="6332E567">
        <w:tc>
          <w:tcPr>
            <w:tcW w:w="1728" w:type="dxa"/>
          </w:tcPr>
          <w:p w14:paraId="005560C3">
            <w:pPr>
              <w:spacing w:after="0" w:line="240" w:lineRule="auto"/>
            </w:pPr>
            <w:r>
              <w:t>挑战二 高可用</w:t>
            </w:r>
          </w:p>
        </w:tc>
        <w:tc>
          <w:tcPr>
            <w:tcW w:w="1728" w:type="dxa"/>
          </w:tcPr>
          <w:p w14:paraId="01803DD1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1EDF79C6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5C90CB36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14FA2C95">
            <w:pPr>
              <w:spacing w:after="0" w:line="240" w:lineRule="auto"/>
            </w:pPr>
            <w:r>
              <w:t>100%</w:t>
            </w:r>
          </w:p>
        </w:tc>
      </w:tr>
      <w:tr w14:paraId="79FB6E4A">
        <w:tc>
          <w:tcPr>
            <w:tcW w:w="1728" w:type="dxa"/>
          </w:tcPr>
          <w:p w14:paraId="54F54C3C">
            <w:pPr>
              <w:spacing w:after="0" w:line="240" w:lineRule="auto"/>
            </w:pPr>
            <w:r>
              <w:t>挑战三 异步解耦</w:t>
            </w:r>
          </w:p>
        </w:tc>
        <w:tc>
          <w:tcPr>
            <w:tcW w:w="1728" w:type="dxa"/>
          </w:tcPr>
          <w:p w14:paraId="368B183E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7CF5763B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6562DFAB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47A79566">
            <w:pPr>
              <w:spacing w:after="0" w:line="240" w:lineRule="auto"/>
            </w:pPr>
            <w:r>
              <w:t>100%</w:t>
            </w:r>
          </w:p>
        </w:tc>
      </w:tr>
      <w:tr w14:paraId="6B894BA0">
        <w:tc>
          <w:tcPr>
            <w:tcW w:w="1728" w:type="dxa"/>
          </w:tcPr>
          <w:p w14:paraId="68998856">
            <w:pPr>
              <w:spacing w:after="0" w:line="240" w:lineRule="auto"/>
            </w:pPr>
            <w:r>
              <w:t>挑战四 一致性与可观测性</w:t>
            </w:r>
          </w:p>
        </w:tc>
        <w:tc>
          <w:tcPr>
            <w:tcW w:w="1728" w:type="dxa"/>
          </w:tcPr>
          <w:p w14:paraId="17F42C7B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67010901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1A3C2A31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5CB08882">
            <w:pPr>
              <w:spacing w:after="0" w:line="240" w:lineRule="auto"/>
            </w:pPr>
            <w:r>
              <w:t>100%</w:t>
            </w:r>
          </w:p>
        </w:tc>
      </w:tr>
      <w:tr w14:paraId="15C646A5">
        <w:tc>
          <w:tcPr>
            <w:tcW w:w="1728" w:type="dxa"/>
          </w:tcPr>
          <w:p w14:paraId="4E0A2A49">
            <w:pPr>
              <w:spacing w:after="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1728" w:type="dxa"/>
          </w:tcPr>
          <w:p w14:paraId="5EB7FA79">
            <w:pPr>
              <w:spacing w:after="0" w:line="240" w:lineRule="auto"/>
            </w:pPr>
            <w:r>
              <w:rPr>
                <w:b/>
              </w:rPr>
              <w:t>8</w:t>
            </w:r>
          </w:p>
        </w:tc>
        <w:tc>
          <w:tcPr>
            <w:tcW w:w="1728" w:type="dxa"/>
          </w:tcPr>
          <w:p w14:paraId="4ECDA968">
            <w:pPr>
              <w:spacing w:after="0" w:line="240" w:lineRule="auto"/>
            </w:pPr>
            <w:r>
              <w:rPr>
                <w:b/>
              </w:rPr>
              <w:t>54</w:t>
            </w:r>
          </w:p>
        </w:tc>
        <w:tc>
          <w:tcPr>
            <w:tcW w:w="1728" w:type="dxa"/>
          </w:tcPr>
          <w:p w14:paraId="3A40DD69">
            <w:pPr>
              <w:spacing w:after="0" w:line="240" w:lineRule="auto"/>
            </w:pPr>
            <w:r>
              <w:rPr>
                <w:b/>
              </w:rPr>
              <w:t>54</w:t>
            </w:r>
          </w:p>
        </w:tc>
        <w:tc>
          <w:tcPr>
            <w:tcW w:w="1728" w:type="dxa"/>
          </w:tcPr>
          <w:p w14:paraId="16486344">
            <w:pPr>
              <w:spacing w:after="0" w:line="240" w:lineRule="auto"/>
            </w:pPr>
            <w:r>
              <w:rPr>
                <w:b/>
              </w:rPr>
              <w:t>100%</w:t>
            </w:r>
          </w:p>
        </w:tc>
      </w:tr>
    </w:tbl>
    <w:p w14:paraId="2D4767C7"/>
    <w:p w14:paraId="5DB250A8">
      <w:pPr>
        <w:pStyle w:val="4"/>
      </w:pPr>
      <w:r>
        <w:t>6.2 关键指标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2399"/>
        <w:gridCol w:w="2152"/>
        <w:gridCol w:w="2152"/>
      </w:tblGrid>
      <w:tr w14:paraId="59A2A90A">
        <w:tc>
          <w:tcPr>
            <w:tcW w:w="2160" w:type="dxa"/>
            <w:shd w:val="clear" w:color="auto" w:fill="1F4E79"/>
          </w:tcPr>
          <w:p w14:paraId="73F59CD1">
            <w:pPr>
              <w:spacing w:after="0" w:line="240" w:lineRule="auto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2160" w:type="dxa"/>
            <w:shd w:val="clear" w:color="auto" w:fill="1F4E79"/>
          </w:tcPr>
          <w:p w14:paraId="5EC0BC18">
            <w:pPr>
              <w:spacing w:after="0" w:line="240" w:lineRule="auto"/>
            </w:pPr>
            <w:r>
              <w:rPr>
                <w:b/>
                <w:color w:val="FFFFFF"/>
              </w:rPr>
              <w:t>实测</w:t>
            </w:r>
          </w:p>
        </w:tc>
        <w:tc>
          <w:tcPr>
            <w:tcW w:w="2160" w:type="dxa"/>
            <w:shd w:val="clear" w:color="auto" w:fill="1F4E79"/>
          </w:tcPr>
          <w:p w14:paraId="4250EA31">
            <w:pPr>
              <w:spacing w:after="0" w:line="240" w:lineRule="auto"/>
            </w:pPr>
            <w:r>
              <w:rPr>
                <w:b/>
                <w:color w:val="FFFFFF"/>
              </w:rPr>
              <w:t>预期</w:t>
            </w:r>
          </w:p>
        </w:tc>
        <w:tc>
          <w:tcPr>
            <w:tcW w:w="2160" w:type="dxa"/>
            <w:shd w:val="clear" w:color="auto" w:fill="1F4E79"/>
          </w:tcPr>
          <w:p w14:paraId="7F302602">
            <w:pPr>
              <w:spacing w:after="0" w:line="240" w:lineRule="auto"/>
            </w:pPr>
            <w:r>
              <w:rPr>
                <w:b/>
                <w:color w:val="FFFFFF"/>
              </w:rPr>
              <w:t>结论</w:t>
            </w:r>
          </w:p>
        </w:tc>
      </w:tr>
      <w:tr w14:paraId="14396CE1">
        <w:tc>
          <w:tcPr>
            <w:tcW w:w="2160" w:type="dxa"/>
          </w:tcPr>
          <w:p w14:paraId="18E96340">
            <w:pPr>
              <w:spacing w:after="0" w:line="240" w:lineRule="auto"/>
            </w:pPr>
            <w:r>
              <w:t>100 并发下全局放行峰值</w:t>
            </w:r>
          </w:p>
        </w:tc>
        <w:tc>
          <w:tcPr>
            <w:tcW w:w="2160" w:type="dxa"/>
          </w:tcPr>
          <w:p w14:paraId="5A993B69">
            <w:pPr>
              <w:spacing w:after="0" w:line="240" w:lineRule="auto"/>
            </w:pPr>
            <w:r>
              <w:t xml:space="preserve">≤ </w:t>
            </w:r>
            <w:r>
              <w:rPr>
                <w:rFonts w:ascii="Consolas" w:hAnsi="Consolas"/>
                <w:color w:val="B03060"/>
              </w:rPr>
              <w:t>globalMaxConcurrent</w:t>
            </w:r>
          </w:p>
        </w:tc>
        <w:tc>
          <w:tcPr>
            <w:tcW w:w="2160" w:type="dxa"/>
          </w:tcPr>
          <w:p w14:paraId="1C7CE27C">
            <w:pPr>
              <w:spacing w:after="0" w:line="240" w:lineRule="auto"/>
            </w:pPr>
            <w:r>
              <w:t>不超发</w:t>
            </w:r>
          </w:p>
        </w:tc>
        <w:tc>
          <w:tcPr>
            <w:tcW w:w="2160" w:type="dxa"/>
          </w:tcPr>
          <w:p w14:paraId="5AFB5320">
            <w:pPr>
              <w:spacing w:after="0" w:line="240" w:lineRule="auto"/>
            </w:pPr>
            <w:r>
              <w:t>✅</w:t>
            </w:r>
          </w:p>
        </w:tc>
      </w:tr>
      <w:tr w14:paraId="430D89E7">
        <w:tc>
          <w:tcPr>
            <w:tcW w:w="2160" w:type="dxa"/>
          </w:tcPr>
          <w:p w14:paraId="08D5475A">
            <w:pPr>
              <w:spacing w:after="0" w:line="240" w:lineRule="auto"/>
            </w:pPr>
            <w:r>
              <w:t>Lua claim 10 线程竞争成功数</w:t>
            </w:r>
          </w:p>
        </w:tc>
        <w:tc>
          <w:tcPr>
            <w:tcW w:w="2160" w:type="dxa"/>
          </w:tcPr>
          <w:p w14:paraId="66B9994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287E16E">
            <w:pPr>
              <w:spacing w:after="0" w:line="240" w:lineRule="auto"/>
            </w:pPr>
            <w:r>
              <w:t>1（原子性）</w:t>
            </w:r>
          </w:p>
        </w:tc>
        <w:tc>
          <w:tcPr>
            <w:tcW w:w="2160" w:type="dxa"/>
          </w:tcPr>
          <w:p w14:paraId="4B6593C2">
            <w:pPr>
              <w:spacing w:after="0" w:line="240" w:lineRule="auto"/>
            </w:pPr>
            <w:r>
              <w:t>✅</w:t>
            </w:r>
          </w:p>
        </w:tc>
      </w:tr>
      <w:tr w14:paraId="1137DDEC">
        <w:tc>
          <w:tcPr>
            <w:tcW w:w="2160" w:type="dxa"/>
          </w:tcPr>
          <w:p w14:paraId="7BCEB13D">
            <w:pPr>
              <w:spacing w:after="0" w:line="240" w:lineRule="auto"/>
            </w:pPr>
            <w:r>
              <w:t>模型故障时下游可见错误片段</w:t>
            </w:r>
          </w:p>
        </w:tc>
        <w:tc>
          <w:tcPr>
            <w:tcW w:w="2160" w:type="dxa"/>
          </w:tcPr>
          <w:p w14:paraId="100517BC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66AFB368">
            <w:pPr>
              <w:spacing w:after="0" w:line="240" w:lineRule="auto"/>
            </w:pPr>
            <w:r>
              <w:t>0（首包探测）</w:t>
            </w:r>
          </w:p>
        </w:tc>
        <w:tc>
          <w:tcPr>
            <w:tcW w:w="2160" w:type="dxa"/>
          </w:tcPr>
          <w:p w14:paraId="38B8F714">
            <w:pPr>
              <w:spacing w:after="0" w:line="240" w:lineRule="auto"/>
            </w:pPr>
            <w:r>
              <w:t>✅</w:t>
            </w:r>
          </w:p>
        </w:tc>
      </w:tr>
      <w:tr w14:paraId="4A440EFF">
        <w:tc>
          <w:tcPr>
            <w:tcW w:w="2160" w:type="dxa"/>
          </w:tcPr>
          <w:p w14:paraId="281E5037">
            <w:pPr>
              <w:spacing w:after="0" w:line="240" w:lineRule="auto"/>
            </w:pPr>
            <w:r>
              <w:t>事务消息双阶段结果分支覆盖</w:t>
            </w:r>
          </w:p>
        </w:tc>
        <w:tc>
          <w:tcPr>
            <w:tcW w:w="2160" w:type="dxa"/>
          </w:tcPr>
          <w:p w14:paraId="293D9AC2">
            <w:pPr>
              <w:spacing w:after="0" w:line="240" w:lineRule="auto"/>
            </w:pPr>
            <w:r>
              <w:t>8/8</w:t>
            </w:r>
          </w:p>
        </w:tc>
        <w:tc>
          <w:tcPr>
            <w:tcW w:w="2160" w:type="dxa"/>
          </w:tcPr>
          <w:p w14:paraId="7E7C38CA">
            <w:pPr>
              <w:spacing w:after="0" w:line="240" w:lineRule="auto"/>
            </w:pPr>
            <w:r>
              <w:t>全分支</w:t>
            </w:r>
          </w:p>
        </w:tc>
        <w:tc>
          <w:tcPr>
            <w:tcW w:w="2160" w:type="dxa"/>
          </w:tcPr>
          <w:p w14:paraId="44BD9D2D">
            <w:pPr>
              <w:spacing w:after="0" w:line="240" w:lineRule="auto"/>
            </w:pPr>
            <w:r>
              <w:t>✅</w:t>
            </w:r>
          </w:p>
        </w:tc>
      </w:tr>
      <w:tr w14:paraId="34C6B7A0">
        <w:tc>
          <w:tcPr>
            <w:tcW w:w="2160" w:type="dxa"/>
          </w:tcPr>
          <w:p w14:paraId="0C4F8279">
            <w:pPr>
              <w:spacing w:after="0" w:line="240" w:lineRule="auto"/>
            </w:pPr>
            <w:r>
              <w:t>缓存层异常对主链路影响</w:t>
            </w:r>
          </w:p>
        </w:tc>
        <w:tc>
          <w:tcPr>
            <w:tcW w:w="2160" w:type="dxa"/>
          </w:tcPr>
          <w:p w14:paraId="76AC97C4">
            <w:pPr>
              <w:spacing w:after="0" w:line="240" w:lineRule="auto"/>
            </w:pPr>
            <w:r>
              <w:t>无（返回 null）</w:t>
            </w:r>
          </w:p>
        </w:tc>
        <w:tc>
          <w:tcPr>
            <w:tcW w:w="2160" w:type="dxa"/>
          </w:tcPr>
          <w:p w14:paraId="5AED1654">
            <w:pPr>
              <w:spacing w:after="0" w:line="240" w:lineRule="auto"/>
            </w:pPr>
            <w:r>
              <w:t>无</w:t>
            </w:r>
          </w:p>
        </w:tc>
        <w:tc>
          <w:tcPr>
            <w:tcW w:w="2160" w:type="dxa"/>
          </w:tcPr>
          <w:p w14:paraId="4A10DF67">
            <w:pPr>
              <w:spacing w:after="0" w:line="240" w:lineRule="auto"/>
            </w:pPr>
            <w:r>
              <w:t>✅</w:t>
            </w:r>
          </w:p>
        </w:tc>
      </w:tr>
      <w:tr w14:paraId="14FDF65A">
        <w:tc>
          <w:tcPr>
            <w:tcW w:w="2160" w:type="dxa"/>
          </w:tcPr>
          <w:p w14:paraId="0CCB69D2">
            <w:pPr>
              <w:spacing w:after="0" w:line="240" w:lineRule="auto"/>
            </w:pPr>
            <w:r>
              <w:t>模型路由优化承接能力</w:t>
            </w:r>
          </w:p>
        </w:tc>
        <w:tc>
          <w:tcPr>
            <w:tcW w:w="2160" w:type="dxa"/>
          </w:tcPr>
          <w:p w14:paraId="531779F9">
            <w:pPr>
              <w:spacing w:after="0" w:line="240" w:lineRule="auto"/>
            </w:pPr>
            <w:r>
              <w:t>5 → 50 请求</w:t>
            </w:r>
          </w:p>
        </w:tc>
        <w:tc>
          <w:tcPr>
            <w:tcW w:w="2160" w:type="dxa"/>
          </w:tcPr>
          <w:p w14:paraId="040483A9">
            <w:pPr>
              <w:spacing w:after="0" w:line="240" w:lineRule="auto"/>
            </w:pPr>
            <w:r>
              <w:t>提升 ≥ 5×</w:t>
            </w:r>
          </w:p>
        </w:tc>
        <w:tc>
          <w:tcPr>
            <w:tcW w:w="2160" w:type="dxa"/>
          </w:tcPr>
          <w:p w14:paraId="1A965AA8">
            <w:pPr>
              <w:spacing w:after="0" w:line="240" w:lineRule="auto"/>
            </w:pPr>
            <w:r>
              <w:t>✅（与 PPT 第 10 页一致）</w:t>
            </w:r>
          </w:p>
        </w:tc>
      </w:tr>
    </w:tbl>
    <w:p w14:paraId="5909B547"/>
    <w:p w14:paraId="31F60252">
      <w:pPr>
        <w:pStyle w:val="4"/>
      </w:pPr>
      <w:r>
        <w:t>6.3 风险与改进建议</w:t>
      </w:r>
    </w:p>
    <w:p w14:paraId="5A46A19F">
      <w:pPr>
        <w:pStyle w:val="14"/>
      </w:pPr>
      <w:r>
        <w:rPr>
          <w:b/>
        </w:rPr>
        <w:t>嵌入式 Redis 与生产 Redis 行为差异</w:t>
      </w:r>
      <w:r>
        <w:t>：</w:t>
      </w:r>
      <w:r>
        <w:rPr>
          <w:rFonts w:ascii="Consolas" w:hAnsi="Consolas"/>
          <w:color w:val="B03060"/>
        </w:rPr>
        <w:t>LuaAtomicClaimTest</w:t>
      </w:r>
      <w:r>
        <w:t xml:space="preserve"> 当前使用嵌入式 Redis；建议在 CI 中增加 Testcontainers 跑一遍真实 Redis 7.x 验证 Lua 兼容性。</w:t>
      </w:r>
    </w:p>
    <w:p w14:paraId="3EBF7128">
      <w:pPr>
        <w:pStyle w:val="14"/>
      </w:pPr>
      <w:r>
        <w:rPr>
          <w:b/>
        </w:rPr>
        <w:t>RocketMQ 真集成</w:t>
      </w:r>
      <w:r>
        <w:t>：</w:t>
      </w:r>
      <w:r>
        <w:rPr>
          <w:rFonts w:ascii="Consolas" w:hAnsi="Consolas"/>
          <w:color w:val="B03060"/>
        </w:rPr>
        <w:t>DelegatingTransactionListenerTest</w:t>
      </w:r>
      <w:r>
        <w:t xml:space="preserve"> 当前 mock 了 producer；建议补充一个 </w:t>
      </w:r>
      <w:r>
        <w:rPr>
          <w:rFonts w:ascii="Consolas" w:hAnsi="Consolas"/>
          <w:color w:val="B03060"/>
        </w:rPr>
        <w:t>@Tag("integration")</w:t>
      </w:r>
      <w:r>
        <w:t xml:space="preserve"> 的真实 Broker 用例，覆盖网络抖动场景。</w:t>
      </w:r>
    </w:p>
    <w:p w14:paraId="435FF518">
      <w:pPr>
        <w:pStyle w:val="14"/>
      </w:pPr>
      <w:r>
        <w:rPr>
          <w:b/>
        </w:rPr>
        <w:t>熔断阈值长期校准</w:t>
      </w:r>
      <w:r>
        <w:t>：当前阈值为静态配置；后续可观测性数据沉淀后建议引入动态调参。</w:t>
      </w:r>
    </w:p>
    <w:p w14:paraId="2275706B">
      <w:pPr>
        <w:pStyle w:val="14"/>
      </w:pPr>
      <w:r>
        <w:rPr>
          <w:b/>
        </w:rPr>
        <w:t>可观测性纵深</w:t>
      </w:r>
      <w:r>
        <w:t>：Trace 上下文已落地，但跨进程透传（MQ → 消费者）尚未覆盖，建议下一迭代加入 traceId 透传用例。</w:t>
      </w:r>
    </w:p>
    <w:p w14:paraId="15D5BACD">
      <w:pPr>
        <w:pStyle w:val="4"/>
      </w:pPr>
      <w:r>
        <w:t>6.4 总体结论</w:t>
      </w:r>
    </w:p>
    <w:p w14:paraId="36CFE1EA">
      <w:r>
        <w:t xml:space="preserve">所有 54 个用例 </w:t>
      </w:r>
      <w:r>
        <w:rPr>
          <w:b/>
        </w:rPr>
        <w:t>100% 通过</w:t>
      </w:r>
      <w:r>
        <w:t>，覆盖 PPT 中所列四大分布式挑战的核心组件与关键路径。系统在以下方面已达到设计目标：</w:t>
      </w:r>
    </w:p>
    <w:p w14:paraId="085CC000">
      <w:pPr>
        <w:pStyle w:val="16"/>
      </w:pPr>
      <w:r>
        <w:rPr>
          <w:b/>
        </w:rPr>
        <w:t>高并发</w:t>
      </w:r>
      <w:r>
        <w:t>：公平排队 + 原子 claim + 全局信号量，杜绝击穿；</w:t>
      </w:r>
    </w:p>
    <w:p w14:paraId="5960C185">
      <w:pPr>
        <w:pStyle w:val="16"/>
      </w:pPr>
      <w:r>
        <w:rPr>
          <w:b/>
        </w:rPr>
        <w:t>高可用</w:t>
      </w:r>
      <w:r>
        <w:t>：三态熔断 + 路由故障转移 + 首包探测，单点故障无感；</w:t>
      </w:r>
    </w:p>
    <w:p w14:paraId="452323CD">
      <w:pPr>
        <w:pStyle w:val="16"/>
      </w:pPr>
      <w:r>
        <w:rPr>
          <w:b/>
        </w:rPr>
        <w:t>异步解耦</w:t>
      </w:r>
      <w:r>
        <w:t>：RocketMQ 事务消息保证状态与投递最终一致；</w:t>
      </w:r>
    </w:p>
    <w:p w14:paraId="2029FE9A">
      <w:pPr>
        <w:pStyle w:val="16"/>
      </w:pPr>
      <w:r>
        <w:rPr>
          <w:b/>
        </w:rPr>
        <w:t>可观测性</w:t>
      </w:r>
      <w:r>
        <w:t>：全链路 traceId + 节点栈 + 防泄漏清理，问题可定位。</w:t>
      </w:r>
    </w:p>
    <w:p w14:paraId="2200C5B4">
      <w:r>
        <w:t xml:space="preserve">该项目的工程价值不在于"做了一个问答界面"，而在于 </w:t>
      </w:r>
      <w:r>
        <w:rPr>
          <w:b/>
        </w:rPr>
        <w:t>把高并发、高可用、可靠性设计真正落到了一个完整系统里</w:t>
      </w:r>
      <w:r>
        <w:t>，并通过本测试报告中 54 个用例进行了量化验证。</w:t>
      </w:r>
    </w:p>
    <w:p w14:paraId="16DE09FC">
      <w:pPr>
        <w:pBdr>
          <w:bottom w:val="single" w:color="888888" w:sz="6" w:space="0"/>
        </w:pBdr>
      </w:pPr>
    </w:p>
    <w:p w14:paraId="41171781">
      <w:pPr>
        <w:pStyle w:val="3"/>
      </w:pPr>
      <w:r>
        <w:t>附录 A：用例执行方式</w:t>
      </w:r>
    </w:p>
    <w:p w14:paraId="262811DE">
      <w:pPr>
        <w:ind w:left="283"/>
      </w:pPr>
      <w:r>
        <w:rPr>
          <w:rFonts w:ascii="Consolas" w:hAnsi="Consolas"/>
          <w:color w:val="333333"/>
          <w:sz w:val="18"/>
        </w:rPr>
        <w:t># 按挑战分目录执行（每个目录内有 run.sh）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bash test/challenge1_high_concurrency/run.sh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bash test/challenge2_high_availability/run.sh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bash test/challenge3_async_decoupling/run.sh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bash test/challenge4_consistency_observability/run.sh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# 或一次性全跑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mvn -pl bootstrap test</w:t>
      </w:r>
    </w:p>
    <w:p w14:paraId="7355242C">
      <w:pPr>
        <w:pStyle w:val="3"/>
      </w:pPr>
      <w:r>
        <w:t>附录 B：相关文档</w:t>
      </w:r>
    </w:p>
    <w:p w14:paraId="5E2E41B6">
      <w:pPr>
        <w:pStyle w:val="16"/>
      </w:pPr>
      <w:r>
        <w:rPr>
          <w:color w:val="1F4E79"/>
          <w:u w:val="single"/>
        </w:rPr>
        <w:t>RAG_Agent_需求文档.docx</w:t>
      </w:r>
    </w:p>
    <w:p w14:paraId="76536FFC">
      <w:pPr>
        <w:pStyle w:val="16"/>
      </w:pPr>
      <w:r>
        <w:rPr>
          <w:color w:val="1F4E79"/>
          <w:u w:val="single"/>
        </w:rPr>
        <w:t>RAG_Agent_概要设计文档.docx</w:t>
      </w:r>
    </w:p>
    <w:p w14:paraId="7885AF3D">
      <w:pPr>
        <w:pStyle w:val="16"/>
      </w:pPr>
      <w:r>
        <w:rPr>
          <w:color w:val="1F4E79"/>
          <w:u w:val="single"/>
        </w:rPr>
        <w:t>ragent-distributed-architecture-course.pptx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7C9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张馨仪</cp:lastModifiedBy>
  <dcterms:modified xsi:type="dcterms:W3CDTF">2026-06-04T17:56:20Z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4C63886FEEBEC3A4C44B216A7642632E_42</vt:lpwstr>
  </property>
</Properties>
</file>