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Arvutiteaduse instituudi (ATI) logo igast küljest peab jääma ühe logol oleva majakese kõrguse jagu vaba ruumi (kaitstud ala). Vt ka: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https://stiiliraamat.ut.ee/logod/#logo-kaitstud-ala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Organisatsiooni võiks nimetada: </w:t>
      </w:r>
      <w:r w:rsidDel="00000000" w:rsidR="00000000" w:rsidRPr="00000000">
        <w:rPr>
          <w:b w:val="1"/>
          <w:rtl w:val="0"/>
        </w:rPr>
        <w:t xml:space="preserve">Tartu Ülikooli arvutiteaduse instituut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CGVR õppelabor on pikalt: </w:t>
      </w:r>
      <w:r w:rsidDel="00000000" w:rsidR="00000000" w:rsidRPr="00000000">
        <w:rPr>
          <w:b w:val="1"/>
          <w:rtl w:val="0"/>
        </w:rPr>
        <w:t xml:space="preserve">Tartu Ülikooli arvutiteaduse instituudi arvutigraafika ja virtuaalreaalsuse õppelabor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200" w:line="36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iiliraamat.ut.ee/logod/#logo-kaitstud-a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