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Rule="auto" w:line="360"/>
        <w:ind w:firstLine="0"/>
        <w:jc w:val="center"/>
      </w:pPr>
      <w:r>
        <w:rPr>
          <w:rFonts w:ascii="Times New Roman" w:hAnsi="Times New Roman" w:eastAsia="黑体" w:cs="Times New Roman"/>
          <w:b/>
          <w:sz w:val="32"/>
        </w:rPr>
        <w:t>致  谢</w:t>
      </w:r>
    </w:p>
    <w:p>
      <w:pPr>
        <w:spacing w:before="200" w:after="160" w:lineRule="auto" w:line="360"/>
        <w:ind w:firstLine="0"/>
      </w:pPr>
      <w:r>
        <w:rPr>
          <w:rFonts w:ascii="Times New Roman" w:hAnsi="Times New Roman" w:eastAsia="黑体" w:cs="Times New Roman"/>
          <w:b/>
          <w:sz w:val="24"/>
        </w:rPr>
        <w:t>一、研究背景与指导关系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本课题针对单簧管学习者对照乐谱练习时难以获得“错在哪一个音符”的即时反馈，研究乐谱约束下的单簧管演奏差错检测。系统以核实后的 MusicXML 乐谱与演奏录音为输入，经音符转录、重复乐句识别、音符—乐谱对齐与差错分类，给出错音、多音、漏音等候选，再经人工复核形成样本。官方评价以乐谱事件一对一匹配为准，不以时间戳重合代替。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参赛学生【姓名】为【学校全称】学生，独立承担本项目的主体研究。指导老师【姓名】为我校计算机学科教师，与学生为在校师生关系。指导老师主要就模型改进提出建议，并对论文各章节的格式、文字和图表构图给予一般性意见。研究问题界定、方法实现、实验运行、结果核对与论文撰写均由学生完成。本次指导为无偿校内教学指导，指导老师未因本项目收取报酬。除指导老师外，无其他人员代做实验、代写论文或提供未公开成果。</w:t>
      </w:r>
    </w:p>
    <w:p>
      <w:pPr>
        <w:spacing w:before="200" w:after="160" w:lineRule="auto" w:line="360"/>
        <w:ind w:firstLine="0"/>
      </w:pPr>
      <w:r>
        <w:rPr>
          <w:rFonts w:ascii="Times New Roman" w:hAnsi="Times New Roman" w:eastAsia="黑体" w:cs="Times New Roman"/>
          <w:b/>
          <w:sz w:val="24"/>
        </w:rPr>
        <w:t>二、研究过程与具体分工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本项目为一人参赛，队员即学生本人。各环节分工如下。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选题来源：由学生根据自身单簧管练习中“能听出有错、却难以对应到谱面音符”的困难提出，并检索自动音乐转录、乐谱跟随与演奏评价相关工作后确定路线。指导老师确认选题可行，并强调评价应落到乐谱音符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数据获取：学生设计并实现 DataCreate 标注流水线与 synth-pipeline 合成数据生成器。合成样本按预定错误类型植入并保留音符谱系；真实演奏由学生录音或收集后，在界面中确认、修改或否决自动候选。指导老师不参与采集与标注。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分析数据及计算：学生完成特征提取、模型训练与验证，计算乐谱事件级精确率、召回率、F1 及分类型指标，并保留可复现的数据划分与运行记录。计算均在学生控制的本地环境中完成。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实验设计及实施：学生设计“转录—重复检测—上下文对齐—差错分类”实验，比较帧级动态时间规整与音符优先管线，并处理降 B 调单簧管记谱音与实发音相差两个半音等问题。指导老师从方法是否合理、指标是否服务教学评价提出建议，不负责上机实验。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论文撰写：各节由学生执笔；指导老师对格式、措辞与图表提出修改意见，学生吸收后定稿。无其他队员分担章节。</w:t>
      </w:r>
    </w:p>
    <w:p>
      <w:pPr>
        <w:spacing w:before="200" w:after="160" w:lineRule="auto" w:line="360"/>
        <w:ind w:firstLine="0"/>
      </w:pPr>
      <w:r>
        <w:rPr>
          <w:rFonts w:ascii="Times New Roman" w:hAnsi="Times New Roman" w:eastAsia="黑体" w:cs="Times New Roman"/>
          <w:b/>
          <w:sz w:val="24"/>
        </w:rPr>
        <w:t>三、主要困难与解决经过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困难一：早期用动态时间规整对齐演奏与参考音频，对重复、多音、漏音定位不稳，时间戳重合也不能说明差错对应哪一个谱面音符。学生改为先转录、再识别重复、再与清洁乐谱对齐，以乐谱事件一对一匹配为官方指标，时间戳交并比仅作诊断。指导老师对“对准音符而非对准时钟”的原则予以肯定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困难二：部分合成音准标签与历史音频实际音高不一致。学生经声学核对后关闭音准差错输出，避免不可靠监督。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困难三：真实标注耗时、合成数据量大。学生采用自动候选加人工审核，并以数据清单与哈希校验保证训练目标可审计。方案取舍由学生作出。</w:t>
      </w:r>
    </w:p>
    <w:p>
      <w:pPr>
        <w:spacing w:before="200" w:after="160" w:lineRule="auto" w:line="360"/>
        <w:ind w:firstLine="0"/>
      </w:pPr>
      <w:r>
        <w:rPr>
          <w:rFonts w:ascii="Times New Roman" w:hAnsi="Times New Roman" w:eastAsia="黑体" w:cs="Times New Roman"/>
          <w:b/>
          <w:sz w:val="24"/>
        </w:rPr>
        <w:t>四、人工智能工具使用情况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工具名称与版本：主要使用 Cursor 编辑器中的对话式编程助手。2026 年 7 月至 9 月研究期间，使用该平台当时提供的多种大语言模型；起草本致谢时的会话模型为 Grok 4.6。未用人工智能编造实验数值。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（1）代码实现与调试。时间：2026 年 7 月至 9 月，研究活跃期几乎每日使用，单次约数十分钟至数小时。用途：按学生需求生成或修改 DataCreate、synth-pipeline、align-model 及训练评估脚本草稿，并辅助查错与补测试。草稿经学生阅读、修改并运行后，方纳入仓库。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（2）实验脚本与数据审计。时间：2026 年 8 月至 9 月，随训练节奏高频使用。用途：协助编写数据审计、指标迁移与验证程序。超参数、采用哪次运行及如何解释结果，均由学生依据实验决定。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（3）技术说明文档。时间：不定期。用途：协助整理复现所需说明；论文论点与表格数字以学生核对后的运行记录为准。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（4）本致谢初稿。时间：2026 年 9 月 15 日，使用一次。用途：学生说明师生分工与竞赛要求后，由 Cursor（Grok 4.6）起草，学生核对后定稿。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论文科学章节由学生撰写，不以人工智能整段文稿替代论证。人工智能不构成共同作者，也不能替代指导老师的指导。全部结论与材料的真实性由参赛学生负责。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