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Rule="auto" w:line="360"/>
        <w:ind w:firstLine="0"/>
        <w:jc w:val="center"/>
      </w:pPr>
      <w:r>
        <w:rPr>
          <w:rFonts w:ascii="Times New Roman" w:hAnsi="Times New Roman" w:eastAsia="Times New Roman" w:cs="Times New Roman"/>
          <w:b/>
          <w:sz w:val="32"/>
        </w:rPr>
        <w:t>Acknowledgements</w:t>
      </w:r>
    </w:p>
    <w:p>
      <w:pPr>
        <w:spacing w:before="200" w:after="160" w:lineRule="auto" w:line="360"/>
        <w:ind w:firstLine="0"/>
      </w:pPr>
      <w:r>
        <w:rPr>
          <w:rFonts w:ascii="Times New Roman" w:hAnsi="Times New Roman" w:eastAsia="Times New Roman" w:cs="Times New Roman"/>
          <w:b/>
          <w:sz w:val="24"/>
        </w:rPr>
        <w:t>I. Research Background and Advising Relationship</w:t>
      </w:r>
    </w:p>
    <w:p>
      <w:pPr>
        <w:spacing w:before="0" w:after="120" w:lineRule="auto" w:line="360"/>
        <w:ind w:firstLine="480"/>
      </w:pPr>
      <w:r>
        <w:rPr>
          <w:rFonts w:ascii="Times New Roman" w:hAnsi="Times New Roman" w:eastAsia="Times New Roman" w:cs="Times New Roman"/>
          <w:b w:val="0"/>
          <w:sz w:val="24"/>
        </w:rPr>
        <w:t>This project addresses a practical difficulty for clarinet learners: when practicing against a written score, it is often hard to receive immediate feedback that identifies which specific note went wrong. The work studies score-constrained detection of clarinet performance errors. The system takes a verified MusicXML score and a performance recording as input, then performs note transcription, repeated-phrase detection, note-to-score alignment, and error classification. It proposes candidates such as wrong notes, extra notes, and missed notes, which are then confirmed or corrected by human review to form labeled samples. Official evaluation uses exclusive one-to-one matching of score events and does not treat timestamp overlap as a substitute for location.</w:t>
      </w:r>
    </w:p>
    <w:p>
      <w:pPr>
        <w:spacing w:before="0" w:after="120" w:lineRule="auto" w:line="360"/>
        <w:ind w:firstLine="480"/>
      </w:pPr>
      <w:r>
        <w:rPr>
          <w:rFonts w:ascii="Times New Roman" w:hAnsi="Times New Roman" w:eastAsia="Times New Roman" w:cs="Times New Roman"/>
          <w:b w:val="0"/>
          <w:sz w:val="24"/>
        </w:rPr>
        <w:t>The participating student, [Student Name], is a student at [Full Name of School] and independently carried out the main research of this project. The advisor, [Advisor Name], is a computer science teacher at the same school; the relationship is that of a teacher and student within the school. The advisor’s primary role was to suggest ways to improve the model and to offer general comments on formatting, wording, and figure composition in all sections of the paper. Defining the research problem, implementing the methods, running the experiments, checking the results, and writing the paper were all completed by the student. The advising was unpaid school-based academic guidance; the advisor received no compensation for this project. No other person conducted experiments, wrote the paper, or contributed unpublished research results on the student’s behalf.</w:t>
      </w:r>
    </w:p>
    <w:p>
      <w:pPr>
        <w:spacing w:before="200" w:after="160" w:lineRule="auto" w:line="360"/>
        <w:ind w:firstLine="0"/>
      </w:pPr>
      <w:r>
        <w:rPr>
          <w:rFonts w:ascii="Times New Roman" w:hAnsi="Times New Roman" w:eastAsia="Times New Roman" w:cs="Times New Roman"/>
          <w:b/>
          <w:sz w:val="24"/>
        </w:rPr>
        <w:t>II. Research Process and Division of Labor</w:t>
      </w:r>
    </w:p>
    <w:p>
      <w:pPr>
        <w:spacing w:before="0" w:after="120" w:lineRule="auto" w:line="360"/>
        <w:ind w:firstLine="480"/>
      </w:pPr>
      <w:r>
        <w:rPr>
          <w:rFonts w:ascii="Times New Roman" w:hAnsi="Times New Roman" w:eastAsia="Times New Roman" w:cs="Times New Roman"/>
          <w:b w:val="0"/>
          <w:sz w:val="24"/>
        </w:rPr>
        <w:t>This is a one-person project. The only team member is the student. The division of labor at each stage is as follows.</w:t>
      </w:r>
    </w:p>
    <w:p>
      <w:pPr>
        <w:spacing w:before="0" w:after="120" w:lineRule="auto" w:line="360"/>
        <w:ind w:firstLine="480"/>
      </w:pPr>
      <w:r>
        <w:rPr>
          <w:rFonts w:ascii="Times New Roman" w:hAnsi="Times New Roman" w:eastAsia="Times New Roman" w:cs="Times New Roman"/>
          <w:b w:val="0"/>
          <w:sz w:val="24"/>
        </w:rPr>
        <w:t>Origin of the topic: The student proposed the topic from personal clarinet practice, in which errors could be heard but were difficult to map onto specific notes on the score. After reviewing work on automatic music transcription, score following, and performance assessment, the student chose the technical approach. The advisor confirmed that the topic was feasible and stressed that evaluation should land on score notes.</w:t>
      </w:r>
    </w:p>
    <w:p>
      <w:pPr>
        <w:spacing w:before="0" w:after="120" w:lineRule="auto" w:line="360"/>
        <w:ind w:firstLine="480"/>
      </w:pPr>
      <w:r>
        <w:rPr>
          <w:rFonts w:ascii="Times New Roman" w:hAnsi="Times New Roman" w:eastAsia="Times New Roman" w:cs="Times New Roman"/>
          <w:b w:val="0"/>
          <w:sz w:val="24"/>
        </w:rPr>
        <w:t>Data acquisition: The student designed and implemented the DataCreate annotation pipeline and the synth-pipeline synthetic-data generator. Synthetic samples inject predetermined error types and retain note lineage. Real performances were recorded or collected by the student and then confirmed, edited, or rejected as automatic candidates in the annotation interface. The advisor did not take part in data collection or annotation.</w:t>
      </w:r>
    </w:p>
    <w:p>
      <w:pPr>
        <w:spacing w:before="0" w:after="120" w:lineRule="auto" w:line="360"/>
        <w:ind w:firstLine="480"/>
      </w:pPr>
      <w:r>
        <w:rPr>
          <w:rFonts w:ascii="Times New Roman" w:hAnsi="Times New Roman" w:eastAsia="Times New Roman" w:cs="Times New Roman"/>
          <w:b w:val="0"/>
          <w:sz w:val="24"/>
        </w:rPr>
        <w:t>Data analysis and computation: The student performed feature extraction, model training and validation, and computed score-event precision, recall, F1, and per-type metrics, while keeping reproducible data splits and run records. All computation was carried out in a local environment controlled by the student.</w:t>
      </w:r>
    </w:p>
    <w:p>
      <w:pPr>
        <w:spacing w:before="0" w:after="120" w:lineRule="auto" w:line="360"/>
        <w:ind w:firstLine="480"/>
      </w:pPr>
      <w:r>
        <w:rPr>
          <w:rFonts w:ascii="Times New Roman" w:hAnsi="Times New Roman" w:eastAsia="Times New Roman" w:cs="Times New Roman"/>
          <w:b w:val="0"/>
          <w:sz w:val="24"/>
        </w:rPr>
        <w:t>Experimental design and implementation: The student designed the transcription–repetition detection–contextual alignment–error classification experiments, compared frame-level dynamic time warping with the note-first pipeline, and handled issues such as the two-semitone difference between written and sounding pitch on the B-flat clarinet. The advisor commented on whether the methods were sound and whether the metrics served instructional evaluation, but did not run the experiments.</w:t>
      </w:r>
    </w:p>
    <w:p>
      <w:pPr>
        <w:spacing w:before="0" w:after="120" w:lineRule="auto" w:line="360"/>
        <w:ind w:firstLine="480"/>
      </w:pPr>
      <w:r>
        <w:rPr>
          <w:rFonts w:ascii="Times New Roman" w:hAnsi="Times New Roman" w:eastAsia="Times New Roman" w:cs="Times New Roman"/>
          <w:b w:val="0"/>
          <w:sz w:val="24"/>
        </w:rPr>
        <w:t>Writing the paper: Every section was drafted by the student. The advisor suggested revisions to formatting, wording, and figures; the student incorporated those comments in the final version. No other team member was responsible for any section.</w:t>
      </w:r>
    </w:p>
    <w:p>
      <w:pPr>
        <w:spacing w:before="200" w:after="160" w:lineRule="auto" w:line="360"/>
        <w:ind w:firstLine="0"/>
      </w:pPr>
      <w:r>
        <w:rPr>
          <w:rFonts w:ascii="Times New Roman" w:hAnsi="Times New Roman" w:eastAsia="Times New Roman" w:cs="Times New Roman"/>
          <w:b/>
          <w:sz w:val="24"/>
        </w:rPr>
        <w:t>III. Main Difficulties and How They Were Resolved</w:t>
      </w:r>
    </w:p>
    <w:p>
      <w:pPr>
        <w:spacing w:before="0" w:after="120" w:lineRule="auto" w:line="360"/>
        <w:ind w:firstLine="480"/>
      </w:pPr>
      <w:r>
        <w:rPr>
          <w:rFonts w:ascii="Times New Roman" w:hAnsi="Times New Roman" w:eastAsia="Times New Roman" w:cs="Times New Roman"/>
          <w:b w:val="0"/>
          <w:sz w:val="24"/>
        </w:rPr>
        <w:t>Difficulty 1: Early work aligned the performance to reference audio with dynamic time warping. Localization of repeats, extra notes, and missed notes was unstable, and timestamp overlap still did not show which score note an error corresponded to. The student changed the pipeline to transcribe first, detect repeats, then align to the clean score, and adopted exclusive one-to-one matching of score events as the official metric, keeping timestamp intersection-over-union as a diagnostic only. The advisor endorsed the principle of aligning to notes rather than to the clock.</w:t>
      </w:r>
    </w:p>
    <w:p>
      <w:pPr>
        <w:spacing w:before="0" w:after="120" w:lineRule="auto" w:line="360"/>
        <w:ind w:firstLine="480"/>
      </w:pPr>
      <w:r>
        <w:rPr>
          <w:rFonts w:ascii="Times New Roman" w:hAnsi="Times New Roman" w:eastAsia="Times New Roman" w:cs="Times New Roman"/>
          <w:b w:val="0"/>
          <w:sz w:val="24"/>
        </w:rPr>
        <w:t>Difficulty 2: Some synthetic intonation labels did not match the actual pitch of historical audio. After an acoustic check, the student disabled intonation-error output to avoid unreliable supervision.</w:t>
      </w:r>
    </w:p>
    <w:p>
      <w:pPr>
        <w:spacing w:before="0" w:after="120" w:lineRule="auto" w:line="360"/>
        <w:ind w:firstLine="480"/>
      </w:pPr>
      <w:r>
        <w:rPr>
          <w:rFonts w:ascii="Times New Roman" w:hAnsi="Times New Roman" w:eastAsia="Times New Roman" w:cs="Times New Roman"/>
          <w:b w:val="0"/>
          <w:sz w:val="24"/>
        </w:rPr>
        <w:t>Difficulty 3: Real annotation is time-consuming, while the synthetic corpus is large. The student used automatic candidates plus human review, and used data inventories and hash checks to keep training targets auditable. The student made these design choices.</w:t>
      </w:r>
    </w:p>
    <w:p>
      <w:pPr>
        <w:spacing w:before="200" w:after="160" w:lineRule="auto" w:line="360"/>
        <w:ind w:firstLine="0"/>
      </w:pPr>
      <w:r>
        <w:rPr>
          <w:rFonts w:ascii="Times New Roman" w:hAnsi="Times New Roman" w:eastAsia="Times New Roman" w:cs="Times New Roman"/>
          <w:b/>
          <w:sz w:val="24"/>
        </w:rPr>
        <w:t>IV. Use of Artificial Intelligence Tools</w:t>
      </w:r>
    </w:p>
    <w:p>
      <w:pPr>
        <w:spacing w:before="0" w:after="120" w:lineRule="auto" w:line="360"/>
        <w:ind w:firstLine="480"/>
      </w:pPr>
      <w:r>
        <w:rPr>
          <w:rFonts w:ascii="Times New Roman" w:hAnsi="Times New Roman" w:eastAsia="Times New Roman" w:cs="Times New Roman"/>
          <w:b w:val="0"/>
          <w:sz w:val="24"/>
        </w:rPr>
        <w:t>Tools and versions: The main tool was the conversational coding assistant in the Cursor editor. From July to September 2026, the student used the large language models then provided by that platform. The model used when this acknowledgements page was drafted was Grok 4.6. Artificial intelligence was not used to fabricate experimental numbers.</w:t>
      </w:r>
    </w:p>
    <w:p>
      <w:pPr>
        <w:spacing w:before="0" w:after="120" w:lineRule="auto" w:line="360"/>
        <w:ind w:firstLine="480"/>
      </w:pPr>
      <w:r>
        <w:rPr>
          <w:rFonts w:ascii="Times New Roman" w:hAnsi="Times New Roman" w:eastAsia="Times New Roman" w:cs="Times New Roman"/>
          <w:b w:val="0"/>
          <w:sz w:val="24"/>
        </w:rPr>
        <w:t>(1) Code implementation and debugging. Period: July to September 2026; during active research this was used almost daily, typically from several tens of minutes to several hours per session. Purpose: to generate or revise draft code for DataCreate, synth-pipeline, align-model, and training/evaluation scripts according to the student’s requirements, and to help locate bugs and add tests. Drafts were read, revised, and run by the student before being added to the repository.</w:t>
      </w:r>
    </w:p>
    <w:p>
      <w:pPr>
        <w:spacing w:before="0" w:after="120" w:lineRule="auto" w:line="360"/>
        <w:ind w:firstLine="480"/>
      </w:pPr>
      <w:r>
        <w:rPr>
          <w:rFonts w:ascii="Times New Roman" w:hAnsi="Times New Roman" w:eastAsia="Times New Roman" w:cs="Times New Roman"/>
          <w:b w:val="0"/>
          <w:sz w:val="24"/>
        </w:rPr>
        <w:t>(2) Experiment scripts and data audit. Period: August to September 2026; used at high frequency in pace with training. Purpose: to help write data-audit, metric-migration, and validation programs. Hyperparameters, which run to report, and how to interpret results were decided by the student on the basis of the experiments.</w:t>
      </w:r>
    </w:p>
    <w:p>
      <w:pPr>
        <w:spacing w:before="0" w:after="120" w:lineRule="auto" w:line="360"/>
        <w:ind w:firstLine="480"/>
      </w:pPr>
      <w:r>
        <w:rPr>
          <w:rFonts w:ascii="Times New Roman" w:hAnsi="Times New Roman" w:eastAsia="Times New Roman" w:cs="Times New Roman"/>
          <w:b w:val="0"/>
          <w:sz w:val="24"/>
        </w:rPr>
        <w:t>(3) Technical documentation. Period: irregular. Purpose: to help organize notes needed for reproduction. Claims in the paper and numbers in tables follow run records verified by the student.</w:t>
      </w:r>
    </w:p>
    <w:p>
      <w:pPr>
        <w:spacing w:before="0" w:after="120" w:lineRule="auto" w:line="360"/>
        <w:ind w:firstLine="480"/>
      </w:pPr>
      <w:r>
        <w:rPr>
          <w:rFonts w:ascii="Times New Roman" w:hAnsi="Times New Roman" w:eastAsia="Times New Roman" w:cs="Times New Roman"/>
          <w:b w:val="0"/>
          <w:sz w:val="24"/>
        </w:rPr>
        <w:t>(4) Draft of this acknowledgements page. Date: 15 September 2026; used once. Purpose: after the student described the teacher–student roles, the division of labor, and the competition requirements, Cursor (Grok 4.6) drafted the text, which the student then checked and finalized.</w:t>
      </w:r>
    </w:p>
    <w:p>
      <w:pPr>
        <w:spacing w:before="0" w:after="120" w:lineRule="auto" w:line="360"/>
        <w:ind w:firstLine="480"/>
      </w:pPr>
      <w:r>
        <w:rPr>
          <w:rFonts w:ascii="Times New Roman" w:hAnsi="Times New Roman" w:eastAsia="Times New Roman" w:cs="Times New Roman"/>
          <w:b w:val="0"/>
          <w:sz w:val="24"/>
        </w:rPr>
        <w:t>The scientific sections of the paper were written by the student. Consecutive AI-generated passages were not used in place of argument. Artificial intelligence is not a co-author and does not replace the advisor’s guidance. The participating student is responsible for the truth of all conclusions and materials.</w:t>
      </w:r>
    </w:p>
    <w:sectPr w:rsidR="00FC693F" w:rsidRPr="0006063C" w:rsidSect="00034616">
      <w:pgSz w:w="11906" w:h="16838"/>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