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DA816C" w14:textId="77777777" w:rsidR="00260F6D" w:rsidRPr="00260F6D" w:rsidRDefault="00260F6D" w:rsidP="00260F6D">
      <w:pPr>
        <w:rPr>
          <w:b/>
          <w:bCs/>
        </w:rPr>
      </w:pPr>
      <w:r w:rsidRPr="00260F6D">
        <w:rPr>
          <w:b/>
          <w:bCs/>
        </w:rPr>
        <w:t>HỢP ĐỒNG DỊCH VỤ PHẦN MỀM</w:t>
      </w:r>
    </w:p>
    <w:p w14:paraId="19A3F476" w14:textId="77777777" w:rsidR="00260F6D" w:rsidRPr="00260F6D" w:rsidRDefault="00260F6D" w:rsidP="00260F6D">
      <w:pPr>
        <w:rPr>
          <w:b/>
          <w:bCs/>
        </w:rPr>
      </w:pPr>
      <w:r w:rsidRPr="00260F6D">
        <w:rPr>
          <w:b/>
          <w:bCs/>
        </w:rPr>
        <w:t>Điều 1. Mục tiêu và phạm vi công việc Khoản 1. Bên B đồng ý cung cấp dịch vụ thiết kế, phát triển và triển khai hệ thống phần mềm quản lý nội bộ (ERP cơ bản) cho Bên A. Khoản 2. Các module chính bao gồm: Quản lý nhân sự, Quản lý tài sản và Cổng thông tin nội bộ. Hệ thống phải đảm bảo hoạt động ổn định trên các trình duyệt phổ biến (Chrome, Firefox, Safari) và tương thích với thiết bị di động (Responsive Web Design). Khoản 3. Thời gian hoàn thành dự kiến là 60 ngày làm việc kể từ ngày hai bên ký kết hợp đồng và Bên B nhận được khoản tạm ứng đợt 1. Khoản 4. Bên B có trách nhiệm chuẩn bị và cung cấp hạ tầng máy chủ (Server) để triển khai bản chạy thử (Staging) trong suốt quá trình phát triển.</w:t>
      </w:r>
    </w:p>
    <w:p w14:paraId="41E61FBE" w14:textId="77777777" w:rsidR="00260F6D" w:rsidRPr="00260F6D" w:rsidRDefault="00260F6D" w:rsidP="00260F6D">
      <w:pPr>
        <w:rPr>
          <w:b/>
          <w:bCs/>
        </w:rPr>
      </w:pPr>
      <w:r w:rsidRPr="00260F6D">
        <w:rPr>
          <w:b/>
          <w:bCs/>
        </w:rPr>
        <w:t>Điều 2. Giá trị hợp đồng và phương thức thanh toán Khoản 1. Tổng giá trị hợp đồng là 200.000.000 VNĐ (Bằng chữ: Hai trăm triệu đồng chẵn). Giá này đã bao gồm thuế VAT (10%) và mọi chi phí phát sinh liên quan đến việc bàn giao hệ thống. Khoản 2. Phương thức thanh toán: Chuyển khoản ngân hàng. Đồng tiền thanh toán là Việt Nam Đồng (VNĐ). Khoản 3. Tiến độ thanh toán được chia làm 02 đợt: Điểm a) Đợt 1: Bên A tạm ứng cho Bên B 50% giá trị hợp đồng, tương đương 100.000.000 VNĐ trong vòng 05 ngày làm việc sau khi ký hợp đồng. Điểm b) Đợt 2: Bên A thanh toán 50% giá trị hợp đồng còn lại, tương đương 100.000.000 VNĐ trong vòng 10 ngày làm việc sau khi hai bên ký biên bản nghiệm thu tổng thể và Bên B xuất hóa đơn tài chính hợp lệ.</w:t>
      </w:r>
    </w:p>
    <w:p w14:paraId="345CA3CD" w14:textId="77777777" w:rsidR="00260F6D" w:rsidRPr="00260F6D" w:rsidRDefault="00260F6D" w:rsidP="00260F6D">
      <w:pPr>
        <w:rPr>
          <w:b/>
          <w:bCs/>
        </w:rPr>
      </w:pPr>
      <w:r w:rsidRPr="00260F6D">
        <w:rPr>
          <w:b/>
          <w:bCs/>
        </w:rPr>
        <w:t>Điều 3. Quyền và nghĩa vụ của Bên A Khoản 1. Cung cấp đầy đủ thông tin, tài liệu, quy trình nghiệp vụ cần thiết cho Bên B trong vòng 05 ngày làm việc kể từ khi ký hợp đồng. Việc chậm trễ cung cấp tài liệu sẽ dẫn đến việc lùi tiến độ tương ứng. Khoản 2. Cử ông Nguyễn Văn X (Trưởng phòng IT) làm người đại diện trực tiếp làm việc, phản hồi và duyệt các chức năng do Bên B báo cáo. Khoản 3. Thanh toán đúng hạn và đầy đủ cho Bên B theo quy định tại Điều 2.</w:t>
      </w:r>
    </w:p>
    <w:p w14:paraId="6104B8E7" w14:textId="77777777" w:rsidR="00260F6D" w:rsidRPr="00260F6D" w:rsidRDefault="00260F6D" w:rsidP="00260F6D">
      <w:pPr>
        <w:rPr>
          <w:b/>
          <w:bCs/>
        </w:rPr>
      </w:pPr>
      <w:r w:rsidRPr="00260F6D">
        <w:rPr>
          <w:b/>
          <w:bCs/>
        </w:rPr>
        <w:t>Điều 4. Quyền và nghĩa vụ của Bên B Khoản 1. Cam kết hoàn thành công việc đúng tiến độ, mô tả kỹ thuật và đảm bảo chất lượng theo tài liệu yêu cầu (SRS) đính kèm. Khoản 2. Bàn giao toàn bộ mã nguồn (source code) và hướng dẫn sử dụng cho Bên A sau khi hoàn tất thanh toán. Khoản 3. Bên B chịu trách nhiệm hỗ trợ kỹ thuật, sửa lỗi (bug) miễn phí phát sinh do lỗi lập trình trong vòng 01 tháng kể từ ngày nghiệm thu. Khoản 4. Bên B phải tự mình thực hiện toàn bộ công việc, không được phép chuyển giao một phần hay toàn bộ hợp đồng cho bất kỳ bên thứ ba (thầu phụ) nào thực hiện thay.</w:t>
      </w:r>
    </w:p>
    <w:p w14:paraId="0D36500F" w14:textId="77777777" w:rsidR="00260F6D" w:rsidRPr="00260F6D" w:rsidRDefault="00260F6D" w:rsidP="00260F6D">
      <w:pPr>
        <w:rPr>
          <w:b/>
          <w:bCs/>
        </w:rPr>
      </w:pPr>
      <w:r w:rsidRPr="00260F6D">
        <w:rPr>
          <w:b/>
          <w:bCs/>
        </w:rPr>
        <w:lastRenderedPageBreak/>
        <w:t>Điều 5. Bảo mật thông tin và Sở hữu trí tuệ Khoản 1. Hai bên cam kết bảo mật tuyệt đối các thông tin, tài liệu, dữ liệu kinh doanh liên quan đến hợp đồng này. Nghĩa vụ bảo mật có hiệu lực trong suốt thời gian thực hiện hợp đồng và kéo dài thêm 01 năm sau khi thanh lý hợp đồng. Khoản 2. Toàn bộ bản quyền, sở hữu trí tuệ đối với phần mềm, mã nguồn và cơ sở dữ liệu sau khi nghiệm thu sẽ hoàn toàn thuộc về Bên A.</w:t>
      </w:r>
    </w:p>
    <w:p w14:paraId="77AA16A1" w14:textId="77777777" w:rsidR="00260F6D" w:rsidRPr="00260F6D" w:rsidRDefault="00260F6D" w:rsidP="00260F6D">
      <w:pPr>
        <w:rPr>
          <w:b/>
          <w:bCs/>
        </w:rPr>
      </w:pPr>
      <w:r w:rsidRPr="00260F6D">
        <w:rPr>
          <w:b/>
          <w:bCs/>
        </w:rPr>
        <w:t>Điều 6. Phạt vi phạm, Bất khả kháng và Giải quyết tranh chấp Khoản 1. Nếu Bên B chậm bàn giao hệ thống so với tiến độ cam kết, Bên B sẽ chịu phạt 5% giá trị phần công việc bị chậm trễ cho mỗi tuần chậm trễ, nhưng tổng mức phạt không vượt quá 12% tổng giá trị hợp đồng. Khoản 2. Mọi tranh chấp phát sinh từ hoặc liên quan đến hợp đồng này trước tiên sẽ được giải quyết thông qua thương lượng, hòa giải. Khoản 3. Nếu không thể hòa giải trong vòng 30 ngày, tranh chấp sẽ được đưa ra giải quyết tại Tòa án nhân dân Thành phố Hà Nội. Quyết định của Tòa án là phán quyết cuối cùng.</w:t>
      </w:r>
    </w:p>
    <w:p w14:paraId="02610617" w14:textId="77777777" w:rsidR="004F729D" w:rsidRPr="00260F6D" w:rsidRDefault="004F729D" w:rsidP="00260F6D"/>
    <w:sectPr w:rsidR="004F729D" w:rsidRPr="00260F6D" w:rsidSect="00A645D8">
      <w:pgSz w:w="11906" w:h="16838" w:code="9"/>
      <w:pgMar w:top="1440" w:right="1440" w:bottom="1440" w:left="1440" w:header="720" w:footer="720"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drawingGridHorizontalSpacing w:val="140"/>
  <w:drawingGridVerticalSpacing w:val="381"/>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4A6A"/>
    <w:rsid w:val="000F342B"/>
    <w:rsid w:val="00260F6D"/>
    <w:rsid w:val="003309C9"/>
    <w:rsid w:val="003642F4"/>
    <w:rsid w:val="004F729D"/>
    <w:rsid w:val="006B2BFB"/>
    <w:rsid w:val="009F6E61"/>
    <w:rsid w:val="00A00CA2"/>
    <w:rsid w:val="00A645D8"/>
    <w:rsid w:val="00AD7C2C"/>
    <w:rsid w:val="00C40BD0"/>
    <w:rsid w:val="00F44A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5BFBCC"/>
  <w15:chartTrackingRefBased/>
  <w15:docId w15:val="{C8110B97-F907-4400-B545-0CBC096673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44A6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44A6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44A6A"/>
    <w:pPr>
      <w:keepNext/>
      <w:keepLines/>
      <w:spacing w:before="160" w:after="80"/>
      <w:outlineLvl w:val="2"/>
    </w:pPr>
    <w:rPr>
      <w:rFonts w:asciiTheme="minorHAnsi" w:eastAsiaTheme="majorEastAsia" w:hAnsiTheme="minorHAnsi" w:cstheme="majorBidi"/>
      <w:color w:val="0F4761" w:themeColor="accent1" w:themeShade="BF"/>
      <w:szCs w:val="28"/>
    </w:rPr>
  </w:style>
  <w:style w:type="paragraph" w:styleId="Heading4">
    <w:name w:val="heading 4"/>
    <w:basedOn w:val="Normal"/>
    <w:next w:val="Normal"/>
    <w:link w:val="Heading4Char"/>
    <w:uiPriority w:val="9"/>
    <w:semiHidden/>
    <w:unhideWhenUsed/>
    <w:qFormat/>
    <w:rsid w:val="00F44A6A"/>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F44A6A"/>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F44A6A"/>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44A6A"/>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44A6A"/>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44A6A"/>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4A6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44A6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44A6A"/>
    <w:rPr>
      <w:rFonts w:asciiTheme="minorHAnsi" w:eastAsiaTheme="majorEastAsia" w:hAnsiTheme="minorHAnsi" w:cstheme="majorBidi"/>
      <w:color w:val="0F4761" w:themeColor="accent1" w:themeShade="BF"/>
      <w:szCs w:val="28"/>
    </w:rPr>
  </w:style>
  <w:style w:type="character" w:customStyle="1" w:styleId="Heading4Char">
    <w:name w:val="Heading 4 Char"/>
    <w:basedOn w:val="DefaultParagraphFont"/>
    <w:link w:val="Heading4"/>
    <w:uiPriority w:val="9"/>
    <w:semiHidden/>
    <w:rsid w:val="00F44A6A"/>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F44A6A"/>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F44A6A"/>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F44A6A"/>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F44A6A"/>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F44A6A"/>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F44A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4A6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4A6A"/>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F44A6A"/>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F44A6A"/>
    <w:pPr>
      <w:spacing w:before="160"/>
      <w:jc w:val="center"/>
    </w:pPr>
    <w:rPr>
      <w:i/>
      <w:iCs/>
      <w:color w:val="404040" w:themeColor="text1" w:themeTint="BF"/>
    </w:rPr>
  </w:style>
  <w:style w:type="character" w:customStyle="1" w:styleId="QuoteChar">
    <w:name w:val="Quote Char"/>
    <w:basedOn w:val="DefaultParagraphFont"/>
    <w:link w:val="Quote"/>
    <w:uiPriority w:val="29"/>
    <w:rsid w:val="00F44A6A"/>
    <w:rPr>
      <w:i/>
      <w:iCs/>
      <w:color w:val="404040" w:themeColor="text1" w:themeTint="BF"/>
    </w:rPr>
  </w:style>
  <w:style w:type="paragraph" w:styleId="ListParagraph">
    <w:name w:val="List Paragraph"/>
    <w:basedOn w:val="Normal"/>
    <w:uiPriority w:val="34"/>
    <w:qFormat/>
    <w:rsid w:val="00F44A6A"/>
    <w:pPr>
      <w:ind w:left="720"/>
      <w:contextualSpacing/>
    </w:pPr>
  </w:style>
  <w:style w:type="character" w:styleId="IntenseEmphasis">
    <w:name w:val="Intense Emphasis"/>
    <w:basedOn w:val="DefaultParagraphFont"/>
    <w:uiPriority w:val="21"/>
    <w:qFormat/>
    <w:rsid w:val="00F44A6A"/>
    <w:rPr>
      <w:i/>
      <w:iCs/>
      <w:color w:val="0F4761" w:themeColor="accent1" w:themeShade="BF"/>
    </w:rPr>
  </w:style>
  <w:style w:type="paragraph" w:styleId="IntenseQuote">
    <w:name w:val="Intense Quote"/>
    <w:basedOn w:val="Normal"/>
    <w:next w:val="Normal"/>
    <w:link w:val="IntenseQuoteChar"/>
    <w:uiPriority w:val="30"/>
    <w:qFormat/>
    <w:rsid w:val="00F44A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44A6A"/>
    <w:rPr>
      <w:i/>
      <w:iCs/>
      <w:color w:val="0F4761" w:themeColor="accent1" w:themeShade="BF"/>
    </w:rPr>
  </w:style>
  <w:style w:type="character" w:styleId="IntenseReference">
    <w:name w:val="Intense Reference"/>
    <w:basedOn w:val="DefaultParagraphFont"/>
    <w:uiPriority w:val="32"/>
    <w:qFormat/>
    <w:rsid w:val="00F44A6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48</TotalTime>
  <Pages>2</Pages>
  <Words>769</Words>
  <Characters>2714</Characters>
  <Application>Microsoft Office Word</Application>
  <DocSecurity>0</DocSecurity>
  <Lines>53</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Dang Hong Lam D23KH01</dc:creator>
  <cp:keywords/>
  <dc:description/>
  <cp:lastModifiedBy>Dang Hong Lam D23KH01</cp:lastModifiedBy>
  <cp:revision>5</cp:revision>
  <dcterms:created xsi:type="dcterms:W3CDTF">2026-03-01T03:50:00Z</dcterms:created>
  <dcterms:modified xsi:type="dcterms:W3CDTF">2026-03-11T08:08:00Z</dcterms:modified>
</cp:coreProperties>
</file>