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B237" w14:textId="77777777" w:rsidR="00551A16" w:rsidRPr="00551A16" w:rsidRDefault="00551A16" w:rsidP="00551A16">
      <w:pPr>
        <w:rPr>
          <w:b/>
          <w:bCs/>
        </w:rPr>
      </w:pPr>
      <w:r w:rsidRPr="00551A16">
        <w:rPr>
          <w:b/>
          <w:bCs/>
        </w:rPr>
        <w:t>HỢP ĐỒNG DỊCH VỤ PHẦN MỀM</w:t>
      </w:r>
    </w:p>
    <w:p w14:paraId="0D95AC65" w14:textId="77777777" w:rsidR="00551A16" w:rsidRPr="00551A16" w:rsidRDefault="00551A16" w:rsidP="00551A16">
      <w:pPr>
        <w:rPr>
          <w:b/>
          <w:bCs/>
        </w:rPr>
      </w:pPr>
      <w:r w:rsidRPr="00551A16">
        <w:rPr>
          <w:b/>
          <w:bCs/>
        </w:rPr>
        <w:t>Điều 1. Mục tiêu và phạm vi công việc Khoản 1. Bên B đồng ý cung cấp dịch vụ thiết kế, phát triển và triển khai hệ thống phần mềm quản lý nội bộ (ERP toàn diện) tích hợp Trợ lý Chatbot AI cho Bên A. Khoản 2. Các module chính bao gồm: Quản lý nhân sự tích hợp chấm công, Quản lý tài sản, Cổng thông tin nội bộ và Module AI phân tích dữ liệu. Hệ thống phải đảm bảo hoạt động ổn định, bảo mật theo chuẩn ISO 27001 và tương thích thiết bị di động. Khoản 3. Thời gian hoàn thành dự kiến là 90 ngày làm việc kể từ ngày hai bên ký kết hợp đồng và Bên B nhận được khoản tạm ứng đợt 1. Khoản 4. Bên A có trách nhiệm tự chuẩn bị và cung cấp hạ tầng máy chủ (Cloud Server AWS/Azure) để Bên B triển khai hệ thống.</w:t>
      </w:r>
    </w:p>
    <w:p w14:paraId="42034BF3" w14:textId="77777777" w:rsidR="00551A16" w:rsidRPr="00551A16" w:rsidRDefault="00551A16" w:rsidP="00551A16">
      <w:pPr>
        <w:rPr>
          <w:b/>
          <w:bCs/>
        </w:rPr>
      </w:pPr>
      <w:r w:rsidRPr="00551A16">
        <w:rPr>
          <w:b/>
          <w:bCs/>
        </w:rPr>
        <w:t>Điều 2. Giá trị hợp đồng và phương thức thanh toán Khoản 1. Tổng giá trị hợp đồng là 350.000.000 VNĐ (Bằng chữ: Ba trăm năm mươi triệu đồng chẵn). Giá này chưa bao gồm thuế VAT (10%). Thuế VAT sẽ được tính thêm khi xuất hóa đơn. Khoản 2. Phương thức thanh toán: Chuyển khoản ngân hàng. Đồng tiền thanh toán là Việt Nam Đồng (VNĐ). Nếu Bên A chậm thanh toán sẽ phải chịu lãi suất chậm trả là 0.05%/ngày trên số tiền chậm thanh toán. Khoản 3. Tiến độ thanh toán được chia làm 03 đợt: Điểm a) Đợt 1: Bên A tạm ứng 30% giá trị hợp đồng trong vòng 03 ngày làm việc sau khi ký. Điểm b) Đợt 2: Bên A thanh toán 40% giá trị hợp đồng sau khi Bên B bàn giao xong bản chạy thử (UAT) của các module chính. Điểm c) Đợt 3: Bên A thanh toán 30% giá trị hợp đồng còn lại trong vòng 05 ngày làm việc sau khi nghiệm thu tổng thể.</w:t>
      </w:r>
    </w:p>
    <w:p w14:paraId="13857808" w14:textId="77777777" w:rsidR="00551A16" w:rsidRPr="00551A16" w:rsidRDefault="00551A16" w:rsidP="00551A16">
      <w:pPr>
        <w:rPr>
          <w:b/>
          <w:bCs/>
        </w:rPr>
      </w:pPr>
      <w:r w:rsidRPr="00551A16">
        <w:rPr>
          <w:b/>
          <w:bCs/>
        </w:rPr>
        <w:t>Điều 3. Quyền và nghĩa vụ của Bên A Khoản 1. Cung cấp đầy đủ thông tin, tài liệu trong vòng 03 ngày làm việc kể từ khi ký hợp đồng. Khoản 2. Cử một Ban quản lý dự án (gồm 3 nhân sự) để làm việc định kỳ hàng tuần, duyệt chức năng và thực hiện kiểm thử (UAT). Khoản 3. Có trách nhiệm phản hồi và ký biên bản nghiệm thu trong vòng 07 ngày làm việc kể từ khi nhận được yêu cầu từ Bên B. Quá thời hạn này mà không có phản hồi bằng văn bản, hệ thống coi như đã được nghiệm thu. Khoản 4. Thanh toán đúng hạn theo Điều 2.</w:t>
      </w:r>
    </w:p>
    <w:p w14:paraId="025A7AB7" w14:textId="77777777" w:rsidR="00551A16" w:rsidRPr="00551A16" w:rsidRDefault="00551A16" w:rsidP="00551A16">
      <w:pPr>
        <w:rPr>
          <w:b/>
          <w:bCs/>
        </w:rPr>
      </w:pPr>
      <w:r w:rsidRPr="00551A16">
        <w:rPr>
          <w:b/>
          <w:bCs/>
        </w:rPr>
        <w:t xml:space="preserve">Điều 4. Quyền và nghĩa vụ của Bên B Khoản 1. Cam kết hoàn thành công việc đúng tiến độ và mô tả kỹ thuật. Khoản 2. Bàn giao mã nguồn (source code), tài liệu hướng dẫn sử dụng và tài liệu thiết kế hệ thống (API, Database schema). Khoản 3. Bên B chịu trách nhiệm bảo hành, bảo trì hệ thống miễn phí trong vòng 06 tháng kể từ ngày nghiệm thu. Khoản 4. Bên B được phép thuê thầu phụ thực hiện một phần công việc (giới hạn ở thiết </w:t>
      </w:r>
      <w:r w:rsidRPr="00551A16">
        <w:rPr>
          <w:b/>
          <w:bCs/>
        </w:rPr>
        <w:lastRenderedPageBreak/>
        <w:t>kế UI/UX) nhưng phải thông báo cho Bên A và chịu trách nhiệm toàn bộ về chất lượng công việc của thầu phụ.</w:t>
      </w:r>
    </w:p>
    <w:p w14:paraId="64226D9C" w14:textId="77777777" w:rsidR="00551A16" w:rsidRPr="00551A16" w:rsidRDefault="00551A16" w:rsidP="00551A16">
      <w:pPr>
        <w:rPr>
          <w:b/>
          <w:bCs/>
        </w:rPr>
      </w:pPr>
      <w:r w:rsidRPr="00551A16">
        <w:rPr>
          <w:b/>
          <w:bCs/>
        </w:rPr>
        <w:t>Điều 5. Bảo mật thông tin và Sở hữu trí tuệ Khoản 1. Hai bên cam kết bảo mật tuyệt đối thông tin, dữ liệu liên quan. Nghĩa vụ bảo mật là vô thời hạn. Bên vi phạm điều khoản bảo mật sẽ phải bồi thường mức phí cố định là 500.000.000 VNĐ. Khoản 2. Toàn bộ bản quyền, sở hữu trí tuệ đối với phần mềm thuộc về Bên A. Khoản 3. Bên B được quyền sử dụng tên và logo của Bên A trong các tài liệu giới thiệu năng lực (Profile, Portfolio) với tư cách là khách hàng tiêu biểu sau khi dự án hoàn thành.</w:t>
      </w:r>
    </w:p>
    <w:p w14:paraId="17D3DD2F" w14:textId="77777777" w:rsidR="00551A16" w:rsidRPr="00551A16" w:rsidRDefault="00551A16" w:rsidP="00551A16">
      <w:pPr>
        <w:rPr>
          <w:b/>
          <w:bCs/>
        </w:rPr>
      </w:pPr>
      <w:r w:rsidRPr="00551A16">
        <w:rPr>
          <w:b/>
          <w:bCs/>
        </w:rPr>
        <w:t>Điều 6. Phạt vi phạm, Bất khả kháng và Giải quyết tranh chấp Khoản 1. Nếu Bên B chậm bàn giao, chịu phạt 8% giá trị phần công việc bị chậm trễ cho mỗi tuần, tổng mức phạt không vượt quá 15% tổng giá trị hợp đồng. Khoản 2. Trong trường hợp xảy ra sự kiện bất khả kháng (thiên tai, dịch bệnh, đình công), bên bị ảnh hưởng phải thông báo bằng văn bản cho bên kia trong vòng 48 giờ. Khoản 3. Mọi tranh chấp nếu không thể hòa giải sẽ được giải quyết tại Trung tâm Trọng tài Quốc tế Việt Nam (VIAC) chi nhánh Hà Nội theo quy tắc tố tụng của trung tâm này. Phí trọng tài do bên thua kiện chịu.</w:t>
      </w:r>
    </w:p>
    <w:p w14:paraId="77F3F6F0" w14:textId="12549371" w:rsidR="004F729D" w:rsidRPr="00551A16" w:rsidRDefault="004F729D" w:rsidP="00551A16"/>
    <w:sectPr w:rsidR="004F729D" w:rsidRPr="00551A16" w:rsidSect="00A645D8">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EF9"/>
    <w:rsid w:val="000A13E9"/>
    <w:rsid w:val="000F342B"/>
    <w:rsid w:val="00304EF9"/>
    <w:rsid w:val="00327CCE"/>
    <w:rsid w:val="003642F4"/>
    <w:rsid w:val="003D5A4E"/>
    <w:rsid w:val="004F729D"/>
    <w:rsid w:val="00551A16"/>
    <w:rsid w:val="0090013A"/>
    <w:rsid w:val="009F6E61"/>
    <w:rsid w:val="00A645D8"/>
    <w:rsid w:val="00C40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2D15B"/>
  <w15:chartTrackingRefBased/>
  <w15:docId w15:val="{CAF975A5-B930-47CE-8632-6E73127F8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EF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04E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4E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4E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4E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4E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4E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EF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304EF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04E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04E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4E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4E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4E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4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EF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04EF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04EF9"/>
    <w:pPr>
      <w:spacing w:before="160"/>
      <w:jc w:val="center"/>
    </w:pPr>
    <w:rPr>
      <w:i/>
      <w:iCs/>
      <w:color w:val="404040" w:themeColor="text1" w:themeTint="BF"/>
    </w:rPr>
  </w:style>
  <w:style w:type="character" w:customStyle="1" w:styleId="QuoteChar">
    <w:name w:val="Quote Char"/>
    <w:basedOn w:val="DefaultParagraphFont"/>
    <w:link w:val="Quote"/>
    <w:uiPriority w:val="29"/>
    <w:rsid w:val="00304EF9"/>
    <w:rPr>
      <w:i/>
      <w:iCs/>
      <w:color w:val="404040" w:themeColor="text1" w:themeTint="BF"/>
    </w:rPr>
  </w:style>
  <w:style w:type="paragraph" w:styleId="ListParagraph">
    <w:name w:val="List Paragraph"/>
    <w:basedOn w:val="Normal"/>
    <w:uiPriority w:val="34"/>
    <w:qFormat/>
    <w:rsid w:val="00304EF9"/>
    <w:pPr>
      <w:ind w:left="720"/>
      <w:contextualSpacing/>
    </w:pPr>
  </w:style>
  <w:style w:type="character" w:styleId="IntenseEmphasis">
    <w:name w:val="Intense Emphasis"/>
    <w:basedOn w:val="DefaultParagraphFont"/>
    <w:uiPriority w:val="21"/>
    <w:qFormat/>
    <w:rsid w:val="00304EF9"/>
    <w:rPr>
      <w:i/>
      <w:iCs/>
      <w:color w:val="0F4761" w:themeColor="accent1" w:themeShade="BF"/>
    </w:rPr>
  </w:style>
  <w:style w:type="paragraph" w:styleId="IntenseQuote">
    <w:name w:val="Intense Quote"/>
    <w:basedOn w:val="Normal"/>
    <w:next w:val="Normal"/>
    <w:link w:val="IntenseQuoteChar"/>
    <w:uiPriority w:val="30"/>
    <w:qFormat/>
    <w:rsid w:val="00304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EF9"/>
    <w:rPr>
      <w:i/>
      <w:iCs/>
      <w:color w:val="0F4761" w:themeColor="accent1" w:themeShade="BF"/>
    </w:rPr>
  </w:style>
  <w:style w:type="character" w:styleId="IntenseReference">
    <w:name w:val="Intense Reference"/>
    <w:basedOn w:val="DefaultParagraphFont"/>
    <w:uiPriority w:val="32"/>
    <w:qFormat/>
    <w:rsid w:val="00304EF9"/>
    <w:rPr>
      <w:b/>
      <w:bCs/>
      <w:smallCaps/>
      <w:color w:val="0F4761" w:themeColor="accent1" w:themeShade="BF"/>
      <w:spacing w:val="5"/>
    </w:rPr>
  </w:style>
  <w:style w:type="paragraph" w:styleId="NormalWeb">
    <w:name w:val="Normal (Web)"/>
    <w:basedOn w:val="Normal"/>
    <w:uiPriority w:val="99"/>
    <w:semiHidden/>
    <w:unhideWhenUsed/>
    <w:rsid w:val="003D5A4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809</Words>
  <Characters>2855</Characters>
  <Application>Microsoft Office Word</Application>
  <DocSecurity>0</DocSecurity>
  <Lines>55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Hong Lam D23KH01</dc:creator>
  <cp:keywords/>
  <dc:description/>
  <cp:lastModifiedBy>Dang Hong Lam D23KH01</cp:lastModifiedBy>
  <cp:revision>5</cp:revision>
  <dcterms:created xsi:type="dcterms:W3CDTF">2026-03-01T03:51:00Z</dcterms:created>
  <dcterms:modified xsi:type="dcterms:W3CDTF">2026-03-11T08:08:00Z</dcterms:modified>
</cp:coreProperties>
</file>