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E5" w:rsidRDefault="0080457A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 w:rsidR="005C7AE5" w:rsidRDefault="0080457A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 создании программного продукта важно оценить его себестоимости (затраты на разработку).</w:t>
      </w:r>
    </w:p>
    <w:p w:rsidR="005C7AE5" w:rsidRDefault="005C7AE5">
      <w:pPr>
        <w:spacing w:afterLines="69" w:after="165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ascii="Times New Roman" w:hAnsi="Times New Roman"/>
          <w:sz w:val="28"/>
          <w:szCs w:val="28"/>
          <w:lang w:val="ru-RU"/>
        </w:rPr>
        <w:t>, в частности, путём наблюдения или эксперимента. Затраты времени включают: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ис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разработку алгоритма (блок-схем)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5C7AE5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отладку программы - </w:t>
      </w:r>
      <w:r>
        <w:rPr>
          <w:rFonts w:ascii="Times New Roman" w:hAnsi="Times New Roman"/>
          <w:sz w:val="28"/>
          <w:szCs w:val="28"/>
        </w:rPr>
        <w:t>t</w:t>
      </w:r>
      <w:proofErr w:type="spellStart"/>
      <w:r>
        <w:rPr>
          <w:rFonts w:ascii="Times New Roman" w:hAnsi="Times New Roman"/>
          <w:sz w:val="28"/>
          <w:szCs w:val="28"/>
          <w:vertAlign w:val="subscript"/>
          <w:lang w:val="ru-RU"/>
        </w:rPr>
        <w:t>опр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A96E92" w:rsidRPr="00A96E92" w:rsidRDefault="0080457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</w:t>
      </w: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A96E92" w:rsidRDefault="00A96E92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Pr="00A96E92" w:rsidRDefault="0080457A" w:rsidP="00A96E92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труда на подготовку рукописей и времени на оформление документов - </w:t>
      </w: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C7AE5" w:rsidRDefault="0080457A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Суммарные затраты труда рассчитываются как сумма составных затрат труда по формуле: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widowControl w:val="0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∑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ал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отл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(5.1)</w:t>
      </w:r>
    </w:p>
    <w:p w:rsidR="005C7AE5" w:rsidRDefault="005C7AE5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Расчёт суммарных затрат времени представлен в таблице 5.1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58"/>
        <w:gridCol w:w="1834"/>
        <w:gridCol w:w="3146"/>
      </w:tblGrid>
      <w:tr w:rsidR="005C7AE5">
        <w:trPr>
          <w:trHeight w:val="331"/>
          <w:jc w:val="center"/>
        </w:trPr>
        <w:tc>
          <w:tcPr>
            <w:tcW w:w="4458" w:type="dxa"/>
            <w:vMerge w:val="restart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Трудоёмкость в часах</w:t>
            </w:r>
          </w:p>
        </w:tc>
      </w:tr>
      <w:tr w:rsidR="005C7AE5" w:rsidRPr="00106C80">
        <w:trPr>
          <w:trHeight w:val="339"/>
          <w:jc w:val="center"/>
        </w:trPr>
        <w:tc>
          <w:tcPr>
            <w:tcW w:w="4458" w:type="dxa"/>
            <w:vMerge/>
          </w:tcPr>
          <w:p w:rsidR="005C7AE5" w:rsidRDefault="005C7AE5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том числе машинное время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5C7AE5">
        <w:trPr>
          <w:trHeight w:val="339"/>
          <w:jc w:val="center"/>
        </w:trPr>
        <w:tc>
          <w:tcPr>
            <w:tcW w:w="4458" w:type="dxa"/>
            <w:vAlign w:val="center"/>
          </w:tcPr>
          <w:p w:rsidR="005C7AE5" w:rsidRDefault="0080457A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трудоемкость"/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>маш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 w:rsidR="005C7AE5" w:rsidRDefault="005C7AE5">
      <w:pPr>
        <w:spacing w:afterLines="63" w:after="15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5.2 Расчёт сметы затрат на разработку программного обеспечения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Затраты на оплату 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труда разработчика ПО включают затраты на оплату труда и отчисления от фонда заработной платы.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Затраты на оплату труда разработчика ПО рассчитываются в бел. руб. по формуле</w:t>
      </w:r>
      <w:r w:rsidR="00106C80" w:rsidRPr="00106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[24]: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86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33.75pt" o:ole="">
            <v:imagedata r:id="rId8" o:title=""/>
          </v:shape>
          <o:OLEObject Type="Embed" ProgID="Equation.3" ShapeID="_x0000_i1025" DrawAspect="Content" ObjectID="_1715491428" r:id="rId9"/>
        </w:objec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(5.2)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месячная заработная плата инженера-программиста,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920115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 w:rsidR="005C7AE5" w:rsidRDefault="00A96E92" w:rsidP="00A96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6E9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80457A">
        <w:rPr>
          <w:rFonts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оклад;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Оклад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/>
        </w:rPr>
        <w:t>к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 БС×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ТК .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(5.3)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работ (тарифный коэффициент составляет 1,21). Базовая ставка в 2022 году составляет </w:t>
      </w:r>
      <w:r w:rsidR="00A96E92" w:rsidRPr="00106C80">
        <w:rPr>
          <w:rFonts w:ascii="Times New Roman" w:hAnsi="Times New Roman" w:cs="Times New Roman"/>
          <w:sz w:val="28"/>
          <w:szCs w:val="28"/>
          <w:lang w:val="ru-RU"/>
        </w:rPr>
        <w:t>208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 xml:space="preserve">к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= </w:t>
      </w:r>
      <w:r w:rsidR="00A96E92" w:rsidRPr="00106C80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× 1,21 = 2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51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Стимулирующие выплаты: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б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0,70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251,68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1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76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1</w:t>
      </w:r>
      <w:r w:rsidR="004243E3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Надбавка за стаж работы в бюджетной организации при стаже работы до 5 лет устанавливается в размере 10% от базовой ставки:</w:t>
      </w:r>
    </w:p>
    <w:p w:rsidR="005C7AE5" w:rsidRDefault="0080457A">
      <w:pPr>
        <w:spacing w:line="360" w:lineRule="auto"/>
        <w:ind w:leftChars="125" w:left="250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= 0,10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20,8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0,19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2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51,68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4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8</w:t>
      </w:r>
      <w:r w:rsidR="004243E3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П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= 0,05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</w:rPr>
        <w:t>×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251,68 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= 1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,</w:t>
      </w:r>
      <w:r w:rsidR="00A96E92"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58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=О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</w:t>
      </w:r>
      <w:r w:rsidRPr="0037101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.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val="ru-RU" w:eastAsia="ru-RU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(5.4)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Ок - оклад работника,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надбавка за работу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стаж работы в бюджетной организации,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надбавка за контрактную форму найма, руб.;</w:t>
      </w: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– ежемесячная премия,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мес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2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51,68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76,1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+ 4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7,8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+ 1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2,58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= 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A96E9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  <w:r w:rsidR="004243E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руб.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Таким образом, можем рассчитать оплату труда разработчика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формуле (5.2):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C7AE5" w:rsidRDefault="00AC27B1" w:rsidP="00A96E92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ОТ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509,06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336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170,4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=1003,78(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hd w:val="clear" w:color="auto" w:fill="FFFFFF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формуле:</w:t>
      </w: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5C7AE5">
      <w:pPr>
        <w:shd w:val="clear" w:color="auto" w:fill="FFFFFF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 w:eastAsia="ru-RU"/>
        </w:rPr>
      </w:pPr>
    </w:p>
    <w:p w:rsidR="005C7AE5" w:rsidRDefault="0080457A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467" w:dyaOrig="625">
          <v:shape id="_x0000_i1026" type="#_x0000_t75" alt="" style="width:123pt;height:31.5pt" o:ole="">
            <v:imagedata r:id="rId11" o:title=""/>
          </v:shape>
          <o:OLEObject Type="Embed" ProgID="Equation.3" ShapeID="_x0000_i1026" DrawAspect="Content" ObjectID="_1715491429" r:id="rId12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     (5.5)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фсзн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sz w:val="28"/>
          <w:szCs w:val="28"/>
          <w:highlight w:val="white"/>
          <w:lang w:val="ru-RU"/>
        </w:rPr>
      </w:pPr>
    </w:p>
    <w:p w:rsidR="005C7AE5" w:rsidRDefault="00AC27B1" w:rsidP="00FC1B5D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О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Зот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34+0,6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×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1003,78=347,3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Затраты на оплату труда с учётом отчислений рассчитываются по формуле: </w:t>
      </w:r>
    </w:p>
    <w:p w:rsidR="005C7AE5" w:rsidRDefault="0080457A">
      <w:pPr>
        <w:spacing w:line="360" w:lineRule="auto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ФЗП =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                     (5.6)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ФЗП = </w:t>
      </w:r>
      <w:r w:rsidR="002F7055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1003,7</w:t>
      </w:r>
      <w:r w:rsidR="004243E3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+ 300,55 = 1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304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,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</w:t>
      </w:r>
      <w:r w:rsidR="004243E3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5.3 Эксплуатационные затраты на оборудование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lastRenderedPageBreak/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1750,00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Суммарная годовая стоимость эксплуатационных затрат </w:t>
      </w: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=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ТО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С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>ЭЭ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+ А</w:t>
      </w:r>
      <w:r w:rsidRPr="00371016">
        <w:rPr>
          <w:rFonts w:ascii="Times New Roman" w:hAnsi="Times New Roman" w:cs="Times New Roman"/>
          <w:sz w:val="28"/>
          <w:szCs w:val="28"/>
          <w:vertAlign w:val="subscript"/>
          <w:lang w:val="ru-RU" w:eastAsia="ru-RU"/>
        </w:rPr>
        <w:t xml:space="preserve">год </w:t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(5.7)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затраты на техническое обслуживание и ремонт оборудования,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годовая стоимость электроэнергии,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- годовые амортизационные отчисления,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Затраты на техническое обслуживание и ремонт составляют 3% от стоимости оборудования: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0,03 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× 1750 = 52,5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344" w:dyaOrig="720">
          <v:shape id="_x0000_i1027" type="#_x0000_t75" alt="" style="width:117pt;height:36pt" o:ole="">
            <v:imagedata r:id="rId13" o:title=""/>
          </v:shape>
          <o:OLEObject Type="Embed" ProgID="Equation.3" ShapeID="_x0000_i1027" DrawAspect="Content" ObjectID="_1715491430" r:id="rId1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(5.8)</w:t>
      </w:r>
    </w:p>
    <w:p w:rsidR="005C7AE5" w:rsidRDefault="005C7AE5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стоимость персонального компьютера;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 амортизации, которая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1532" w:dyaOrig="813">
          <v:shape id="_x0000_i1028" type="#_x0000_t75" alt="" style="width:76.5pt;height:40.5pt" o:ole="">
            <v:imagedata r:id="rId15" o:title=""/>
          </v:shape>
          <o:OLEObject Type="Embed" ProgID="Equation.3" ShapeID="_x0000_i1028" DrawAspect="Content" ObjectID="_1715491431" r:id="rId16"/>
        </w:objec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(5.9)</w:t>
      </w:r>
    </w:p>
    <w:p w:rsidR="005C7AE5" w:rsidRDefault="005C7AE5">
      <w:pPr>
        <w:widowControl w:val="0"/>
        <w:ind w:left="426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нормативный срок службы (для персонального компьютера 5 лет).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2049" w:dyaOrig="706">
          <v:shape id="_x0000_i1029" type="#_x0000_t75" alt="" style="width:102.75pt;height:35.25pt" o:ole="">
            <v:imagedata r:id="rId17" o:title=""/>
          </v:shape>
          <o:OLEObject Type="Embed" ProgID="Equation.3" ShapeID="_x0000_i1029" DrawAspect="Content" ObjectID="_1715491432" r:id="rId18"/>
        </w:object>
      </w: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511" w:dyaOrig="750">
          <v:shape id="_x0000_i1030" type="#_x0000_t75" alt="" style="width:175.5pt;height:37.5pt" o:ole="">
            <v:imagedata r:id="rId19" o:title=""/>
          </v:shape>
          <o:OLEObject Type="Embed" ProgID="Equation.3" ShapeID="_x0000_i1030" DrawAspect="Content" ObjectID="_1715491433" r:id="rId20"/>
        </w:objec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формуле: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highlight w:val="white"/>
        </w:rPr>
        <w:object w:dxaOrig="3666" w:dyaOrig="434">
          <v:shape id="_x0000_i1031" type="#_x0000_t75" alt="" style="width:183pt;height:21.75pt" o:ole="">
            <v:imagedata r:id="rId21" o:title=""/>
          </v:shape>
          <o:OLEObject Type="Embed" ProgID="Equation.3" ShapeID="_x0000_i1031" DrawAspect="Content" ObjectID="_1715491434" r:id="rId22"/>
        </w:objec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    (5.</w:t>
      </w:r>
      <w:r w:rsidRPr="00371016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5C7AE5" w:rsidRDefault="005C7AE5">
      <w:pPr>
        <w:widowControl w:val="0"/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 - мощность компьютера, равная 0,</w:t>
      </w:r>
      <w:r w:rsidR="00E86FD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КВт;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коэффициент загрузки, учитывающий использование оборудования по времени (0,8);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4"/>
          <w:vertAlign w:val="subscript"/>
          <w:lang w:val="ru-RU" w:eastAsia="ru-RU"/>
        </w:rPr>
        <w:t>кВт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×ч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стоимость 1 кВт-час электроэнергии (0,</w:t>
      </w:r>
      <w:r w:rsidR="00E86FDE">
        <w:rPr>
          <w:rFonts w:ascii="Times New Roman" w:eastAsia="Times New Roman" w:hAnsi="Times New Roman"/>
          <w:sz w:val="28"/>
          <w:szCs w:val="24"/>
          <w:lang w:val="ru-RU" w:eastAsia="ru-RU"/>
        </w:rPr>
        <w:t>33192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руб./</w:t>
      </w:r>
      <w:proofErr w:type="spellStart"/>
      <w:r>
        <w:rPr>
          <w:rFonts w:ascii="Times New Roman" w:eastAsia="Times New Roman" w:hAnsi="Times New Roman"/>
          <w:sz w:val="28"/>
          <w:szCs w:val="24"/>
          <w:lang w:val="ru-RU" w:eastAsia="ru-RU"/>
        </w:rPr>
        <w:t>кВтч</w:t>
      </w:r>
      <w:proofErr w:type="spellEnd"/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для бюджетных организаций по состоянию на май 2022 года);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К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с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коэффициент, учитывающий потери в сети (1,05);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F</w:t>
      </w:r>
      <w:r>
        <w:rPr>
          <w:rFonts w:ascii="Times New Roman" w:eastAsia="Times New Roman" w:hAnsi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t xml:space="preserve"> - эффективный фонд рабочего времени, рассчитывающийся по </w:t>
      </w:r>
      <w:r>
        <w:rPr>
          <w:rFonts w:ascii="Times New Roman" w:eastAsia="Times New Roman" w:hAnsi="Times New Roman"/>
          <w:sz w:val="28"/>
          <w:szCs w:val="24"/>
          <w:lang w:val="ru-RU" w:eastAsia="ru-RU"/>
        </w:rPr>
        <w:lastRenderedPageBreak/>
        <w:t>формуле: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3144" w:dyaOrig="709">
          <v:shape id="_x0000_i1032" type="#_x0000_t75" alt="" style="width:157.5pt;height:35.25pt" o:ole="">
            <v:imagedata r:id="rId23" o:title=""/>
          </v:shape>
          <o:OLEObject Type="Embed" ProgID="Equation.3" ShapeID="_x0000_i1032" DrawAspect="Content" ObjectID="_1715491435" r:id="rId24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(5.11)</w:t>
      </w:r>
    </w:p>
    <w:p w:rsidR="005C7AE5" w:rsidRDefault="005C7AE5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255 - номинальное число рабочих дней в 2022 году при пятидневной рабочей неделе;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7,988 - средняя продолжительность рабочего дня в 2022 году, час.;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2% - планируемый процент времени на ремонт оборудования.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= 255 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× 7,988 × (1 - 0,02) = 199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,2 (час.)</w:t>
      </w:r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sz w:val="28"/>
          <w:szCs w:val="28"/>
          <w:highlight w:val="white"/>
          <w:vertAlign w:val="subscript"/>
          <w:lang w:val="ru-RU"/>
        </w:rPr>
        <w:t>ээ</w:t>
      </w:r>
      <w:proofErr w:type="spellEnd"/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= 0,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4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× 0,8 × 199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,2 × 0,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33192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× 1,05 = </w:t>
      </w:r>
      <w:r w:rsidR="00E86FDE"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>222,96</w:t>
      </w:r>
      <w:r>
        <w:rPr>
          <w:rFonts w:ascii="Times New Roman" w:eastAsia="Times New Roman" w:hAnsi="Times New Roman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widowControl w:val="0"/>
        <w:spacing w:line="360" w:lineRule="auto"/>
        <w:jc w:val="both"/>
        <w:rPr>
          <w:rFonts w:ascii="Times New Roman" w:eastAsia="Times New Roman" w:hAnsi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Наконец, рассчитав з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52,5 + 350 +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222,96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= </w:t>
      </w:r>
      <w:r w:rsidR="00E86FDE"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>625,46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). Корректировка проводится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  <w:highlight w:val="white"/>
        </w:rPr>
        <w:object w:dxaOrig="2166" w:dyaOrig="801">
          <v:shape id="_x0000_i1033" type="#_x0000_t75" alt="" style="width:108pt;height:39.75pt" o:ole="">
            <v:imagedata r:id="rId25" o:title=""/>
          </v:shape>
          <o:OLEObject Type="Embed" ProgID="Equation.3" ShapeID="_x0000_i1033" DrawAspect="Content" ObjectID="_1715491436" r:id="rId26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ab/>
        <w:t>(5.1</w:t>
      </w:r>
      <w:r w:rsidRPr="00371016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суммарная годовая стоимость эксплуатационных затрат;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эффективный фонд рабочего времени, час.;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Σt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- общее время использования оборудования (таблица 6.1).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E86FDE" w:rsidP="00E86FDE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Эз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=280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625,46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1999,2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=87,6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5.4 Затраты на материалы</w:t>
      </w:r>
    </w:p>
    <w:p w:rsidR="005C7AE5" w:rsidRDefault="005C7AE5">
      <w:pPr>
        <w:widowControl w:val="0"/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), который определяется по факту, исходя из количества команд при разработке ПО. Расчёт производится по формуле:</w:t>
      </w:r>
    </w:p>
    <w:p w:rsidR="005C7AE5" w:rsidRDefault="0080457A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016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(5.13)</w:t>
      </w:r>
    </w:p>
    <w:p w:rsidR="005C7AE5" w:rsidRDefault="005C7AE5">
      <w:pPr>
        <w:widowControl w:val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общий объём команд в коде программы;</w:t>
      </w:r>
    </w:p>
    <w:p w:rsidR="005C7AE5" w:rsidRDefault="0080457A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 w:rsidR="005C7AE5" w:rsidRDefault="0080457A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 w:rsidR="005C7AE5" w:rsidRDefault="005C7AE5">
      <w:pPr>
        <w:widowControl w:val="0"/>
        <w:spacing w:afterLines="63" w:after="15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5.5 Накладные расходы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0,5 × </w:t>
      </w:r>
      <w:r w:rsidR="00E86FDE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1003,7</w:t>
      </w:r>
      <w:r w:rsidR="004243E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= </w:t>
      </w:r>
      <w:r w:rsidR="00E86FDE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501,8</w:t>
      </w:r>
      <w:r w:rsidR="004243E3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9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 (руб.)</w:t>
      </w:r>
    </w:p>
    <w:p w:rsidR="005C7AE5" w:rsidRDefault="005C7AE5">
      <w:pPr>
        <w:spacing w:line="360" w:lineRule="auto"/>
        <w:ind w:firstLineChars="125" w:firstLine="350"/>
        <w:jc w:val="center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5.6 Смета затрат на разработку программного обеспечения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материалы, накладных расходов.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Расчёт стоимости разработки ПО представлен ниже (таблица 6.2):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Таблица 6.2 - Смета затрат на разработку программного обеспечения</w:t>
      </w:r>
    </w:p>
    <w:tbl>
      <w:tblPr>
        <w:tblStyle w:val="a5"/>
        <w:tblW w:w="9578" w:type="dxa"/>
        <w:tblLayout w:type="fixed"/>
        <w:tblLook w:val="04A0" w:firstRow="1" w:lastRow="0" w:firstColumn="1" w:lastColumn="0" w:noHBand="0" w:noVBand="1"/>
      </w:tblPr>
      <w:tblGrid>
        <w:gridCol w:w="5778"/>
        <w:gridCol w:w="1890"/>
        <w:gridCol w:w="1903"/>
        <w:gridCol w:w="7"/>
      </w:tblGrid>
      <w:tr w:rsidR="005C7AE5" w:rsidTr="00E927C2">
        <w:trPr>
          <w:trHeight w:val="427"/>
        </w:trPr>
        <w:tc>
          <w:tcPr>
            <w:tcW w:w="5778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Наименование статей затрат</w:t>
            </w:r>
          </w:p>
        </w:tc>
        <w:tc>
          <w:tcPr>
            <w:tcW w:w="1890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Обозначение</w:t>
            </w:r>
          </w:p>
        </w:tc>
        <w:tc>
          <w:tcPr>
            <w:tcW w:w="1910" w:type="dxa"/>
            <w:gridSpan w:val="2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Сумма, руб.</w:t>
            </w:r>
          </w:p>
        </w:tc>
      </w:tr>
      <w:tr w:rsidR="005C7AE5" w:rsidTr="00E927C2">
        <w:trPr>
          <w:trHeight w:val="435"/>
        </w:trPr>
        <w:tc>
          <w:tcPr>
            <w:tcW w:w="5778" w:type="dxa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</w:t>
            </w:r>
            <w:r w:rsidR="00E927C2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траты на материалы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40,00</w:t>
            </w:r>
          </w:p>
        </w:tc>
      </w:tr>
      <w:tr w:rsidR="005C7AE5" w:rsidTr="00E927C2">
        <w:trPr>
          <w:trHeight w:val="445"/>
        </w:trPr>
        <w:tc>
          <w:tcPr>
            <w:tcW w:w="5778" w:type="dxa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Эксплуатационные затраты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Э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87,6</w:t>
            </w:r>
          </w:p>
        </w:tc>
      </w:tr>
      <w:tr w:rsidR="005C7AE5" w:rsidTr="00E927C2">
        <w:trPr>
          <w:trHeight w:val="445"/>
        </w:trPr>
        <w:tc>
          <w:tcPr>
            <w:tcW w:w="5778" w:type="dxa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оплату труда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1910" w:type="dxa"/>
            <w:gridSpan w:val="2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1003,7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8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E927C2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Отчисления от ФЗП</w:t>
            </w:r>
          </w:p>
        </w:tc>
        <w:tc>
          <w:tcPr>
            <w:tcW w:w="1890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  <w:proofErr w:type="spellEnd"/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347,3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80457A">
            <w:pPr>
              <w:widowControl/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Накладные расходы</w:t>
            </w:r>
          </w:p>
        </w:tc>
        <w:tc>
          <w:tcPr>
            <w:tcW w:w="1890" w:type="dxa"/>
            <w:vAlign w:val="center"/>
          </w:tcPr>
          <w:p w:rsidR="005C7AE5" w:rsidRDefault="0080457A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  <w:proofErr w:type="spellEnd"/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501,8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9</w:t>
            </w:r>
          </w:p>
        </w:tc>
      </w:tr>
      <w:tr w:rsidR="005C7AE5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5C7AE5" w:rsidRDefault="00E927C2">
            <w:pPr>
              <w:widowControl/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6. Затраты на разработку ПО без учёта расходов на сопровождение и адаптацию</w:t>
            </w:r>
          </w:p>
        </w:tc>
        <w:tc>
          <w:tcPr>
            <w:tcW w:w="1890" w:type="dxa"/>
            <w:vAlign w:val="center"/>
          </w:tcPr>
          <w:p w:rsidR="005C7AE5" w:rsidRDefault="00E927C2" w:rsidP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п.1 + п.2 + п.3 + п.4 + п.5</w:t>
            </w:r>
          </w:p>
        </w:tc>
        <w:tc>
          <w:tcPr>
            <w:tcW w:w="1903" w:type="dxa"/>
            <w:vAlign w:val="center"/>
          </w:tcPr>
          <w:p w:rsidR="005C7AE5" w:rsidRDefault="00E927C2">
            <w:pPr>
              <w:widowControl/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1980,5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7</w:t>
            </w:r>
          </w:p>
        </w:tc>
      </w:tr>
      <w:tr w:rsidR="00E927C2" w:rsidRPr="00E927C2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E927C2" w:rsidRDefault="00E927C2">
            <w:p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7. Расходы на сопровождение и адаптацию</w:t>
            </w:r>
          </w:p>
        </w:tc>
        <w:tc>
          <w:tcPr>
            <w:tcW w:w="1890" w:type="dxa"/>
            <w:vAlign w:val="center"/>
          </w:tcPr>
          <w:p w:rsidR="00E927C2" w:rsidRDefault="00E927C2" w:rsidP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10% от п.6</w:t>
            </w:r>
          </w:p>
        </w:tc>
        <w:tc>
          <w:tcPr>
            <w:tcW w:w="1903" w:type="dxa"/>
            <w:vAlign w:val="center"/>
          </w:tcPr>
          <w:p w:rsidR="00E927C2" w:rsidRDefault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198,0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6</w:t>
            </w:r>
          </w:p>
        </w:tc>
      </w:tr>
      <w:tr w:rsidR="00E927C2" w:rsidRPr="00E927C2" w:rsidTr="00E927C2">
        <w:trPr>
          <w:gridAfter w:val="1"/>
          <w:wAfter w:w="7" w:type="dxa"/>
          <w:trHeight w:val="508"/>
        </w:trPr>
        <w:tc>
          <w:tcPr>
            <w:tcW w:w="5778" w:type="dxa"/>
            <w:vAlign w:val="center"/>
          </w:tcPr>
          <w:p w:rsidR="00E927C2" w:rsidRDefault="00E927C2">
            <w:pPr>
              <w:spacing w:line="360" w:lineRule="auto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Затраты на разработку, адаптацию и сопровождение ПО</w:t>
            </w:r>
          </w:p>
        </w:tc>
        <w:tc>
          <w:tcPr>
            <w:tcW w:w="1890" w:type="dxa"/>
            <w:vAlign w:val="center"/>
          </w:tcPr>
          <w:p w:rsidR="00E927C2" w:rsidRDefault="00E927C2" w:rsidP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п.6 + п.7</w:t>
            </w:r>
          </w:p>
        </w:tc>
        <w:tc>
          <w:tcPr>
            <w:tcW w:w="1903" w:type="dxa"/>
            <w:vAlign w:val="center"/>
          </w:tcPr>
          <w:p w:rsidR="00E927C2" w:rsidRDefault="00E927C2">
            <w:pPr>
              <w:spacing w:line="360" w:lineRule="auto"/>
              <w:jc w:val="center"/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2178,6</w:t>
            </w:r>
            <w:r w:rsidR="004243E3">
              <w:rPr>
                <w:rFonts w:ascii="Times New Roman" w:eastAsia="Times New Roman" w:hAnsi="Times New Roman"/>
                <w:position w:val="-24"/>
                <w:sz w:val="24"/>
                <w:szCs w:val="24"/>
                <w:highlight w:val="white"/>
                <w:lang w:val="ru-RU"/>
              </w:rPr>
              <w:t>3</w:t>
            </w:r>
          </w:p>
        </w:tc>
      </w:tr>
    </w:tbl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 w:rsidR="005C7AE5" w:rsidRDefault="005C7AE5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lastRenderedPageBreak/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</w:t>
      </w:r>
      <w:proofErr w:type="spellStart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) с учётом НДС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5C7AE5" w:rsidRDefault="0080457A" w:rsidP="00E927C2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С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полн</m:t>
                </m:r>
              </m:sub>
            </m:sSub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+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П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)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×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(100+</m:t>
            </m:r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С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Т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RU"/>
                  </w:rPr>
                  <m:t>НДС</m:t>
                </m:r>
              </m:sub>
            </m:sSub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z w:val="32"/>
                <w:szCs w:val="32"/>
                <w:lang w:val="ru-RU"/>
              </w:rPr>
              <m:t>100</m:t>
            </m:r>
          </m:den>
        </m:f>
      </m:oMath>
      <w:r w:rsidRPr="00E927C2">
        <w:rPr>
          <w:rFonts w:ascii="Times New Roman" w:eastAsia="Times New Roman" w:hAnsi="Times New Roman" w:cs="Times New Roman"/>
          <w:sz w:val="32"/>
          <w:szCs w:val="32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              (5.14)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полная (плановая) себестоимость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 - прибыль разработчика ПО, руб.;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налога на добавленную стоимость (20%), в %.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Прибыль закладывается в цену исходя из уровня рентабельности,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 =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  <w:object w:dxaOrig="920" w:dyaOrig="616">
          <v:shape id="_x0000_i1034" type="#_x0000_t75" alt="" style="width:45.75pt;height:30.75pt" o:ole="">
            <v:imagedata r:id="rId28" o:title=""/>
          </v:shape>
          <o:OLEObject Type="Embed" ProgID="Equation.3" ShapeID="_x0000_i1034" DrawAspect="Content" ObjectID="_1715491437" r:id="rId29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                      (5.15)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уровень рентабельности (20%), в %;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плановая себестоимость (таблица 6.2), руб.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Таким образом, прибыль составляет: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4243E3" w:rsidP="004243E3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w:lastRenderedPageBreak/>
            <m:t>П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2178,63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=435,73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учётом вычисленной прибыли, прогнозируемая цена ПО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 с учётом НДС составит: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AC27B1" w:rsidP="004243E3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(2178,63+435,73)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(100+20)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=3137,23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формуле: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object w:dxaOrig="2685" w:dyaOrig="735">
          <v:shape id="_x0000_i1035" type="#_x0000_t75" style="width:134.25pt;height:36.75pt" o:ole="">
            <v:imagedata r:id="rId30" o:title=""/>
          </v:shape>
          <o:OLEObject Type="Embed" ProgID="Equation.3" ShapeID="_x0000_i1035" DrawAspect="Content" ObjectID="_1715491438" r:id="rId31"/>
        </w:objec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                    (5.16)</w:t>
      </w:r>
    </w:p>
    <w:p w:rsidR="005C7AE5" w:rsidRDefault="005C7AE5">
      <w:pPr>
        <w:spacing w:line="360" w:lineRule="auto"/>
        <w:ind w:firstLineChars="125" w:firstLine="35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где:</w:t>
      </w:r>
    </w:p>
    <w:p w:rsidR="005C7AE5" w:rsidRDefault="008045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- ставка налогообложения прибыли (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 1 января 2020 г составляет 25%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), в %.</w:t>
      </w:r>
    </w:p>
    <w:p w:rsidR="005C7AE5" w:rsidRDefault="005C7AE5">
      <w:pPr>
        <w:spacing w:line="360" w:lineRule="auto"/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5C7AE5" w:rsidRDefault="00DE0EDA" w:rsidP="00DE0EDA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  <m:oMathPara>
        <m:oMath>
          <m:r>
            <w:rPr>
              <w:rFonts w:ascii="Cambria Math" w:eastAsia="Times New Roman" w:hAnsi="Times New Roman" w:cs="Times New Roman"/>
              <w:sz w:val="28"/>
              <w:szCs w:val="28"/>
            </w:rPr>
            <m:t>ЧП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435,73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×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(100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25)</m:t>
              </m:r>
            </m:num>
            <m:den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Times New Roman" w:cs="Times New Roman"/>
              <w:sz w:val="28"/>
              <w:szCs w:val="28"/>
            </w:rPr>
            <m:t>=326,80 (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руб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.)</m:t>
          </m:r>
        </m:oMath>
      </m:oMathPara>
    </w:p>
    <w:p w:rsidR="005C7AE5" w:rsidRDefault="005C7AE5">
      <w:pPr>
        <w:widowControl w:val="0"/>
        <w:spacing w:line="360" w:lineRule="auto"/>
        <w:ind w:firstLineChars="125" w:firstLine="350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highlight w:val="white"/>
        </w:rPr>
      </w:pPr>
    </w:p>
    <w:p w:rsidR="005C7AE5" w:rsidRDefault="0080457A">
      <w:pPr>
        <w:spacing w:afterLines="75" w:after="1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Таким образом, разработчик программного обеспечения может путём продажи созданного ПО заказчику по отпускной цене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3137,23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рублей, что покроет затраты на разработку ПО в размере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2178,63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рублей, получить чистую прибыль равную </w:t>
      </w:r>
      <w:r w:rsidR="00DE0ED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326,80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рубля.</w:t>
      </w:r>
    </w:p>
    <w:sectPr w:rsidR="005C7AE5">
      <w:headerReference w:type="default" r:id="rId32"/>
      <w:headerReference w:type="first" r:id="rId33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7B1" w:rsidRDefault="00AC27B1">
      <w:r>
        <w:separator/>
      </w:r>
    </w:p>
  </w:endnote>
  <w:endnote w:type="continuationSeparator" w:id="0">
    <w:p w:rsidR="00AC27B1" w:rsidRDefault="00AC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7B1" w:rsidRDefault="00AC27B1">
      <w:r>
        <w:separator/>
      </w:r>
    </w:p>
  </w:footnote>
  <w:footnote w:type="continuationSeparator" w:id="0">
    <w:p w:rsidR="00AC27B1" w:rsidRDefault="00AC2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64" name="Группа 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1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64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AE5" w:rsidRDefault="0080457A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46" name="Группа 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37101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59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0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Гончарова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1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5C7AE5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5C7AE5" w:rsidRDefault="005C7AE5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3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C7AE5" w:rsidRDefault="0080457A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5C7AE5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7AE5" w:rsidRDefault="0080457A">
                            <w:pPr>
                              <w:pStyle w:val="a6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46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37101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5C7AE5" w:rsidRDefault="005C7AE5">
                      <w:pPr>
                        <w:pStyle w:val="a6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Гончарова Е.С.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5C7AE5" w:rsidRDefault="005C7AE5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5C7AE5" w:rsidRDefault="005C7AE5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5C7AE5" w:rsidRDefault="0080457A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5C7AE5" w:rsidRDefault="0080457A">
                      <w:pPr>
                        <w:pStyle w:val="a6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5C7AE5" w:rsidRDefault="005C7AE5">
                      <w:pPr>
                        <w:pStyle w:val="a6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5C7AE5" w:rsidRDefault="0080457A">
                      <w:pPr>
                        <w:pStyle w:val="a6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FFAA1"/>
    <w:multiLevelType w:val="singleLevel"/>
    <w:tmpl w:val="8A4FFAA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453B0"/>
    <w:multiLevelType w:val="singleLevel"/>
    <w:tmpl w:val="6E6453B0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D00"/>
    <w:rsid w:val="00106C80"/>
    <w:rsid w:val="001615C4"/>
    <w:rsid w:val="001C4D00"/>
    <w:rsid w:val="002F7055"/>
    <w:rsid w:val="00371016"/>
    <w:rsid w:val="004243E3"/>
    <w:rsid w:val="005C7AE5"/>
    <w:rsid w:val="0080457A"/>
    <w:rsid w:val="00A96E92"/>
    <w:rsid w:val="00AC27B1"/>
    <w:rsid w:val="00B04553"/>
    <w:rsid w:val="00DE0EDA"/>
    <w:rsid w:val="00E86FDE"/>
    <w:rsid w:val="00E927C2"/>
    <w:rsid w:val="00FC1B5D"/>
    <w:rsid w:val="07F95559"/>
    <w:rsid w:val="0FAA250C"/>
    <w:rsid w:val="143339DA"/>
    <w:rsid w:val="250B6912"/>
    <w:rsid w:val="26E610E6"/>
    <w:rsid w:val="32EF448D"/>
    <w:rsid w:val="36BB73E2"/>
    <w:rsid w:val="50517AC8"/>
    <w:rsid w:val="57457DDD"/>
    <w:rsid w:val="5C2A5469"/>
    <w:rsid w:val="6620192A"/>
    <w:rsid w:val="698E4005"/>
    <w:rsid w:val="6D8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178099"/>
  <w15:docId w15:val="{5030B5D7-F78C-4F2A-A79B-C4044040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7">
    <w:name w:val="List Paragraph"/>
    <w:basedOn w:val="a"/>
    <w:uiPriority w:val="99"/>
    <w:rsid w:val="00E9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5</cp:revision>
  <dcterms:created xsi:type="dcterms:W3CDTF">2022-05-10T07:04:00Z</dcterms:created>
  <dcterms:modified xsi:type="dcterms:W3CDTF">2022-05-31T05:37:00Z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