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E5" w:rsidRDefault="0080457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</w:t>
      </w:r>
      <w:r>
        <w:rPr>
          <w:rFonts w:ascii="Times New Roman" w:hAnsi="Times New Roman"/>
          <w:sz w:val="28"/>
          <w:szCs w:val="28"/>
          <w:lang w:val="ru-RU"/>
        </w:rPr>
        <w:t xml:space="preserve">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 w:rsidR="005C7AE5" w:rsidRDefault="0080457A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программного продукта важно оценить его себестоимости (затраты на разработку).</w:t>
      </w:r>
    </w:p>
    <w:p w:rsidR="005C7AE5" w:rsidRDefault="005C7AE5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времени на разработку ПО определяются эмпирическим путём,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 при помощи органов чувств</w:t>
      </w:r>
      <w:r>
        <w:rPr>
          <w:rFonts w:ascii="Times New Roman" w:hAnsi="Times New Roman"/>
          <w:sz w:val="28"/>
          <w:szCs w:val="28"/>
          <w:lang w:val="ru-RU"/>
        </w:rPr>
        <w:t>, в частности, путём наблюдения или эксперимента. Затраты времени включают: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ис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затраты труда на разработку алг</w:t>
      </w:r>
      <w:r>
        <w:rPr>
          <w:rFonts w:ascii="Times New Roman" w:hAnsi="Times New Roman"/>
          <w:sz w:val="28"/>
          <w:szCs w:val="28"/>
          <w:lang w:val="ru-RU"/>
        </w:rPr>
        <w:t xml:space="preserve">оритма (блок-схем)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отладку программы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опр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затраты труда на подготовку документов по задаче состоят из затрат труда на подготовку рукописей и времени на оформление д</w:t>
      </w:r>
      <w:r>
        <w:rPr>
          <w:rFonts w:ascii="Times New Roman" w:hAnsi="Times New Roman"/>
          <w:sz w:val="28"/>
          <w:szCs w:val="28"/>
          <w:lang w:val="ru-RU"/>
        </w:rPr>
        <w:t xml:space="preserve">окументов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Суммарные затраты труда рассчитываются как сумма составных затрат </w:t>
      </w:r>
      <w:r>
        <w:rPr>
          <w:rFonts w:ascii="Times New Roman" w:hAnsi="Times New Roman"/>
          <w:sz w:val="28"/>
          <w:szCs w:val="28"/>
          <w:lang w:val="ru-RU"/>
        </w:rPr>
        <w:t>труда по формуле: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widowControl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∑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ал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(5.1)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Расчёт суммарных затрат времени представлен в таблице 5.1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5.1 - </w:t>
      </w:r>
      <w:r>
        <w:rPr>
          <w:rFonts w:ascii="Times New Roman" w:hAnsi="Times New Roman" w:cs="Times New Roman"/>
          <w:sz w:val="28"/>
          <w:szCs w:val="28"/>
          <w:lang w:val="ru-RU"/>
        </w:rPr>
        <w:t>Ориентировочное распределение затрат времени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58"/>
        <w:gridCol w:w="1834"/>
        <w:gridCol w:w="3146"/>
      </w:tblGrid>
      <w:tr w:rsidR="005C7AE5">
        <w:trPr>
          <w:trHeight w:val="331"/>
          <w:jc w:val="center"/>
        </w:trPr>
        <w:tc>
          <w:tcPr>
            <w:tcW w:w="4458" w:type="dxa"/>
            <w:vMerge w:val="restart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Трудоёмкость в часах</w:t>
            </w:r>
          </w:p>
        </w:tc>
      </w:tr>
      <w:tr w:rsidR="005C7AE5" w:rsidRPr="00371016">
        <w:trPr>
          <w:trHeight w:val="339"/>
          <w:jc w:val="center"/>
        </w:trPr>
        <w:tc>
          <w:tcPr>
            <w:tcW w:w="4458" w:type="dxa"/>
            <w:vMerge/>
          </w:tcPr>
          <w:p w:rsidR="005C7AE5" w:rsidRDefault="005C7AE5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том числе машинное время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Программирование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" w:name="трудоемкость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маш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суммарные затраты труда на разработку программного обеспечения составили 336 человеко-часов, а также 280 часов машинного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времени.</w:t>
      </w:r>
    </w:p>
    <w:p w:rsidR="005C7AE5" w:rsidRDefault="005C7AE5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5.2 Расчёт сметы затрат на разработку программного обеспечения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на оплату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труда разработчика ПО включают затраты на оплату труда и отчисления от фонда заработной платы.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на оплату труда разработчика ПО рассчитываются в бел.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уб.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формуле[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24]: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8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33.75pt" o:ole="">
            <v:imagedata r:id="rId8" o:title=""/>
          </v:shape>
          <o:OLEObject Type="Embed" ProgID="Equation.3" ShapeID="_x0000_i1025" DrawAspect="Content" ObjectID="_1715322100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(5.2)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месячная заработная плата инженера-программиста,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920115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КЧР - среднемесячная расчётная норма рабочего времени (среднее количество часов работы в месяц в 2022 году при </w:t>
      </w:r>
      <w:r>
        <w:rPr>
          <w:rFonts w:ascii="Times New Roman" w:hAnsi="Times New Roman" w:cs="Times New Roman"/>
          <w:sz w:val="28"/>
          <w:szCs w:val="28"/>
          <w:lang w:val="ru-RU"/>
        </w:rPr>
        <w:t>пятидневной рабочей неделе составляет 170,4 часа), час;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оклад;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компе</w:t>
      </w:r>
      <w:r>
        <w:rPr>
          <w:rFonts w:ascii="Times New Roman" w:hAnsi="Times New Roman" w:cs="Times New Roman"/>
          <w:sz w:val="28"/>
          <w:szCs w:val="28"/>
          <w:lang w:val="ru-RU"/>
        </w:rPr>
        <w:t>нсирующие выплаты (доплаты), которые не учитываются при расчёте заработной платы в условиях дипломного проекта.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Оклад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 БС×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ТК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(5.3)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тарифный коэффициент, соответствующий разряду работ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разработчика ПО.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</w:t>
      </w:r>
      <w:r>
        <w:rPr>
          <w:rFonts w:ascii="Times New Roman" w:hAnsi="Times New Roman" w:cs="Times New Roman"/>
          <w:sz w:val="28"/>
          <w:szCs w:val="28"/>
          <w:lang w:val="ru-RU"/>
        </w:rPr>
        <w:t>ера-программиста, работающего в бюджетной организации, производится исходя из 4 разряда работ (тарифный коэффициент составляет 1,21). Базовая ставка в 2022 году составляет 180 руб.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 xml:space="preserve">к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= 180 × 1,21 = 217,8 руб.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Стимулирующие выплаты: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Надбавка за работу в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бюджетной организации (70% от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б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0,70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217,8 = 152,46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Надбавка за стаж работы в бюджетной организации при стаже работы до 5 лет устанавливается в размере 10% от базовой ставки:</w:t>
      </w:r>
    </w:p>
    <w:p w:rsidR="005C7AE5" w:rsidRDefault="0080457A">
      <w:pPr>
        <w:spacing w:line="360" w:lineRule="auto"/>
        <w:ind w:leftChars="125" w:left="2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= 0,10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180 = 18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Надбавка за контрактную форму найма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(19%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0,19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217,8 = 41,38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0,05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217,8 = 10,89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=О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(5.4)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Ок - оклад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работника,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надбавка за работу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стаж работы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контрактную форму найма,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ежемесячная премия,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217,8 + 152,46 + 18 + 41,38 + 10,89 = 440,53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Таким образом, можем рассчитать оплату труда разработчика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формуле (5.2):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highlight w:val="white"/>
        </w:rPr>
        <w:object w:dxaOrig="3945" w:dyaOrig="765">
          <v:shape id="_x0000_i1026" type="#_x0000_t75" style="width:197.25pt;height:38.25pt" o:ole="">
            <v:imagedata r:id="rId11" o:title=""/>
          </v:shape>
          <o:OLEObject Type="Embed" ProgID="Equation.3" ShapeID="_x0000_i1026" DrawAspect="Content" ObjectID="_1715322101" r:id="rId12"/>
        </w:objec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формуле: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 w:eastAsia="ru-RU"/>
        </w:rPr>
      </w:pPr>
    </w:p>
    <w:p w:rsidR="005C7AE5" w:rsidRDefault="0080457A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467" w:dyaOrig="625">
          <v:shape id="_x0000_i1027" type="#_x0000_t75" alt="" style="width:123pt;height:31.5pt" o:ole="">
            <v:imagedata r:id="rId13" o:title=""/>
          </v:shape>
          <o:OLEObject Type="Embed" ProgID="Equation.3" ShapeID="_x0000_i1027" DrawAspect="Content" ObjectID="_1715322102" r:id="rId1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.5)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фсзн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4455" w:dyaOrig="720">
          <v:shape id="_x0000_i1028" type="#_x0000_t75" style="width:222.75pt;height:36pt" o:ole="">
            <v:imagedata r:id="rId15" o:title=""/>
          </v:shape>
          <o:OLEObject Type="Embed" ProgID="Equation.3" ShapeID="_x0000_i1028" DrawAspect="Content" ObjectID="_1715322103" r:id="rId16"/>
        </w:objec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Затраты на оплату труда с учётом отчислений рассчитываются по формуле: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</w:p>
    <w:p w:rsidR="005C7AE5" w:rsidRDefault="0080457A">
      <w:pPr>
        <w:spacing w:line="360" w:lineRule="auto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ФЗП =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 (5.6)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ФЗП = 868,65 + 300,55 = 1169,2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5.3 Эксплуатационные затраты на оборудование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Стоимость оборудования не включается в себестоимость разработки программного обеспечения, но само оборудование используется при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разработке ПО. При создании программного обеспечения в качестве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lastRenderedPageBreak/>
        <w:t>оборудования используется персональный компьютер, стоимость которого составляет: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1750,00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Суммарная годовая стоимость эксплуатационных затрат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ТО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А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 xml:space="preserve">год 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затраты на техническое обслуживание и ремонт оборудования,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годовая стоимость электроэнергии,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годовые амортизационные отчисления,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Затраты на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техническое обслуживание и ремонт составляют 3% от стоимости оборудования: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0,03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× 1750 = 52,5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344" w:dyaOrig="720">
          <v:shape id="_x0000_i1029" type="#_x0000_t75" alt="" style="width:117pt;height:36pt" o:ole="">
            <v:imagedata r:id="rId17" o:title=""/>
          </v:shape>
          <o:OLEObject Type="Embed" ProgID="Equation.3" ShapeID="_x0000_i1029" DrawAspect="Content" ObjectID="_1715322104" r:id="rId18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стоимость персонального компьютера;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 амортизации, которая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32" w:dyaOrig="813">
          <v:shape id="_x0000_i1030" type="#_x0000_t75" alt="" style="width:76.5pt;height:40.5pt" o:ole="">
            <v:imagedata r:id="rId19" o:title=""/>
          </v:shape>
          <o:OLEObject Type="Embed" ProgID="Equation.3" ShapeID="_x0000_i1030" DrawAspect="Content" ObjectID="_1715322105" r:id="rId20"/>
        </w:objec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нормативный срок службы (для персонального компьютера 5 лет).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049" w:dyaOrig="706">
          <v:shape id="_x0000_i1031" type="#_x0000_t75" alt="" style="width:102.75pt;height:35.25pt" o:ole="">
            <v:imagedata r:id="rId21" o:title=""/>
          </v:shape>
          <o:OLEObject Type="Embed" ProgID="Equation.3" ShapeID="_x0000_i1031" DrawAspect="Content" ObjectID="_1715322106" r:id="rId22"/>
        </w:object>
      </w: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511" w:dyaOrig="750">
          <v:shape id="_x0000_i1032" type="#_x0000_t75" alt="" style="width:175.5pt;height:37.5pt" o:ole="">
            <v:imagedata r:id="rId23" o:title=""/>
          </v:shape>
          <o:OLEObject Type="Embed" ProgID="Equation.3" ShapeID="_x0000_i1032" DrawAspect="Content" ObjectID="_1715322107" r:id="rId24"/>
        </w:objec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формуле: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highlight w:val="white"/>
        </w:rPr>
        <w:object w:dxaOrig="3666" w:dyaOrig="434">
          <v:shape id="_x0000_i1033" type="#_x0000_t75" alt="" style="width:183pt;height:21.75pt" o:ole="">
            <v:imagedata r:id="rId25" o:title=""/>
          </v:shape>
          <o:OLEObject Type="Embed" ProgID="Equation.3" ShapeID="_x0000_i1033" DrawAspect="Content" ObjectID="_1715322108" r:id="rId26"/>
        </w:objec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    (5.</w:t>
      </w:r>
      <w:r w:rsidRPr="003710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5C7AE5" w:rsidRDefault="005C7AE5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 - мощность компьютера, равная 0,1 КВт;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коэффициент загрузки, учитывающий использование оборудования по времени (0,8);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кВт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×ч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стоимость 1 кВт-час электроэнергии (0,27553 руб./</w:t>
      </w:r>
      <w:proofErr w:type="spellStart"/>
      <w:r>
        <w:rPr>
          <w:rFonts w:ascii="Times New Roman" w:eastAsia="Times New Roman" w:hAnsi="Times New Roman"/>
          <w:sz w:val="28"/>
          <w:szCs w:val="24"/>
          <w:lang w:val="ru-RU" w:eastAsia="ru-RU"/>
        </w:rPr>
        <w:t>кВтч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для бюджетных организаций по состоянию на май 2022 года);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К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с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коэффициент, учитывающий потери в сети (1,05);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F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эффективный фонд рабочего времени, рассчитывающийся по формуле: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144" w:dyaOrig="709">
          <v:shape id="_x0000_i1034" type="#_x0000_t75" alt="" style="width:157.5pt;height:35.25pt" o:ole="">
            <v:imagedata r:id="rId27" o:title=""/>
          </v:shape>
          <o:OLEObject Type="Embed" ProgID="Equation.3" ShapeID="_x0000_i1034" DrawAspect="Content" ObjectID="_1715322109" r:id="rId28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255 - номинальное число рабочих дней в 2022 году при пятидневной рабочей неделе;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7,988 - средняя продолжительность рабочего дня в 2022 году, час.;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2% - планируемый процент времени на ремонт оборудования.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× 7,988 × (1 - 0,02) = 1996,2 (час.)</w: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= 0,1 × 0,8 × 1996,2 × 0,27553 × 1,05 = 46,2 (руб.)</w:t>
      </w:r>
    </w:p>
    <w:p w:rsidR="005C7AE5" w:rsidRDefault="005C7AE5">
      <w:pPr>
        <w:widowControl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Наконец, рассчитав 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52,5 + 350 +46,2 = 128,7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Однако, данная стоимость эксплуатационны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). Корректировка проводится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2166" w:dyaOrig="801">
          <v:shape id="_x0000_i1035" type="#_x0000_t75" alt="" style="width:108pt;height:39.75pt" o:ole="">
            <v:imagedata r:id="rId29" o:title=""/>
          </v:shape>
          <o:OLEObject Type="Embed" ProgID="Equation.3" ShapeID="_x0000_i1035" DrawAspect="Content" ObjectID="_1715322110" r:id="rId30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</w:t>
      </w:r>
      <w:r w:rsidRPr="0037101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суммарная годовая стоимость эксплуатационных затрат;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эффективный фонд рабочего времени, час.;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общее время использования оборудования (таблица 6.1).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highlight w:val="white"/>
        </w:rPr>
        <w:object w:dxaOrig="3765" w:dyaOrig="795">
          <v:shape id="_x0000_i1036" type="#_x0000_t75" style="width:188.25pt;height:39.75pt" o:ole="">
            <v:imagedata r:id="rId31" o:title=""/>
          </v:shape>
          <o:OLEObject Type="Embed" ProgID="Equation.3" ShapeID="_x0000_i1036" DrawAspect="Content" ObjectID="_1715322111" r:id="rId32"/>
        </w:objec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5.4 Затраты на материалы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Затраты на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щего объёма команд (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), который определяется по факту, исходя из количества команд при разработке ПО. Расчёт производится по формуле:</w:t>
      </w: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общий объём команд в коде программы;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 - норматив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затрат на материалы в расчёте на 100 команд, руб.</w:t>
      </w:r>
    </w:p>
    <w:p w:rsidR="005C7AE5" w:rsidRDefault="0080457A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 w:rsidR="005C7AE5" w:rsidRDefault="005C7AE5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5.5 Накладные расходы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Накладные расходы, связанные 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управлением, организационными расходами и прочими дополнительными затратами составляют 50% от оплаты труда разработчика ПО: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0,5 × 868,65 = 434,33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5.6 Смета затрат на разработку программного обеспечения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Суммарные затраты на разработку ПО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считаются как сумма фонда заработной платы и отчислений от него, эксплуатационных затрат, затрат на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материалы, накладных расходов.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Расчёт стоимости разработки ПО представлен ниже (таблица 6.2):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Таблица 6.2 - Смета затрат на разработку программного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обеспечения</w:t>
      </w:r>
    </w:p>
    <w:tbl>
      <w:tblPr>
        <w:tblStyle w:val="a5"/>
        <w:tblW w:w="9578" w:type="dxa"/>
        <w:tblLayout w:type="fixed"/>
        <w:tblLook w:val="04A0" w:firstRow="1" w:lastRow="0" w:firstColumn="1" w:lastColumn="0" w:noHBand="0" w:noVBand="1"/>
      </w:tblPr>
      <w:tblGrid>
        <w:gridCol w:w="5759"/>
        <w:gridCol w:w="17"/>
        <w:gridCol w:w="1800"/>
        <w:gridCol w:w="35"/>
        <w:gridCol w:w="1960"/>
        <w:gridCol w:w="7"/>
      </w:tblGrid>
      <w:tr w:rsidR="005C7AE5">
        <w:trPr>
          <w:trHeight w:val="427"/>
        </w:trPr>
        <w:tc>
          <w:tcPr>
            <w:tcW w:w="5776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Наименование статей затрат</w:t>
            </w:r>
          </w:p>
        </w:tc>
        <w:tc>
          <w:tcPr>
            <w:tcW w:w="1835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Обозначение</w:t>
            </w:r>
          </w:p>
        </w:tc>
        <w:tc>
          <w:tcPr>
            <w:tcW w:w="1967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Сумма, руб.</w:t>
            </w:r>
          </w:p>
        </w:tc>
      </w:tr>
      <w:tr w:rsidR="005C7AE5">
        <w:trPr>
          <w:trHeight w:val="435"/>
        </w:trPr>
        <w:tc>
          <w:tcPr>
            <w:tcW w:w="5776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1967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  <w:tr w:rsidR="005C7AE5">
        <w:trPr>
          <w:trHeight w:val="435"/>
        </w:trPr>
        <w:tc>
          <w:tcPr>
            <w:tcW w:w="5776" w:type="dxa"/>
            <w:gridSpan w:val="2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Заработная плата</w:t>
            </w:r>
          </w:p>
        </w:tc>
        <w:tc>
          <w:tcPr>
            <w:tcW w:w="1835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1967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868,65</w:t>
            </w:r>
          </w:p>
        </w:tc>
      </w:tr>
      <w:tr w:rsidR="005C7AE5">
        <w:trPr>
          <w:trHeight w:val="445"/>
        </w:trPr>
        <w:tc>
          <w:tcPr>
            <w:tcW w:w="5776" w:type="dxa"/>
            <w:gridSpan w:val="2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Отчисления от заработной платы</w:t>
            </w:r>
          </w:p>
        </w:tc>
        <w:tc>
          <w:tcPr>
            <w:tcW w:w="1835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  <w:proofErr w:type="spellEnd"/>
          </w:p>
        </w:tc>
        <w:tc>
          <w:tcPr>
            <w:tcW w:w="1967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300,55</w:t>
            </w:r>
          </w:p>
        </w:tc>
      </w:tr>
      <w:tr w:rsidR="005C7AE5">
        <w:trPr>
          <w:trHeight w:val="445"/>
        </w:trPr>
        <w:tc>
          <w:tcPr>
            <w:tcW w:w="5776" w:type="dxa"/>
            <w:gridSpan w:val="2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Эксплуатационные расходы по оборудованию</w:t>
            </w:r>
          </w:p>
        </w:tc>
        <w:tc>
          <w:tcPr>
            <w:tcW w:w="1835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  <w:proofErr w:type="spellEnd"/>
          </w:p>
        </w:tc>
        <w:tc>
          <w:tcPr>
            <w:tcW w:w="1967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18,05</w:t>
            </w:r>
          </w:p>
        </w:tc>
      </w:tr>
      <w:tr w:rsidR="005C7AE5">
        <w:trPr>
          <w:gridAfter w:val="1"/>
          <w:wAfter w:w="7" w:type="dxa"/>
          <w:trHeight w:val="508"/>
        </w:trPr>
        <w:tc>
          <w:tcPr>
            <w:tcW w:w="5759" w:type="dxa"/>
            <w:vAlign w:val="center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материалы</w:t>
            </w:r>
          </w:p>
        </w:tc>
        <w:tc>
          <w:tcPr>
            <w:tcW w:w="1817" w:type="dxa"/>
            <w:gridSpan w:val="2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  <w:proofErr w:type="spellEnd"/>
          </w:p>
        </w:tc>
        <w:tc>
          <w:tcPr>
            <w:tcW w:w="1995" w:type="dxa"/>
            <w:gridSpan w:val="2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40</w:t>
            </w:r>
          </w:p>
        </w:tc>
      </w:tr>
      <w:tr w:rsidR="005C7AE5">
        <w:trPr>
          <w:gridAfter w:val="1"/>
          <w:wAfter w:w="7" w:type="dxa"/>
          <w:trHeight w:val="508"/>
        </w:trPr>
        <w:tc>
          <w:tcPr>
            <w:tcW w:w="5759" w:type="dxa"/>
            <w:vAlign w:val="center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Накладные расходы</w:t>
            </w:r>
          </w:p>
        </w:tc>
        <w:tc>
          <w:tcPr>
            <w:tcW w:w="1817" w:type="dxa"/>
            <w:gridSpan w:val="2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  <w:proofErr w:type="spellEnd"/>
          </w:p>
        </w:tc>
        <w:tc>
          <w:tcPr>
            <w:tcW w:w="1995" w:type="dxa"/>
            <w:gridSpan w:val="2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434,33</w:t>
            </w:r>
          </w:p>
        </w:tc>
      </w:tr>
      <w:tr w:rsidR="005C7AE5">
        <w:trPr>
          <w:gridAfter w:val="1"/>
          <w:wAfter w:w="7" w:type="dxa"/>
          <w:trHeight w:val="508"/>
        </w:trPr>
        <w:tc>
          <w:tcPr>
            <w:tcW w:w="5759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Итого затраты на разработку</w:t>
            </w:r>
          </w:p>
        </w:tc>
        <w:tc>
          <w:tcPr>
            <w:tcW w:w="1817" w:type="dxa"/>
            <w:gridSpan w:val="2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полн</w:t>
            </w:r>
            <w:proofErr w:type="spellEnd"/>
          </w:p>
        </w:tc>
        <w:tc>
          <w:tcPr>
            <w:tcW w:w="1995" w:type="dxa"/>
            <w:gridSpan w:val="2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1661,58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Заказчик оплачивает разработчику всю сумму расходов по проекту (итоговые затраты на разработку по таблице 6.2) с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кта вместе с его исходным кодом и документацией, за которую его можно продать и получить определённую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выгоду. Прогнозируемая отпускная цена ПО (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 с учётом НДС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object w:dxaOrig="3195" w:dyaOrig="765">
          <v:shape id="_x0000_i1037" type="#_x0000_t75" style="width:159.75pt;height:38.25pt" o:ole="">
            <v:imagedata r:id="rId34" o:title=""/>
          </v:shape>
          <o:OLEObject Type="Embed" ProgID="Equation.3" ShapeID="_x0000_i1037" DrawAspect="Content" ObjectID="_1715322112" r:id="rId35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(5.1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полная (плановая) себестоимость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 - прибыль разработчика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налога на добавленную стоимость (20%), в %.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Прибыль закладывается в цену исходя из уровня рентабельности,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 =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920" w:dyaOrig="616">
          <v:shape id="_x0000_i1038" type="#_x0000_t75" alt="" style="width:45.75pt;height:30.75pt" o:ole="">
            <v:imagedata r:id="rId36" o:title=""/>
          </v:shape>
          <o:OLEObject Type="Embed" ProgID="Equation.3" ShapeID="_x0000_i1038" DrawAspect="Content" ObjectID="_1715322113" r:id="rId37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   (5.1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уровень рентабельности (20%), в %;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плановая себестоимость (таблица 6.2),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Таким образом, прибыль составляет: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825" w:dyaOrig="750">
          <v:shape id="_x0000_i1039" type="#_x0000_t75" style="width:191.25pt;height:37.5pt" o:ole="">
            <v:imagedata r:id="rId38" o:title=""/>
          </v:shape>
          <o:OLEObject Type="Embed" ProgID="Equation.3" ShapeID="_x0000_i1039" DrawAspect="Content" ObjectID="_1715322114" r:id="rId39"/>
        </w:objec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учётом вычисленной прибыли, прогнозируемая цена ПО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) с учётом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НДС составит: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6345" w:dyaOrig="750">
          <v:shape id="_x0000_i1040" type="#_x0000_t75" style="width:317.25pt;height:37.5pt" o:ole="">
            <v:imagedata r:id="rId40" o:title=""/>
          </v:shape>
          <o:OLEObject Type="Embed" ProgID="Equation.3" ShapeID="_x0000_i1040" DrawAspect="Content" ObjectID="_1715322115" r:id="rId41"/>
        </w:objec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object w:dxaOrig="2685" w:dyaOrig="735">
          <v:shape id="_x0000_i1041" type="#_x0000_t75" style="width:134.25pt;height:36.75pt" o:ole="">
            <v:imagedata r:id="rId42" o:title=""/>
          </v:shape>
          <o:OLEObject Type="Embed" ProgID="Equation.3" ShapeID="_x0000_i1041" DrawAspect="Content" ObjectID="_1715322116" r:id="rId43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налогообложения прибыли (в 2022 году составляет 18%), в %.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4725" w:dyaOrig="750">
          <v:shape id="_x0000_i1042" type="#_x0000_t75" style="width:236.25pt;height:37.5pt" o:ole="">
            <v:imagedata r:id="rId44" o:title=""/>
          </v:shape>
          <o:OLEObject Type="Embed" ProgID="Equation.3" ShapeID="_x0000_i1042" DrawAspect="Content" ObjectID="_1715322117" r:id="rId45"/>
        </w:objec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pacing w:afterLines="75" w:after="1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Таким образом, разработчик программного обеспечения может путём продажи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созданного ПО заказчику по отпускной цене 2392,68 рублей, что покроет затраты на разработку ПО в размере 1661,58 рублей, получить чистую прибыль равную 272,50 рубля.</w:t>
      </w:r>
    </w:p>
    <w:sectPr w:rsidR="005C7AE5">
      <w:headerReference w:type="default" r:id="rId46"/>
      <w:headerReference w:type="first" r:id="rId47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57A" w:rsidRDefault="0080457A">
      <w:r>
        <w:separator/>
      </w:r>
    </w:p>
  </w:endnote>
  <w:endnote w:type="continuationSeparator" w:id="0">
    <w:p w:rsidR="0080457A" w:rsidRDefault="0080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57A" w:rsidRDefault="0080457A">
      <w:r>
        <w:separator/>
      </w:r>
    </w:p>
  </w:footnote>
  <w:footnote w:type="continuationSeparator" w:id="0">
    <w:p w:rsidR="0080457A" w:rsidRDefault="00804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64" name="Группа 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1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6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46" name="Группа 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5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Гончарова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5C7AE5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5C7AE5" w:rsidRDefault="005C7AE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46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Гончарова Е.С.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5C7AE5" w:rsidRDefault="005C7AE5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5C7AE5" w:rsidRDefault="005C7AE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5C7AE5" w:rsidRDefault="0080457A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FFAA1"/>
    <w:multiLevelType w:val="singleLevel"/>
    <w:tmpl w:val="8A4FFA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453B0"/>
    <w:multiLevelType w:val="singleLevel"/>
    <w:tmpl w:val="6E6453B0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D00"/>
    <w:rsid w:val="001C4D00"/>
    <w:rsid w:val="00371016"/>
    <w:rsid w:val="005C7AE5"/>
    <w:rsid w:val="0080457A"/>
    <w:rsid w:val="00B04553"/>
    <w:rsid w:val="07F95559"/>
    <w:rsid w:val="0FAA250C"/>
    <w:rsid w:val="143339DA"/>
    <w:rsid w:val="250B6912"/>
    <w:rsid w:val="26E610E6"/>
    <w:rsid w:val="32EF448D"/>
    <w:rsid w:val="36BB73E2"/>
    <w:rsid w:val="50517AC8"/>
    <w:rsid w:val="57457DDD"/>
    <w:rsid w:val="5C2A5469"/>
    <w:rsid w:val="6620192A"/>
    <w:rsid w:val="698E4005"/>
    <w:rsid w:val="6D8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9D8197"/>
  <w15:docId w15:val="{5030B5D7-F78C-4F2A-A79B-C404404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1729</Words>
  <Characters>9861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2022-05-10T07:04:00Z</dcterms:created>
  <dcterms:modified xsi:type="dcterms:W3CDTF">2022-05-29T06:35:00Z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