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017" w:rsidRDefault="00A62598" w:rsidP="00A62598">
      <w:pPr>
        <w:pStyle w:val="a3"/>
      </w:pPr>
      <w:r>
        <w:rPr>
          <w:rFonts w:hint="eastAsia"/>
        </w:rPr>
        <w:t>采样定理</w:t>
      </w:r>
    </w:p>
    <w:p w:rsidR="00A62598" w:rsidRDefault="00A62598" w:rsidP="00A62598">
      <w:pPr>
        <w:pStyle w:val="1"/>
      </w:pPr>
      <w:r>
        <w:rPr>
          <w:rFonts w:hint="eastAsia"/>
        </w:rPr>
        <w:t>概述</w:t>
      </w:r>
    </w:p>
    <w:p w:rsidR="00BD468F" w:rsidRDefault="00BD468F" w:rsidP="00BD468F">
      <w:pPr>
        <w:ind w:firstLineChars="200" w:firstLine="480"/>
      </w:pPr>
      <w:r>
        <w:rPr>
          <w:rFonts w:hint="eastAsia"/>
        </w:rPr>
        <w:t>现实世界接触到的诸如电信号、光信号、声音信号等这些信号都是随时间连续变化的，称之为连续信号。但对于计算机来说，处理这些连续的信号显然是无能为力，要使计算机能够识别、计算、处理这些连续信号就必须将其转化为离散信号，将连续信号转换为离散信号的过程就叫采样。常用的</w:t>
      </w:r>
      <w:r>
        <w:rPr>
          <w:rFonts w:hint="eastAsia"/>
        </w:rPr>
        <w:t>mp3</w:t>
      </w:r>
      <w:r>
        <w:rPr>
          <w:rFonts w:hint="eastAsia"/>
        </w:rPr>
        <w:t>、数码照片、视频等都是经过了采样，才能应用于计算机上。</w:t>
      </w:r>
    </w:p>
    <w:p w:rsidR="00BD468F" w:rsidRPr="00BD468F" w:rsidRDefault="00BD468F" w:rsidP="00BD468F">
      <w:pPr>
        <w:ind w:firstLineChars="200" w:firstLine="480"/>
      </w:pPr>
      <w:r>
        <w:rPr>
          <w:rFonts w:hint="eastAsia"/>
        </w:rPr>
        <w:t>采样后，计算机得到的是离散的点，用这些离散的点来代替连续的线就势必会产生误差，那么这个误差是不是在容许的范围内，根据采样得到离散的点能不能还原出连续的信号？</w:t>
      </w:r>
    </w:p>
    <w:p w:rsidR="00A62598" w:rsidRDefault="00A62598" w:rsidP="00A62598">
      <w:pPr>
        <w:pStyle w:val="1"/>
      </w:pPr>
      <w:r w:rsidRPr="00A62598">
        <w:rPr>
          <w:rFonts w:hint="eastAsia"/>
        </w:rPr>
        <w:t>奈奎斯特采样定理</w:t>
      </w:r>
    </w:p>
    <w:p w:rsidR="00A62598" w:rsidRDefault="00BD468F" w:rsidP="00BD468F">
      <w:pPr>
        <w:ind w:firstLineChars="200" w:firstLine="480"/>
      </w:pPr>
      <w:r w:rsidRPr="00BD468F">
        <w:rPr>
          <w:rFonts w:hint="eastAsia"/>
        </w:rPr>
        <w:t>奈奎斯特采样定理解释了采样率和所测信号频率之间的关系。阐述了采样率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BD468F">
        <w:rPr>
          <w:rFonts w:hint="eastAsia"/>
        </w:rPr>
        <w:t>必须大于被测信号感兴趣最高频率分量的两倍。该频率通常被称为奈奎斯特频率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D468F">
        <w:rPr>
          <w:rFonts w:hint="eastAsia"/>
        </w:rPr>
        <w:t>。</w:t>
      </w:r>
    </w:p>
    <w:p w:rsidR="00BD468F" w:rsidRDefault="00BD468F" w:rsidP="00BD468F">
      <w:pPr>
        <w:ind w:firstLineChars="200" w:firstLine="480"/>
      </w:pPr>
      <w:r w:rsidRPr="00BD468F">
        <w:rPr>
          <w:rFonts w:hint="eastAsia"/>
        </w:rPr>
        <w:t>为更好理解其原因，让我们来看看不同速率测量的正弦波。情况</w:t>
      </w:r>
      <w:r w:rsidRPr="00BD468F">
        <w:rPr>
          <w:rFonts w:hint="eastAsia"/>
        </w:rPr>
        <w:t>A</w:t>
      </w:r>
      <w:r w:rsidRPr="00BD468F">
        <w:rPr>
          <w:rFonts w:hint="eastAsia"/>
        </w:rPr>
        <w:t>，频率</w:t>
      </w:r>
      <w:r>
        <w:rPr>
          <w:rFonts w:hint="eastAsia"/>
        </w:rPr>
        <w:t>f</w:t>
      </w:r>
      <w:r w:rsidRPr="00BD468F">
        <w:rPr>
          <w:rFonts w:hint="eastAsia"/>
        </w:rPr>
        <w:t>的正弦波以同一频率采样。</w:t>
      </w:r>
      <w:r w:rsidRPr="00BD468F">
        <w:rPr>
          <w:rFonts w:hint="eastAsia"/>
        </w:rPr>
        <w:t xml:space="preserve"> </w:t>
      </w:r>
      <w:r w:rsidRPr="00BD468F">
        <w:rPr>
          <w:rFonts w:hint="eastAsia"/>
        </w:rPr>
        <w:t>这些采样标记在原始信号的左侧，在右侧构建时，信号错误地显示为恒定直流电压。情况</w:t>
      </w:r>
      <w:r w:rsidRPr="00BD468F">
        <w:rPr>
          <w:rFonts w:hint="eastAsia"/>
        </w:rPr>
        <w:t>B</w:t>
      </w:r>
      <w:r w:rsidRPr="00BD468F">
        <w:rPr>
          <w:rFonts w:hint="eastAsia"/>
        </w:rPr>
        <w:t>，采样率是信号频率的两倍。现在信号显示为三角波。这种情况下，</w:t>
      </w:r>
      <w:r w:rsidRPr="00BD468F">
        <w:rPr>
          <w:rFonts w:hint="eastAsia"/>
        </w:rPr>
        <w:t>f</w:t>
      </w:r>
      <w:r w:rsidRPr="00BD468F">
        <w:rPr>
          <w:rFonts w:hint="eastAsia"/>
        </w:rPr>
        <w:t>等于奈奎斯特频率，这也是特定采样频率下为了避免混叠而允许的最高频率分量。情况</w:t>
      </w:r>
      <w:r w:rsidRPr="00BD468F">
        <w:rPr>
          <w:rFonts w:hint="eastAsia"/>
        </w:rPr>
        <w:t>C</w:t>
      </w:r>
      <w:r w:rsidRPr="00BD468F">
        <w:rPr>
          <w:rFonts w:hint="eastAsia"/>
        </w:rPr>
        <w:t>，采样率是</w:t>
      </w:r>
      <w:r w:rsidRPr="00BD468F">
        <w:rPr>
          <w:rFonts w:hint="eastAsia"/>
        </w:rPr>
        <w:t>4f/3</w:t>
      </w:r>
      <w:r w:rsidRPr="00BD468F">
        <w:rPr>
          <w:rFonts w:hint="eastAsia"/>
        </w:rPr>
        <w:t>。</w:t>
      </w:r>
    </w:p>
    <w:p w:rsidR="00BD468F" w:rsidRDefault="00BD468F" w:rsidP="00BD468F">
      <w:r>
        <w:rPr>
          <w:noProof/>
        </w:rPr>
        <w:lastRenderedPageBreak/>
        <w:drawing>
          <wp:inline distT="0" distB="0" distL="0" distR="0">
            <wp:extent cx="5274310" cy="4141630"/>
            <wp:effectExtent l="0" t="0" r="2540" b="0"/>
            <wp:docPr id="1" name="图片 1" descr="http://xilinx.eetrend.com/files-eetrend-xilinx/article/201608/10399-25549-tu6caiyangluguodihuizaochengboxingzhonggoubuzhunq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xilinx.eetrend.com/files-eetrend-xilinx/article/201608/10399-25549-tu6caiyangluguodihuizaochengboxingzhonggoubuzhunqu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68F" w:rsidRDefault="00BD468F" w:rsidP="00BD468F">
      <w:pPr>
        <w:ind w:firstLineChars="200" w:firstLine="480"/>
      </w:pPr>
      <w:r w:rsidRPr="00BD468F">
        <w:rPr>
          <w:rFonts w:hint="eastAsia"/>
        </w:rPr>
        <w:t>采样率过低会造成波形重构不准确。因此，为了无失真地恢复原波形信号，采样率</w:t>
      </w:r>
      <w:r w:rsidRPr="00BD468F">
        <w:rPr>
          <w:rFonts w:hint="eastAsia"/>
        </w:rPr>
        <w:t>fs</w:t>
      </w:r>
      <w:r w:rsidRPr="00BD468F">
        <w:rPr>
          <w:rFonts w:hint="eastAsia"/>
        </w:rPr>
        <w:t>必须大于被测信号感兴趣最高频率分量的两倍。</w:t>
      </w:r>
      <w:r w:rsidRPr="00BD468F">
        <w:rPr>
          <w:rFonts w:hint="eastAsia"/>
        </w:rPr>
        <w:t xml:space="preserve"> </w:t>
      </w:r>
      <w:r w:rsidRPr="00BD468F">
        <w:rPr>
          <w:rFonts w:hint="eastAsia"/>
        </w:rPr>
        <w:t>通常希望采样率大于信号频率约五倍。</w:t>
      </w:r>
    </w:p>
    <w:p w:rsidR="00BD468F" w:rsidRDefault="00BD468F" w:rsidP="00BD468F">
      <w:pPr>
        <w:ind w:firstLineChars="200" w:firstLine="480"/>
      </w:pPr>
      <w:r w:rsidRPr="00BD468F">
        <w:rPr>
          <w:rFonts w:hint="eastAsia"/>
        </w:rPr>
        <w:t>如需按一定速率采样以避免混叠，那么混叠到底是什么？</w:t>
      </w:r>
      <w:r w:rsidRPr="00BD468F">
        <w:rPr>
          <w:rFonts w:hint="eastAsia"/>
        </w:rPr>
        <w:t xml:space="preserve"> </w:t>
      </w:r>
      <w:r w:rsidRPr="00BD468F">
        <w:rPr>
          <w:rFonts w:hint="eastAsia"/>
        </w:rPr>
        <w:t>如果信号的采样率低于两倍奈奎斯特频率，采样数据中就会出现虚假的低频成分。</w:t>
      </w:r>
      <w:r w:rsidRPr="00BD468F">
        <w:rPr>
          <w:rFonts w:hint="eastAsia"/>
        </w:rPr>
        <w:t xml:space="preserve"> </w:t>
      </w:r>
      <w:r w:rsidRPr="00BD468F">
        <w:rPr>
          <w:rFonts w:hint="eastAsia"/>
        </w:rPr>
        <w:t>这种现象便称为混叠。</w:t>
      </w:r>
    </w:p>
    <w:p w:rsidR="00BD468F" w:rsidRDefault="00BD468F" w:rsidP="00BD468F">
      <w:r>
        <w:rPr>
          <w:noProof/>
        </w:rPr>
        <w:drawing>
          <wp:inline distT="0" distB="0" distL="0" distR="0">
            <wp:extent cx="5274310" cy="1707666"/>
            <wp:effectExtent l="0" t="0" r="2540" b="6985"/>
            <wp:docPr id="2" name="图片 2" descr="http://xilinx.eetrend.com/files-eetrend-xilinx/article/201608/10399-25550-tu7hundiefashengzaicaiyangluguodideshiho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xilinx.eetrend.com/files-eetrend-xilinx/article/201608/10399-25550-tu7hundiefashengzaicaiyangluguodideshiho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68F" w:rsidRDefault="00BD468F" w:rsidP="00BD468F">
      <w:pPr>
        <w:ind w:firstLineChars="200" w:firstLine="480"/>
      </w:pPr>
      <w:r w:rsidRPr="00BD468F">
        <w:rPr>
          <w:rFonts w:hint="eastAsia"/>
        </w:rPr>
        <w:t>混叠发生在采样率过低的时候，产生不精确的波形显示</w:t>
      </w:r>
      <w:r>
        <w:rPr>
          <w:rFonts w:hint="eastAsia"/>
        </w:rPr>
        <w:t>。</w:t>
      </w:r>
    </w:p>
    <w:p w:rsidR="0082518E" w:rsidRPr="0082518E" w:rsidRDefault="00C26985" w:rsidP="0082518E">
      <w:pPr>
        <w:pStyle w:val="1"/>
        <w:rPr>
          <w:rFonts w:hint="eastAsia"/>
        </w:rPr>
      </w:pPr>
      <w:r>
        <w:rPr>
          <w:rFonts w:hint="eastAsia"/>
        </w:rPr>
        <w:lastRenderedPageBreak/>
        <w:t>香农采样定理</w:t>
      </w:r>
      <w:bookmarkStart w:id="0" w:name="_GoBack"/>
      <w:bookmarkEnd w:id="0"/>
    </w:p>
    <w:p w:rsidR="00A62598" w:rsidRDefault="00A62598" w:rsidP="00A62598">
      <w:pPr>
        <w:pStyle w:val="1"/>
      </w:pPr>
      <w:r>
        <w:rPr>
          <w:rFonts w:hint="eastAsia"/>
        </w:rPr>
        <w:t>参考资料</w:t>
      </w:r>
    </w:p>
    <w:p w:rsidR="00A62598" w:rsidRPr="00A62598" w:rsidRDefault="00D13D6C" w:rsidP="00A62598">
      <w:pPr>
        <w:pStyle w:val="a9"/>
        <w:numPr>
          <w:ilvl w:val="0"/>
          <w:numId w:val="3"/>
        </w:numPr>
        <w:ind w:firstLineChars="0"/>
        <w:rPr>
          <w:sz w:val="21"/>
          <w:szCs w:val="21"/>
        </w:rPr>
      </w:pPr>
      <w:hyperlink r:id="rId9" w:history="1">
        <w:r w:rsidR="00A62598" w:rsidRPr="00A62598">
          <w:rPr>
            <w:rStyle w:val="aa"/>
            <w:rFonts w:hint="eastAsia"/>
            <w:sz w:val="21"/>
            <w:szCs w:val="21"/>
          </w:rPr>
          <w:t>奈奎斯特采样定理</w:t>
        </w:r>
      </w:hyperlink>
      <w:r w:rsidR="00A62598" w:rsidRPr="00A62598">
        <w:rPr>
          <w:sz w:val="21"/>
          <w:szCs w:val="21"/>
        </w:rPr>
        <w:t>.</w:t>
      </w:r>
    </w:p>
    <w:sectPr w:rsidR="00A62598" w:rsidRPr="00A625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3D6C" w:rsidRDefault="00D13D6C" w:rsidP="00A62598">
      <w:pPr>
        <w:spacing w:line="240" w:lineRule="auto"/>
      </w:pPr>
      <w:r>
        <w:separator/>
      </w:r>
    </w:p>
  </w:endnote>
  <w:endnote w:type="continuationSeparator" w:id="0">
    <w:p w:rsidR="00D13D6C" w:rsidRDefault="00D13D6C" w:rsidP="00A625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3D6C" w:rsidRDefault="00D13D6C" w:rsidP="00A62598">
      <w:pPr>
        <w:spacing w:line="240" w:lineRule="auto"/>
      </w:pPr>
      <w:r>
        <w:separator/>
      </w:r>
    </w:p>
  </w:footnote>
  <w:footnote w:type="continuationSeparator" w:id="0">
    <w:p w:rsidR="00D13D6C" w:rsidRDefault="00D13D6C" w:rsidP="00A625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57D8B"/>
    <w:multiLevelType w:val="multilevel"/>
    <w:tmpl w:val="FEB4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A00AD1"/>
    <w:multiLevelType w:val="multilevel"/>
    <w:tmpl w:val="4BD2243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571B6D48"/>
    <w:multiLevelType w:val="hybridMultilevel"/>
    <w:tmpl w:val="E068AB1C"/>
    <w:lvl w:ilvl="0" w:tplc="3C0856C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169"/>
    <w:rsid w:val="00572169"/>
    <w:rsid w:val="0082518E"/>
    <w:rsid w:val="009017E1"/>
    <w:rsid w:val="00A62598"/>
    <w:rsid w:val="00B01017"/>
    <w:rsid w:val="00BD468F"/>
    <w:rsid w:val="00C26985"/>
    <w:rsid w:val="00D13D6C"/>
    <w:rsid w:val="00FE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D791F"/>
  <w15:chartTrackingRefBased/>
  <w15:docId w15:val="{243BB861-D8A6-48C1-9E38-2B6A8FD3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17E1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017E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9017E1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017E1"/>
    <w:pPr>
      <w:keepNext/>
      <w:keepLines/>
      <w:numPr>
        <w:ilvl w:val="2"/>
        <w:numId w:val="2"/>
      </w:numPr>
      <w:spacing w:before="260" w:after="260" w:line="416" w:lineRule="auto"/>
      <w:ind w:left="709" w:hanging="709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9017E1"/>
    <w:pPr>
      <w:spacing w:before="240" w:after="60"/>
      <w:jc w:val="center"/>
      <w:outlineLvl w:val="0"/>
    </w:pPr>
    <w:rPr>
      <w:rFonts w:eastAsia="黑体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9017E1"/>
    <w:rPr>
      <w:rFonts w:ascii="Times New Roman" w:eastAsia="黑体" w:hAnsi="Times New Roman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9017E1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9017E1"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rsid w:val="009017E1"/>
    <w:rPr>
      <w:rFonts w:ascii="Times New Roman" w:eastAsia="宋体" w:hAnsi="Times New Roman"/>
      <w:b/>
      <w:bCs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A625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62598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6259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62598"/>
    <w:rPr>
      <w:rFonts w:ascii="Times New Roman" w:eastAsia="宋体" w:hAnsi="Times New Roman"/>
      <w:sz w:val="18"/>
      <w:szCs w:val="18"/>
    </w:rPr>
  </w:style>
  <w:style w:type="paragraph" w:styleId="a9">
    <w:name w:val="List Paragraph"/>
    <w:basedOn w:val="a"/>
    <w:uiPriority w:val="34"/>
    <w:qFormat/>
    <w:rsid w:val="00A62598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A62598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BD46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zj15527620802/article/details/8127451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张启鹏</dc:creator>
  <cp:keywords/>
  <dc:description/>
  <cp:lastModifiedBy>张启鹏</cp:lastModifiedBy>
  <cp:revision>5</cp:revision>
  <cp:lastPrinted>2019-11-28T02:20:00Z</cp:lastPrinted>
  <dcterms:created xsi:type="dcterms:W3CDTF">2019-11-28T02:10:00Z</dcterms:created>
  <dcterms:modified xsi:type="dcterms:W3CDTF">2019-11-28T02:20:00Z</dcterms:modified>
</cp:coreProperties>
</file>