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80"/>
        <w:jc w:val="center"/>
      </w:pPr>
      <w:r>
        <w:rPr>
          <w:rFonts w:ascii="Georgia" w:cs="Georgia" w:eastAsia="Georgia" w:hAnsi="Georgia"/>
          <w:b/>
          <w:bCs/>
          <w:color w:val="1A1A1E"/>
          <w:spacing w:val="200"/>
          <w:sz w:val="52"/>
          <w:szCs w:val="52"/>
        </w:rPr>
        <w:t xml:space="preserve">VORTEX GARDEN</w:t>
      </w:r>
    </w:p>
    <w:p>
      <w:pPr>
        <w:spacing w:after="200"/>
        <w:jc w:val="center"/>
      </w:pPr>
      <w:r>
        <w:rPr>
          <w:rFonts w:ascii="Georgia" w:cs="Georgia" w:eastAsia="Georgia" w:hAnsi="Georgia"/>
          <w:i/>
          <w:iCs/>
          <w:color w:val="666666"/>
          <w:sz w:val="24"/>
          <w:szCs w:val="24"/>
        </w:rPr>
        <w:t xml:space="preserve">EEG-Driven Wearable Topology for ADHD Signal Expression</w:t>
      </w:r>
    </w:p>
    <w:p>
      <w:pPr>
        <w:pBdr>
          <w:bottom w:val="single" w:color="E8E4DF" w:sz="3" w:space="1"/>
        </w:pBdr>
        <w:spacing w:before="200" w:after="200"/>
      </w:pPr>
    </w:p>
    <w:p>
      <w:pPr>
        <w:spacing w:before="200" w:after="60"/>
        <w:jc w:val="center"/>
      </w:pPr>
      <w:r>
        <w:rPr>
          <w:rFonts w:ascii="Georgia" w:cs="Georgia" w:eastAsia="Georgia" w:hAnsi="Georgia"/>
          <w:color w:val="666666"/>
          <w:sz w:val="24"/>
          <w:szCs w:val="24"/>
        </w:rPr>
        <w:t xml:space="preserve">周卿卿 · Zhou Qingqing</w:t>
      </w:r>
    </w:p>
    <w:p>
      <w:pPr>
        <w:spacing w:after="60"/>
        <w:jc w:val="center"/>
      </w:pPr>
      <w:r>
        <w:rPr>
          <w:rFonts w:ascii="Georgia" w:cs="Georgia" w:eastAsia="Georgia" w:hAnsi="Georgia"/>
          <w:color w:val="666666"/>
          <w:sz w:val="20"/>
          <w:szCs w:val="20"/>
        </w:rPr>
        <w:t xml:space="preserve">RCA Graduate Diploma — Design Pathway</w:t>
      </w:r>
    </w:p>
    <w:p>
      <w:pPr>
        <w:spacing w:after="60"/>
        <w:jc w:val="center"/>
      </w:pPr>
      <w:r>
        <w:rPr>
          <w:rFonts w:ascii="Georgia" w:cs="Georgia" w:eastAsia="Georgia" w:hAnsi="Georgia"/>
          <w:color w:val="666666"/>
          <w:sz w:val="20"/>
          <w:szCs w:val="20"/>
        </w:rPr>
        <w:t xml:space="preserve">IDE Portfolio Project · Concept Proposal v1</w:t>
      </w:r>
    </w:p>
    <w:p>
      <w:pPr>
        <w:spacing w:after="200"/>
        <w:jc w:val="center"/>
      </w:pPr>
      <w:r>
        <w:rPr>
          <w:rFonts w:ascii="Georgia" w:cs="Georgia" w:eastAsia="Georgia" w:hAnsi="Georgia"/>
          <w:color w:val="666666"/>
          <w:sz w:val="20"/>
          <w:szCs w:val="20"/>
        </w:rPr>
        <w:t xml:space="preserve">March 2026</w:t>
      </w:r>
    </w:p>
    <w:p>
      <w:r>
        <w:br w:type="page"/>
      </w:r>
    </w:p>
    <w:p>
      <w:pPr>
        <w:spacing w:before="360" w:after="200"/>
      </w:pPr>
      <w:r>
        <w:rPr>
          <w:rFonts w:ascii="Georgia" w:cs="Georgia" w:eastAsia="Georgia" w:hAnsi="Georgia"/>
          <w:b/>
          <w:bCs/>
          <w:color w:val="1A1A1E"/>
          <w:sz w:val="32"/>
          <w:szCs w:val="32"/>
        </w:rPr>
        <w:t xml:space="preserve">1. Core Thesis</w:t>
      </w:r>
    </w:p>
    <w:p>
      <w:pPr>
        <w:pBdr>
          <w:left w:val="single" w:color="2D7A6E" w:sz="6" w:space="8"/>
        </w:pBdr>
        <w:spacing w:before="120" w:after="120" w:line="360"/>
        <w:ind w:left="720" w:right="720"/>
      </w:pPr>
      <w:r>
        <w:rPr>
          <w:rFonts w:ascii="Georgia" w:cs="Georgia" w:eastAsia="Georgia" w:hAnsi="Georgia"/>
          <w:i/>
          <w:iCs/>
          <w:color w:val="666666"/>
          <w:sz w:val="21"/>
          <w:szCs w:val="21"/>
        </w:rPr>
        <w:t xml:space="preserve">ADHD is not a deficit. It is a signal pattern — and it is beautiful.</w:t>
      </w:r>
    </w:p>
    <w:p>
      <w:pPr>
        <w:spacing w:before="60" w:after="60" w:line="360"/>
      </w:pPr>
      <w:r>
        <w:rPr>
          <w:rFonts w:ascii="Georgia" w:cs="Georgia" w:eastAsia="Georgia" w:hAnsi="Georgia"/>
          <w:color w:val="333333"/>
          <w:sz w:val="22"/>
          <w:szCs w:val="22"/>
        </w:rPr>
        <w:t xml:space="preserve">This project begins from a first-person position: as a designer with ADHD, I refuse the framing of neurodivergence as pathology. The dominant model treats atypical brainwave patterns — elevated theta/beta ratios, distributed attention rhythms, nonlinear cognitive trajectories — as problems to be corrected. Vortex Garden proposes the opposite: these neural signals are a form of expression, and they deserve to be made visible, wearable, and aesthetically compelling.</w:t>
      </w:r>
    </w:p>
    <w:p>
      <w:pPr>
        <w:spacing w:before="60" w:after="60"/>
      </w:pPr>
    </w:p>
    <w:p>
      <w:pPr>
        <w:spacing w:before="60" w:after="60" w:line="360"/>
      </w:pPr>
      <w:r>
        <w:rPr>
          <w:rFonts w:ascii="Georgia" w:cs="Georgia" w:eastAsia="Georgia" w:hAnsi="Georgia"/>
          <w:color w:val="333333"/>
          <w:sz w:val="22"/>
          <w:szCs w:val="22"/>
        </w:rPr>
        <w:t xml:space="preserve">The project materialises this position through a wearable headpiece that translates live EEG data from the wearer’s brain into kinetic, luminescent, and morphological changes on the hat’s surface. It is not a therapeutic device. It is not a diagnostic tool. It is an act of signal expression — the brain’s own patterns rendered as a living, evolving sculpture on the body.</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2. Conceptual Framework</w:t>
      </w:r>
    </w:p>
    <w:p>
      <w:pPr>
        <w:spacing w:before="280" w:after="160"/>
      </w:pPr>
      <w:r>
        <w:rPr>
          <w:rFonts w:ascii="Georgia" w:cs="Georgia" w:eastAsia="Georgia" w:hAnsi="Georgia"/>
          <w:b/>
          <w:bCs/>
          <w:color w:val="2D7A6E"/>
          <w:sz w:val="26"/>
          <w:szCs w:val="26"/>
        </w:rPr>
        <w:t xml:space="preserve">2.1 The Hairy Ball Theorem as Design Logic</w:t>
      </w:r>
    </w:p>
    <w:p>
      <w:pPr>
        <w:spacing w:before="60" w:after="60" w:line="360"/>
      </w:pPr>
      <w:r>
        <w:rPr>
          <w:rFonts w:ascii="Georgia" w:cs="Georgia" w:eastAsia="Georgia" w:hAnsi="Georgia"/>
          <w:color w:val="333333"/>
          <w:sz w:val="22"/>
          <w:szCs w:val="22"/>
        </w:rPr>
        <w:t xml:space="preserve">The hairy ball theorem (a result in algebraic topology) states that any continuous tangent vector field on a sphere must have at least one point where the vector is zero — a singularity. In physical terms: you cannot comb a hairy ball flat without creating at least one cowlick, one vortex, one point where the pattern breaks.</w:t>
      </w:r>
    </w:p>
    <w:p>
      <w:pPr>
        <w:spacing w:before="60" w:after="60"/>
      </w:pPr>
    </w:p>
    <w:p>
      <w:pPr>
        <w:spacing w:before="60" w:after="60" w:line="360"/>
      </w:pPr>
      <w:r>
        <w:rPr>
          <w:rFonts w:ascii="Georgia" w:cs="Georgia" w:eastAsia="Georgia" w:hAnsi="Georgia"/>
          <w:color w:val="333333"/>
          <w:sz w:val="22"/>
          <w:szCs w:val="22"/>
        </w:rPr>
        <w:t xml:space="preserve">This mathematical inevitability becomes the central design logic of Vortex Garden. The hat’s surface is treated as a sphere carrying a vector field driven by live EEG signals. Most of the surface — the “field” zones — displays coherent, flowing movement. But at specific points, singularities emerge: locations where the signal converges, diverges, or spirals. These singularities are not errors. They are topological necessities. They are where the most visually intense events occur.</w:t>
      </w:r>
    </w:p>
    <w:p>
      <w:pPr>
        <w:spacing w:before="60" w:after="60"/>
      </w:pPr>
    </w:p>
    <w:p>
      <w:pPr>
        <w:spacing w:before="60" w:after="60" w:line="360"/>
      </w:pPr>
      <w:r>
        <w:rPr>
          <w:rFonts w:ascii="Georgia" w:cs="Georgia" w:eastAsia="Georgia" w:hAnsi="Georgia"/>
          <w:color w:val="333333"/>
          <w:sz w:val="22"/>
          <w:szCs w:val="22"/>
        </w:rPr>
        <w:t xml:space="preserve">The metaphorical resonance is precise: every brain — neurotypical or neurodivergent — has singularities in its signal landscape. ADHD brains simply have more pronounced ones. The hat makes this visible without judgment.</w:t>
      </w:r>
    </w:p>
    <w:p>
      <w:pPr>
        <w:spacing w:before="280" w:after="160"/>
      </w:pPr>
      <w:r>
        <w:rPr>
          <w:rFonts w:ascii="Georgia" w:cs="Georgia" w:eastAsia="Georgia" w:hAnsi="Georgia"/>
          <w:b/>
          <w:bCs/>
          <w:color w:val="2D7A6E"/>
          <w:sz w:val="26"/>
          <w:szCs w:val="26"/>
        </w:rPr>
        <w:t xml:space="preserve">2.2 Dual-State Aesthetics: Neither State is Deficit</w:t>
      </w:r>
    </w:p>
    <w:p>
      <w:pPr>
        <w:spacing w:before="60" w:after="60" w:line="360"/>
      </w:pPr>
      <w:r>
        <w:rPr>
          <w:rFonts w:ascii="Georgia" w:cs="Georgia" w:eastAsia="Georgia" w:hAnsi="Georgia"/>
          <w:color w:val="333333"/>
          <w:sz w:val="22"/>
          <w:szCs w:val="22"/>
        </w:rPr>
        <w:t xml:space="preserve">Most existing brainwave visualisation projects encode an implicit hierarchy: focus (beta-dominant) = good/active/bright; distraction (theta-dominant) = bad/passive/dim. Vortex Garden rejects this binary.</w:t>
      </w:r>
    </w:p>
    <w:p>
      <w:pPr>
        <w:spacing w:before="60" w:after="60"/>
      </w:pPr>
    </w:p>
    <w:p>
      <w:pPr>
        <w:spacing w:before="60" w:after="60" w:line="360"/>
      </w:pPr>
      <w:r>
        <w:rPr>
          <w:rFonts w:ascii="Georgia" w:cs="Georgia" w:eastAsia="Georgia" w:hAnsi="Georgia"/>
          <w:color w:val="333333"/>
          <w:sz w:val="22"/>
          <w:szCs w:val="22"/>
        </w:rPr>
        <w:t xml:space="preserve">Instead, it employs a dual-state aesthetic principle: theta-dominant states produce one kind of beauty (slow, expansive, deep-sea bioluminescent breathing), while beta-dominant states produce another (precise, dense, high-frequency crystalline vibration). Both states are visually compelling. The hat is always beautiful — it simply changes the kind of beauty it displays. Observers experience this shift without being told which state is “better,” and the implicit message lands: this is variation, not malfunction.</w:t>
      </w:r>
    </w:p>
    <w:p>
      <w:pPr>
        <w:spacing w:before="280" w:after="160"/>
      </w:pPr>
      <w:r>
        <w:rPr>
          <w:rFonts w:ascii="Georgia" w:cs="Georgia" w:eastAsia="Georgia" w:hAnsi="Georgia"/>
          <w:b/>
          <w:bCs/>
          <w:color w:val="2D7A6E"/>
          <w:sz w:val="26"/>
          <w:szCs w:val="26"/>
        </w:rPr>
        <w:t xml:space="preserve">2.3 Relationship to Essay (Unit 1 Contextual Essay)</w:t>
      </w:r>
    </w:p>
    <w:p>
      <w:pPr>
        <w:spacing w:before="60" w:after="60" w:line="360"/>
      </w:pPr>
      <w:r>
        <w:rPr>
          <w:rFonts w:ascii="Georgia" w:cs="Georgia" w:eastAsia="Georgia" w:hAnsi="Georgia"/>
          <w:color w:val="333333"/>
          <w:sz w:val="22"/>
          <w:szCs w:val="22"/>
        </w:rPr>
        <w:t xml:space="preserve">The project directly extends arguments developed in my contextual essay on Daito Manabe / Rhizomatiks. Drawing on Hilary Putnam’s functionalism (the same functional state can be realised on different substrates), Gregory Bateson’s meta-patterns, and Turing’s morphogenesis theory, the essay argues that neural patterns are substrate-independent natural laws — like vortices and spirals that emerge across physical systems. The hat is the physical proof-of-concept for this argument: it demonstrates that brainwave patterns can be “run” on a different substrate (kinetic/luminous materials) while preserving their structural identity.</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3. Positioning vs. Precedents</w:t>
      </w:r>
    </w:p>
    <w:p>
      <w:pPr>
        <w:spacing w:before="280" w:after="160"/>
      </w:pPr>
      <w:r>
        <w:rPr>
          <w:rFonts w:ascii="Georgia" w:cs="Georgia" w:eastAsia="Georgia" w:hAnsi="Georgia"/>
          <w:b/>
          <w:bCs/>
          <w:color w:val="2D7A6E"/>
          <w:sz w:val="26"/>
          <w:szCs w:val="26"/>
        </w:rPr>
        <w:t xml:space="preserve">3.1 Anouk Wipprecht — Agent Unicorn (2016)</w:t>
      </w:r>
    </w:p>
    <w:p>
      <w:pPr>
        <w:spacing w:before="60" w:after="60" w:line="360"/>
      </w:pPr>
      <w:r>
        <w:rPr>
          <w:rFonts w:ascii="Georgia" w:cs="Georgia" w:eastAsia="Georgia" w:hAnsi="Georgia"/>
          <w:color w:val="333333"/>
          <w:sz w:val="22"/>
          <w:szCs w:val="22"/>
        </w:rPr>
        <w:t xml:space="preserve">Wipprecht’s Agent Unicorn is the closest existing precedent: a 3D-printed unicorn-horn headpiece with EEG electrodes, designed to help ADHD children by detecting P300 attention signals and recording video of environmental triggers for therapists to review. Key differences from Vortex Garden:</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Dimension</w:t>
            </w:r>
          </w:p>
        </w:tc>
        <w:tc>
          <w:tcPr>
            <w:tcW w:type="dxa" w:w="3009"/>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Agent Unicorn</w:t>
            </w:r>
          </w:p>
        </w:tc>
        <w:tc>
          <w:tcPr>
            <w:tcW w:type="dxa" w:w="3008"/>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Vortex Garden</w:t>
            </w:r>
          </w:p>
        </w:tc>
      </w:tr>
      <w:tr>
        <w:tc>
          <w:tcPr>
            <w:tcW w:type="dxa" w:w="3009"/>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b/>
                <w:bCs/>
                <w:color w:val="333333"/>
                <w:sz w:val="20"/>
                <w:szCs w:val="20"/>
              </w:rPr>
              <w:t xml:space="preserve">Designer’s position</w:t>
            </w:r>
          </w:p>
        </w:tc>
        <w:tc>
          <w:tcPr>
            <w:tcW w:type="dxa" w:w="3009"/>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Non-ADHD designer observing ADHD children</w:t>
            </w:r>
          </w:p>
        </w:tc>
        <w:tc>
          <w:tcPr>
            <w:tcW w:type="dxa" w:w="3008"/>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ADHD designer expressing own neural patterns</w:t>
            </w:r>
          </w:p>
        </w:tc>
      </w:tr>
      <w:tr>
        <w:tc>
          <w:tcPr>
            <w:tcW w:type="dxa" w:w="3009"/>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b/>
                <w:bCs/>
                <w:color w:val="333333"/>
                <w:sz w:val="20"/>
                <w:szCs w:val="20"/>
              </w:rPr>
              <w:t xml:space="preserve">Signal direction</w:t>
            </w:r>
          </w:p>
        </w:tc>
        <w:tc>
          <w:tcPr>
            <w:tcW w:type="dxa" w:w="3009"/>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Brain → therapist (diagnostic data)</w:t>
            </w:r>
          </w:p>
        </w:tc>
        <w:tc>
          <w:tcPr>
            <w:tcW w:type="dxa" w:w="3008"/>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Brain → world (aesthetic expression)</w:t>
            </w:r>
          </w:p>
        </w:tc>
      </w:tr>
      <w:tr>
        <w:tc>
          <w:tcPr>
            <w:tcW w:type="dxa" w:w="3009"/>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b/>
                <w:bCs/>
                <w:color w:val="333333"/>
                <w:sz w:val="20"/>
                <w:szCs w:val="20"/>
              </w:rPr>
              <w:t xml:space="preserve">Epistemological stance</w:t>
            </w:r>
          </w:p>
        </w:tc>
        <w:tc>
          <w:tcPr>
            <w:tcW w:type="dxa" w:w="3009"/>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Medical: identify triggers, aid treatment</w:t>
            </w:r>
          </w:p>
        </w:tc>
        <w:tc>
          <w:tcPr>
            <w:tcW w:type="dxa" w:w="3008"/>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Ontological: signal as identity, not deficiency</w:t>
            </w:r>
          </w:p>
        </w:tc>
      </w:tr>
      <w:tr>
        <w:tc>
          <w:tcPr>
            <w:tcW w:type="dxa" w:w="3009"/>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b/>
                <w:bCs/>
                <w:color w:val="333333"/>
                <w:sz w:val="20"/>
                <w:szCs w:val="20"/>
              </w:rPr>
              <w:t xml:space="preserve">Physical form</w:t>
            </w:r>
          </w:p>
        </w:tc>
        <w:tc>
          <w:tcPr>
            <w:tcW w:type="dxa" w:w="3009"/>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Integrated headpiece (EEG + horn = single unit)</w:t>
            </w:r>
          </w:p>
        </w:tc>
        <w:tc>
          <w:tcPr>
            <w:tcW w:type="dxa" w:w="3008"/>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Three-layer system (scalp → EEG cap → decorative hat)</w:t>
            </w:r>
          </w:p>
        </w:tc>
      </w:tr>
      <w:tr>
        <w:tc>
          <w:tcPr>
            <w:tcW w:type="dxa" w:w="3009"/>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b/>
                <w:bCs/>
                <w:color w:val="333333"/>
                <w:sz w:val="20"/>
                <w:szCs w:val="20"/>
              </w:rPr>
              <w:t xml:space="preserve">Visual output</w:t>
            </w:r>
          </w:p>
        </w:tc>
        <w:tc>
          <w:tcPr>
            <w:tcW w:type="dxa" w:w="3009"/>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Camera footage (invisible to onlookers)</w:t>
            </w:r>
          </w:p>
        </w:tc>
        <w:tc>
          <w:tcPr>
            <w:tcW w:type="dxa" w:w="3008"/>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Kinetic + luminous surface (visible to everyone)</w:t>
            </w:r>
          </w:p>
        </w:tc>
      </w:tr>
    </w:tbl>
    <w:p>
      <w:pPr>
        <w:spacing w:before="100" w:after="100"/>
      </w:pPr>
    </w:p>
    <w:p>
      <w:pPr>
        <w:spacing w:before="280" w:after="160"/>
      </w:pPr>
      <w:r>
        <w:rPr>
          <w:rFonts w:ascii="Georgia" w:cs="Georgia" w:eastAsia="Georgia" w:hAnsi="Georgia"/>
          <w:b/>
          <w:bCs/>
          <w:color w:val="2D7A6E"/>
          <w:sz w:val="26"/>
          <w:szCs w:val="26"/>
        </w:rPr>
        <w:t xml:space="preserve">3.2 Wipprecht — Pangolin Dress &amp; ScreenDress</w:t>
      </w:r>
    </w:p>
    <w:p>
      <w:pPr>
        <w:spacing w:before="60" w:after="60" w:line="360"/>
      </w:pPr>
      <w:r>
        <w:rPr>
          <w:rFonts w:ascii="Georgia" w:cs="Georgia" w:eastAsia="Georgia" w:hAnsi="Georgia"/>
          <w:color w:val="333333"/>
          <w:sz w:val="22"/>
          <w:szCs w:val="22"/>
        </w:rPr>
        <w:t xml:space="preserve">Wipprecht’s later works (Pangolin Dress 2020, ScreenDress 2023) move closer to visible expression — 3D-printed scales that open with brain activity, eye-shaped screens that dilate with cognitive load. These are important references for kinetic BCI fashion, but they remain attached to a “cognitive monitoring” narrative (showing mental workload, displaying attention levels). Vortex Garden is not interested in monitoring. It is interested in expression without interpretation.</w:t>
      </w:r>
    </w:p>
    <w:p>
      <w:pPr>
        <w:spacing w:before="280" w:after="160"/>
      </w:pPr>
      <w:r>
        <w:rPr>
          <w:rFonts w:ascii="Georgia" w:cs="Georgia" w:eastAsia="Georgia" w:hAnsi="Georgia"/>
          <w:b/>
          <w:bCs/>
          <w:color w:val="2D7A6E"/>
          <w:sz w:val="26"/>
          <w:szCs w:val="26"/>
        </w:rPr>
        <w:t xml:space="preserve">3.3 Other References</w:t>
      </w:r>
    </w:p>
    <w:p>
      <w:pPr>
        <w:pStyle w:val="ListParagraph"/>
        <w:numPr>
          <w:ilvl w:val="0"/>
          <w:numId w:val="2"/>
        </w:numPr>
        <w:spacing w:before="40" w:after="40" w:line="340"/>
      </w:pPr>
      <w:r>
        <w:rPr>
          <w:rFonts w:ascii="Georgia" w:cs="Georgia" w:eastAsia="Georgia" w:hAnsi="Georgia"/>
          <w:color w:val="333333"/>
          <w:sz w:val="22"/>
          <w:szCs w:val="22"/>
        </w:rPr>
        <w:t xml:space="preserve">Emolleia (2022, TEI Conference) — wearable kinetic flower display for expressing emotions. Provides experimental data on how flower motion patterns are perceived as different emotional valences. Relevant for mapping brainwave states to movement aesthetics.</w:t>
      </w:r>
    </w:p>
    <w:p>
      <w:pPr>
        <w:pStyle w:val="ListParagraph"/>
        <w:numPr>
          <w:ilvl w:val="0"/>
          <w:numId w:val="2"/>
        </w:numPr>
        <w:spacing w:before="40" w:after="40" w:line="340"/>
      </w:pPr>
      <w:r>
        <w:rPr>
          <w:rFonts w:ascii="Georgia" w:cs="Georgia" w:eastAsia="Georgia" w:hAnsi="Georgia"/>
          <w:color w:val="333333"/>
          <w:sz w:val="22"/>
          <w:szCs w:val="22"/>
        </w:rPr>
        <w:t xml:space="preserve">MIT Media Lab — Kino Project — mobile robots on clothing that etch patterns into velvet. Demonstrates that kinetic wearables can generate emergent visual patterns rather than predetermined ones.</w:t>
      </w:r>
    </w:p>
    <w:p>
      <w:pPr>
        <w:pStyle w:val="ListParagraph"/>
        <w:numPr>
          <w:ilvl w:val="0"/>
          <w:numId w:val="2"/>
        </w:numPr>
        <w:spacing w:before="40" w:after="40" w:line="340"/>
      </w:pPr>
      <w:r>
        <w:rPr>
          <w:rFonts w:ascii="Georgia" w:cs="Georgia" w:eastAsia="Georgia" w:hAnsi="Georgia"/>
          <w:color w:val="333333"/>
          <w:sz w:val="22"/>
          <w:szCs w:val="22"/>
        </w:rPr>
        <w:t xml:space="preserve">Studio Drift — Meadow — ceiling-mounted kinetic flowers that respond to visitor presence. Relevant for mechanical flower design and sensor-driven organic motion.</w:t>
      </w:r>
    </w:p>
    <w:p>
      <w:pPr>
        <w:pStyle w:val="ListParagraph"/>
        <w:numPr>
          <w:ilvl w:val="0"/>
          <w:numId w:val="2"/>
        </w:numPr>
        <w:spacing w:before="40" w:after="40" w:line="340"/>
      </w:pPr>
      <w:r>
        <w:rPr>
          <w:rFonts w:ascii="Georgia" w:cs="Georgia" w:eastAsia="Georgia" w:hAnsi="Georgia"/>
          <w:color w:val="333333"/>
          <w:sz w:val="22"/>
          <w:szCs w:val="22"/>
        </w:rPr>
        <w:t xml:space="preserve">Tim van Cromvoirt — Mechanical Flower — metal flowers that open and close in response to light levels. Demonstrates light-sensor-to-actuator feedback in organic forms.</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4. Physical Structure: Three-Layer System</w:t>
      </w:r>
    </w:p>
    <w:p>
      <w:pPr>
        <w:spacing w:before="60" w:after="60" w:line="360"/>
      </w:pPr>
      <w:r>
        <w:rPr>
          <w:rFonts w:ascii="Georgia" w:cs="Georgia" w:eastAsia="Georgia" w:hAnsi="Georgia"/>
          <w:color w:val="333333"/>
          <w:sz w:val="22"/>
          <w:szCs w:val="22"/>
        </w:rPr>
        <w:t xml:space="preserve">The hat employs a three-layer architecture that separates the functional EEG system from the expressive surface:</w:t>
      </w:r>
    </w:p>
    <w:p>
      <w:pPr>
        <w:spacing w:before="60" w:after="60"/>
      </w:pPr>
    </w:p>
    <w:p>
      <w:pPr>
        <w:spacing w:before="200" w:after="120"/>
      </w:pPr>
      <w:r>
        <w:rPr>
          <w:rFonts w:ascii="Georgia" w:cs="Georgia" w:eastAsia="Georgia" w:hAnsi="Georgia"/>
          <w:b/>
          <w:bCs/>
          <w:color w:val="C45A3C"/>
          <w:sz w:val="22"/>
          <w:szCs w:val="22"/>
        </w:rPr>
        <w:t xml:space="preserve">Layer 1: Scalp → EEG Cap (OpenBCI Ultracortex Mark IV)</w:t>
      </w:r>
    </w:p>
    <w:p>
      <w:pPr>
        <w:spacing w:before="60" w:after="60" w:line="360"/>
      </w:pPr>
      <w:r>
        <w:rPr>
          <w:rFonts w:ascii="Georgia" w:cs="Georgia" w:eastAsia="Georgia" w:hAnsi="Georgia"/>
          <w:color w:val="333333"/>
          <w:sz w:val="22"/>
          <w:szCs w:val="22"/>
        </w:rPr>
        <w:t xml:space="preserve">The innermost layer is a standard OpenBCI Ultracortex Mark IV headset with Cyton+Daisy board, providing up to 16 channels of dry-electrode EEG. For this project, only 3–4 channels are needed (Fp1, Fp2, Fz/Cz) to compute theta/beta ratios. The cap sits directly on the scalp with spring-loaded electrodes. The Cyton board transmits data via Bluetooth to a processing unit.</w:t>
      </w:r>
    </w:p>
    <w:p>
      <w:pPr>
        <w:spacing w:before="200" w:after="120"/>
      </w:pPr>
      <w:r>
        <w:rPr>
          <w:rFonts w:ascii="Georgia" w:cs="Georgia" w:eastAsia="Georgia" w:hAnsi="Georgia"/>
          <w:b/>
          <w:bCs/>
          <w:color w:val="C45A3C"/>
          <w:sz w:val="22"/>
          <w:szCs w:val="22"/>
        </w:rPr>
        <w:t xml:space="preserve">Layer 2: Processing Unit (ESP32 or Raspberry Pi Zero)</w:t>
      </w:r>
    </w:p>
    <w:p>
      <w:pPr>
        <w:spacing w:before="60" w:after="60" w:line="360"/>
      </w:pPr>
      <w:r>
        <w:rPr>
          <w:rFonts w:ascii="Georgia" w:cs="Georgia" w:eastAsia="Georgia" w:hAnsi="Georgia"/>
          <w:color w:val="333333"/>
          <w:sz w:val="22"/>
          <w:szCs w:val="22"/>
        </w:rPr>
        <w:t xml:space="preserve">A compact processing unit mounted at the back of the EEG cap receives Bluetooth data, computes theta and beta power in real-time using a sliding window FFT (2–4 second windows), calculates theta/beta ratio and per-channel power maps, and outputs control signals to the decorative hat’s actuators via wired connections. This unit also handles the mapping logic: translating brainwave parameters into actuator commands.</w:t>
      </w:r>
    </w:p>
    <w:p>
      <w:pPr>
        <w:spacing w:before="200" w:after="120"/>
      </w:pPr>
      <w:r>
        <w:rPr>
          <w:rFonts w:ascii="Georgia" w:cs="Georgia" w:eastAsia="Georgia" w:hAnsi="Georgia"/>
          <w:b/>
          <w:bCs/>
          <w:color w:val="C45A3C"/>
          <w:sz w:val="22"/>
          <w:szCs w:val="22"/>
        </w:rPr>
        <w:t xml:space="preserve">Layer 3: Decorative Hat (Vortex Garden)</w:t>
      </w:r>
    </w:p>
    <w:p>
      <w:pPr>
        <w:spacing w:before="60" w:after="60" w:line="360"/>
      </w:pPr>
      <w:r>
        <w:rPr>
          <w:rFonts w:ascii="Georgia" w:cs="Georgia" w:eastAsia="Georgia" w:hAnsi="Georgia"/>
          <w:color w:val="333333"/>
          <w:sz w:val="22"/>
          <w:szCs w:val="22"/>
        </w:rPr>
        <w:t xml:space="preserve">The outermost layer is the expressive surface — a dome-shaped structure that sits over the EEG cap without touching its electrodes. It is supported by an internal rigid skeleton (3D-printed or wire frame) that distributes weight to the forehead and back of the head, keeping the decorative hat “floating” approximately 3–4cm above the EEG cap. This gap is critical: it prevents the decorative hat from altering electrode pressure and thus signal quality.</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5. Surface Design: Field + Singularity System</w:t>
      </w:r>
    </w:p>
    <w:p>
      <w:pPr>
        <w:spacing w:before="60" w:after="60" w:line="360"/>
      </w:pPr>
      <w:r>
        <w:rPr>
          <w:rFonts w:ascii="Georgia" w:cs="Georgia" w:eastAsia="Georgia" w:hAnsi="Georgia"/>
          <w:color w:val="333333"/>
          <w:sz w:val="22"/>
          <w:szCs w:val="22"/>
        </w:rPr>
        <w:t xml:space="preserve">The decorative hat’s surface is divided into two types of zones, following the hairy ball theorem:</w:t>
      </w:r>
    </w:p>
    <w:p>
      <w:pPr>
        <w:spacing w:before="280" w:after="160"/>
      </w:pPr>
      <w:r>
        <w:rPr>
          <w:rFonts w:ascii="Georgia" w:cs="Georgia" w:eastAsia="Georgia" w:hAnsi="Georgia"/>
          <w:b/>
          <w:bCs/>
          <w:color w:val="2D7A6E"/>
          <w:sz w:val="26"/>
          <w:szCs w:val="26"/>
        </w:rPr>
        <w:t xml:space="preserve">5.1 Field Zones (approx. 70% of surface)</w:t>
      </w:r>
    </w:p>
    <w:p>
      <w:pPr>
        <w:spacing w:before="60" w:after="60" w:line="360"/>
      </w:pPr>
      <w:r>
        <w:rPr>
          <w:rFonts w:ascii="Georgia" w:cs="Georgia" w:eastAsia="Georgia" w:hAnsi="Georgia"/>
          <w:color w:val="333333"/>
          <w:sz w:val="22"/>
          <w:szCs w:val="22"/>
        </w:rPr>
        <w:t xml:space="preserve">The majority of the hat’s surface is covered with a dense array of flexible, organic “tendrils” — slender rods or fibre bundles that sway in response to brainwave-driven actuators at their bases. These tendrils form a visible vector field across the hat’s surface.</w:t>
      </w:r>
    </w:p>
    <w:p>
      <w:pPr>
        <w:spacing w:before="60" w:after="60"/>
      </w:pPr>
    </w:p>
    <w:p>
      <w:pPr>
        <w:spacing w:before="60" w:after="60" w:line="360"/>
      </w:pPr>
      <w:r>
        <w:rPr>
          <w:rFonts w:ascii="Georgia" w:cs="Georgia" w:eastAsia="Georgia" w:hAnsi="Georgia"/>
          <w:color w:val="333333"/>
          <w:sz w:val="22"/>
          <w:szCs w:val="22"/>
        </w:rPr>
        <w:t xml:space="preserve">Behaviour mapping:</w:t>
      </w:r>
    </w:p>
    <w:p>
      <w:pPr>
        <w:pStyle w:val="ListParagraph"/>
        <w:numPr>
          <w:ilvl w:val="0"/>
          <w:numId w:val="2"/>
        </w:numPr>
        <w:spacing w:before="40" w:after="40" w:line="340"/>
      </w:pPr>
      <w:r>
        <w:rPr>
          <w:rFonts w:ascii="Georgia" w:cs="Georgia" w:eastAsia="Georgia" w:hAnsi="Georgia"/>
          <w:color w:val="333333"/>
          <w:sz w:val="22"/>
          <w:szCs w:val="22"/>
        </w:rPr>
        <w:t xml:space="preserve">Theta-dominant (drift/reverie): tendrils sway slowly and expansively, like sea grass in a gentle current. Directions are loosely coherent but with visible undulation.</w:t>
      </w:r>
    </w:p>
    <w:p>
      <w:pPr>
        <w:pStyle w:val="ListParagraph"/>
        <w:numPr>
          <w:ilvl w:val="0"/>
          <w:numId w:val="2"/>
        </w:numPr>
        <w:spacing w:before="40" w:after="40" w:line="340"/>
      </w:pPr>
      <w:r>
        <w:rPr>
          <w:rFonts w:ascii="Georgia" w:cs="Georgia" w:eastAsia="Georgia" w:hAnsi="Georgia"/>
          <w:color w:val="333333"/>
          <w:sz w:val="22"/>
          <w:szCs w:val="22"/>
        </w:rPr>
        <w:t xml:space="preserve">Beta-dominant (focus/engagement): tendrils vibrate at higher frequency, movements become shorter and more precise, like antenna bristling with signal.</w:t>
      </w:r>
    </w:p>
    <w:p>
      <w:pPr>
        <w:pStyle w:val="ListParagraph"/>
        <w:numPr>
          <w:ilvl w:val="0"/>
          <w:numId w:val="2"/>
        </w:numPr>
        <w:spacing w:before="40" w:after="40" w:line="340"/>
      </w:pPr>
      <w:r>
        <w:rPr>
          <w:rFonts w:ascii="Georgia" w:cs="Georgia" w:eastAsia="Georgia" w:hAnsi="Georgia"/>
          <w:color w:val="333333"/>
          <w:sz w:val="22"/>
          <w:szCs w:val="22"/>
        </w:rPr>
        <w:t xml:space="preserve">Near singularity points: tendrils rotate or spiral, forming visible vortex patterns — the “cowlicks” that the hairy ball theorem predicts.</w:t>
      </w:r>
    </w:p>
    <w:p>
      <w:pPr>
        <w:spacing w:before="60" w:after="60"/>
      </w:pPr>
    </w:p>
    <w:p>
      <w:pPr>
        <w:spacing w:before="60" w:after="60" w:line="360"/>
      </w:pPr>
      <w:r>
        <w:rPr>
          <w:rFonts w:ascii="Georgia" w:cs="Georgia" w:eastAsia="Georgia" w:hAnsi="Georgia"/>
          <w:color w:val="333333"/>
          <w:sz w:val="22"/>
          <w:szCs w:val="22"/>
        </w:rPr>
        <w:t xml:space="preserve">Candidate materials and mechanisms for tendrils:</w:t>
      </w:r>
    </w:p>
    <w:p>
      <w:pPr>
        <w:pStyle w:val="ListParagraph"/>
        <w:numPr>
          <w:ilvl w:val="0"/>
          <w:numId w:val="2"/>
        </w:numPr>
        <w:spacing w:before="40" w:after="40" w:line="340"/>
      </w:pPr>
      <w:r>
        <w:rPr>
          <w:rFonts w:ascii="Georgia" w:cs="Georgia" w:eastAsia="Georgia" w:hAnsi="Georgia"/>
          <w:color w:val="333333"/>
          <w:sz w:val="22"/>
          <w:szCs w:val="22"/>
        </w:rPr>
        <w:t xml:space="preserve">Flexible TPU 3D-printed stalks (cheap, customisable, lightweight)</w:t>
      </w:r>
    </w:p>
    <w:p>
      <w:pPr>
        <w:pStyle w:val="ListParagraph"/>
        <w:numPr>
          <w:ilvl w:val="0"/>
          <w:numId w:val="2"/>
        </w:numPr>
        <w:spacing w:before="40" w:after="40" w:line="340"/>
      </w:pPr>
      <w:r>
        <w:rPr>
          <w:rFonts w:ascii="Georgia" w:cs="Georgia" w:eastAsia="Georgia" w:hAnsi="Georgia"/>
          <w:color w:val="333333"/>
          <w:sz w:val="22"/>
          <w:szCs w:val="22"/>
        </w:rPr>
        <w:t xml:space="preserve">Optical fibre bundles with LED base illumination (dual function: movement + light)</w:t>
      </w:r>
    </w:p>
    <w:p>
      <w:pPr>
        <w:pStyle w:val="ListParagraph"/>
        <w:numPr>
          <w:ilvl w:val="0"/>
          <w:numId w:val="2"/>
        </w:numPr>
        <w:spacing w:before="40" w:after="40" w:line="340"/>
      </w:pPr>
      <w:r>
        <w:rPr>
          <w:rFonts w:ascii="Georgia" w:cs="Georgia" w:eastAsia="Georgia" w:hAnsi="Georgia"/>
          <w:color w:val="333333"/>
          <w:sz w:val="22"/>
          <w:szCs w:val="22"/>
        </w:rPr>
        <w:t xml:space="preserve">Silicone-cast organic forms on spring-wire cores</w:t>
      </w:r>
    </w:p>
    <w:p>
      <w:pPr>
        <w:pStyle w:val="ListParagraph"/>
        <w:numPr>
          <w:ilvl w:val="0"/>
          <w:numId w:val="2"/>
        </w:numPr>
        <w:spacing w:before="40" w:after="40" w:line="340"/>
      </w:pPr>
      <w:r>
        <w:rPr>
          <w:rFonts w:ascii="Georgia" w:cs="Georgia" w:eastAsia="Georgia" w:hAnsi="Georgia"/>
          <w:color w:val="333333"/>
          <w:sz w:val="22"/>
          <w:szCs w:val="22"/>
        </w:rPr>
        <w:t xml:space="preserve">Actuation via micro servo clusters, vibration motors at base, or shape-memory alloy (SMA/Nitinol) wire embedded in stalks</w:t>
      </w:r>
    </w:p>
    <w:p>
      <w:pPr>
        <w:spacing w:before="280" w:after="160"/>
      </w:pPr>
      <w:r>
        <w:rPr>
          <w:rFonts w:ascii="Georgia" w:cs="Georgia" w:eastAsia="Georgia" w:hAnsi="Georgia"/>
          <w:b/>
          <w:bCs/>
          <w:color w:val="2D7A6E"/>
          <w:sz w:val="26"/>
          <w:szCs w:val="26"/>
        </w:rPr>
        <w:t xml:space="preserve">5.2 Singularity Zones (2–3 points on the surface)</w:t>
      </w:r>
    </w:p>
    <w:p>
      <w:pPr>
        <w:spacing w:before="60" w:after="60" w:line="360"/>
      </w:pPr>
      <w:r>
        <w:rPr>
          <w:rFonts w:ascii="Georgia" w:cs="Georgia" w:eastAsia="Georgia" w:hAnsi="Georgia"/>
          <w:color w:val="333333"/>
          <w:sz w:val="22"/>
          <w:szCs w:val="22"/>
        </w:rPr>
        <w:t xml:space="preserve">At the topologically necessary singular points, the hat features distinct, visually intense elements. Each singularity is a different kind of “spectacle” — together they create a heterogeneous micro-ecology rather than a uniform surface. The following are candidate forms (not all may be implemented in the first prototype):</w:t>
      </w:r>
    </w:p>
    <w:p>
      <w:pPr>
        <w:spacing w:before="200" w:after="120"/>
      </w:pPr>
      <w:r>
        <w:rPr>
          <w:rFonts w:ascii="Georgia" w:cs="Georgia" w:eastAsia="Georgia" w:hAnsi="Georgia"/>
          <w:b/>
          <w:bCs/>
          <w:color w:val="C45A3C"/>
          <w:sz w:val="22"/>
          <w:szCs w:val="22"/>
        </w:rPr>
        <w:t xml:space="preserve">Option A: Ferrofluid Vortex</w:t>
      </w:r>
    </w:p>
    <w:p>
      <w:pPr>
        <w:spacing w:before="60" w:after="60" w:line="360"/>
      </w:pPr>
      <w:r>
        <w:rPr>
          <w:rFonts w:ascii="Georgia" w:cs="Georgia" w:eastAsia="Georgia" w:hAnsi="Georgia"/>
          <w:color w:val="333333"/>
          <w:sz w:val="22"/>
          <w:szCs w:val="22"/>
        </w:rPr>
        <w:t xml:space="preserve">A small transparent spherical or dome-shaped container (approx. 5–7cm diameter) filled with ferrofluid. An array of small electromagnets beneath it, driven by beta-band power, cause the ferrofluid to form dynamic spike and vortex patterns. High beta = dense, tall spikes; low beta = smooth, undulating surface. The black metallic sheen of ferrofluid against transparent housing is visually stunning with minimal effort. Technical complexity: medium (electromagnet array + current control + sealed container fabrication).</w:t>
      </w:r>
    </w:p>
    <w:p>
      <w:pPr>
        <w:spacing w:before="200" w:after="120"/>
      </w:pPr>
      <w:r>
        <w:rPr>
          <w:rFonts w:ascii="Georgia" w:cs="Georgia" w:eastAsia="Georgia" w:hAnsi="Georgia"/>
          <w:b/>
          <w:bCs/>
          <w:color w:val="C45A3C"/>
          <w:sz w:val="22"/>
          <w:szCs w:val="22"/>
        </w:rPr>
        <w:t xml:space="preserve">Option B: Mechanical Bloom</w:t>
      </w:r>
    </w:p>
    <w:p>
      <w:pPr>
        <w:spacing w:before="60" w:after="60" w:line="360"/>
      </w:pPr>
      <w:r>
        <w:rPr>
          <w:rFonts w:ascii="Georgia" w:cs="Georgia" w:eastAsia="Georgia" w:hAnsi="Georgia"/>
          <w:color w:val="333333"/>
          <w:sz w:val="22"/>
          <w:szCs w:val="22"/>
        </w:rPr>
        <w:t xml:space="preserve">A kinetic flower-like structure with 5–7 petals driven by micro servos (SG90). Theta-dominant states cause the bloom to open slowly and expansively; beta-dominant states cause it to close into a tight bud. Petal interiors can be coated with thermochromic pigment (shifting colour with small heating elements) or lined with subtle LEDs for internal glow. This is the most technically accessible option — it uses skills already developed through the sea slug robot project (servo control, Arduino).</w:t>
      </w:r>
    </w:p>
    <w:p>
      <w:pPr>
        <w:spacing w:before="200" w:after="120"/>
      </w:pPr>
      <w:r>
        <w:rPr>
          <w:rFonts w:ascii="Georgia" w:cs="Georgia" w:eastAsia="Georgia" w:hAnsi="Georgia"/>
          <w:b/>
          <w:bCs/>
          <w:color w:val="C45A3C"/>
          <w:sz w:val="22"/>
          <w:szCs w:val="22"/>
        </w:rPr>
        <w:t xml:space="preserve">Option C: Bioluminescent Cluster</w:t>
      </w:r>
    </w:p>
    <w:p>
      <w:pPr>
        <w:spacing w:before="60" w:after="60" w:line="360"/>
      </w:pPr>
      <w:r>
        <w:rPr>
          <w:rFonts w:ascii="Georgia" w:cs="Georgia" w:eastAsia="Georgia" w:hAnsi="Georgia"/>
          <w:color w:val="333333"/>
          <w:sz w:val="22"/>
          <w:szCs w:val="22"/>
        </w:rPr>
        <w:t xml:space="preserve">A dense cluster of optical fibres or translucent flexible tubes emerging from a singularity point, with LED illumination at their bases. Theta-dominant states cause slow, breathing pulses of blue-green light (deep-sea bioluminescence aesthetic). Beta-dominant states produce rapid, cool-white flickering. The tips of the fibres glow like deep-ocean organisms — visually referencing life forms that evolved their own signal-expression systems.</w:t>
      </w:r>
    </w:p>
    <w:p>
      <w:pPr>
        <w:spacing w:before="200" w:after="120"/>
      </w:pPr>
      <w:r>
        <w:rPr>
          <w:rFonts w:ascii="Georgia" w:cs="Georgia" w:eastAsia="Georgia" w:hAnsi="Georgia"/>
          <w:b/>
          <w:bCs/>
          <w:color w:val="C45A3C"/>
          <w:sz w:val="22"/>
          <w:szCs w:val="22"/>
        </w:rPr>
        <w:t xml:space="preserve">Option D: Growth / Emergence</w:t>
      </w:r>
    </w:p>
    <w:p>
      <w:pPr>
        <w:spacing w:before="60" w:after="60" w:line="360"/>
      </w:pPr>
      <w:r>
        <w:rPr>
          <w:rFonts w:ascii="Georgia" w:cs="Georgia" w:eastAsia="Georgia" w:hAnsi="Georgia"/>
          <w:color w:val="333333"/>
          <w:sz w:val="22"/>
          <w:szCs w:val="22"/>
        </w:rPr>
        <w:t xml:space="preserve">Soft pneumatic or spring-loaded structures that physically extend from the hat surface when triggered by specific brainwave thresholds. At rest, they are retracted flush with the surface; when the wearer enters a particular cognitive state, they slowly push outward, creating the impression that the hat is “growing.” Singularity points become the locations of maximum growth. Technically more complex (requires air pump or mechanical spring release), but conceptually powerful: the hat is alive, and its growth points are determined by the wearer’s brain.</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6. Signal Mapping Philosophy</w:t>
      </w:r>
    </w:p>
    <w:p>
      <w:pPr>
        <w:spacing w:before="60" w:after="60" w:line="360"/>
      </w:pPr>
      <w:r>
        <w:rPr>
          <w:rFonts w:ascii="Georgia" w:cs="Georgia" w:eastAsia="Georgia" w:hAnsi="Georgia"/>
          <w:color w:val="333333"/>
          <w:sz w:val="22"/>
          <w:szCs w:val="22"/>
        </w:rPr>
        <w:t xml:space="preserve">The mapping between brainwave data and visual output follows two principles:</w:t>
      </w:r>
    </w:p>
    <w:p>
      <w:pPr>
        <w:spacing w:before="60" w:after="60"/>
      </w:pPr>
    </w:p>
    <w:p>
      <w:pPr>
        <w:spacing w:before="60" w:after="60" w:line="360"/>
      </w:pPr>
      <w:r>
        <w:rPr>
          <w:rFonts w:ascii="Georgia" w:cs="Georgia" w:eastAsia="Georgia" w:hAnsi="Georgia"/>
          <w:b/>
          <w:bCs/>
          <w:color w:val="333333"/>
          <w:sz w:val="22"/>
          <w:szCs w:val="22"/>
        </w:rPr>
        <w:t xml:space="preserve">Principle 1: No state is “off.” </w:t>
      </w:r>
      <w:r>
        <w:rPr>
          <w:rFonts w:ascii="Georgia" w:cs="Georgia" w:eastAsia="Georgia" w:hAnsi="Georgia"/>
          <w:color w:val="333333"/>
          <w:sz w:val="22"/>
          <w:szCs w:val="22"/>
        </w:rPr>
        <w:t xml:space="preserve">The hat is always active, always beautiful. There is no “idle” or “error” state. When the wearer drifts, the hat breathes slowly and opens; when the wearer focuses, it bristles and tightens. Both are compelling. This directly encodes the thesis: ADHD is not the absence of a desirable state, it is the presence of a different signal pattern.</w:t>
      </w:r>
    </w:p>
    <w:p>
      <w:pPr>
        <w:spacing w:before="60" w:after="60"/>
      </w:pPr>
    </w:p>
    <w:p>
      <w:pPr>
        <w:spacing w:before="60" w:after="60" w:line="360"/>
      </w:pPr>
      <w:r>
        <w:rPr>
          <w:rFonts w:ascii="Georgia" w:cs="Georgia" w:eastAsia="Georgia" w:hAnsi="Georgia"/>
          <w:b/>
          <w:bCs/>
          <w:color w:val="333333"/>
          <w:sz w:val="22"/>
          <w:szCs w:val="22"/>
        </w:rPr>
        <w:t xml:space="preserve">Principle 2: Continuous, not binary. </w:t>
      </w:r>
      <w:r>
        <w:rPr>
          <w:rFonts w:ascii="Georgia" w:cs="Georgia" w:eastAsia="Georgia" w:hAnsi="Georgia"/>
          <w:color w:val="333333"/>
          <w:sz w:val="22"/>
          <w:szCs w:val="22"/>
        </w:rPr>
        <w:t xml:space="preserve">Brainwave states are not switches; they are spectra. The hat’s visual behaviour is driven by continuous values (theta power, beta power, theta/beta ratio), not thresholds. This means the hat’s appearance is always in flux, always transitioning, never snapping between two predefined modes. The result is an organic, living quality that resists simplistic interpretation.</w:t>
      </w:r>
    </w:p>
    <w:p>
      <w:pPr>
        <w:spacing w:before="60" w:after="60"/>
      </w:pPr>
    </w:p>
    <w:p>
      <w:pPr>
        <w:spacing w:before="60" w:after="60" w:line="360"/>
      </w:pPr>
      <w:r>
        <w:rPr>
          <w:rFonts w:ascii="Georgia" w:cs="Georgia" w:eastAsia="Georgia" w:hAnsi="Georgia"/>
          <w:color w:val="333333"/>
          <w:sz w:val="22"/>
          <w:szCs w:val="22"/>
        </w:rPr>
        <w:t xml:space="preserve">Proposed mapping table (subject to refinement through user testing):</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Parameter</w:t>
            </w:r>
          </w:p>
        </w:tc>
        <w:tc>
          <w:tcPr>
            <w:tcW w:type="dxa" w:w="2257"/>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Theta-dominant</w:t>
            </w:r>
          </w:p>
        </w:tc>
        <w:tc>
          <w:tcPr>
            <w:tcW w:type="dxa" w:w="2257"/>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Beta-dominant</w:t>
            </w:r>
          </w:p>
        </w:tc>
        <w:tc>
          <w:tcPr>
            <w:tcW w:type="dxa" w:w="2256"/>
            <w:tcBorders>
              <w:top w:val="single" w:color="DDDDDD" w:sz="1"/>
              <w:left w:val="single" w:color="DDDDDD" w:sz="1"/>
              <w:bottom w:val="single" w:color="DDDDDD" w:sz="1"/>
              <w:right w:val="single" w:color="DDDDDD" w:sz="1"/>
            </w:tcBorders>
            <w:shd w:fill="2D7A6E" w:val="clear"/>
            <w:tcMar>
              <w:top w:type="dxa" w:w="100"/>
              <w:left w:type="dxa" w:w="140"/>
              <w:bottom w:type="dxa" w:w="100"/>
              <w:right w:type="dxa" w:w="140"/>
            </w:tcMar>
          </w:tcPr>
          <w:p>
            <w:r>
              <w:rPr>
                <w:rFonts w:ascii="Georgia" w:cs="Georgia" w:eastAsia="Georgia" w:hAnsi="Georgia"/>
                <w:b/>
                <w:bCs/>
                <w:color w:val="FFFFFF"/>
                <w:sz w:val="20"/>
                <w:szCs w:val="20"/>
              </w:rPr>
              <w:t xml:space="preserve">Target Element</w:t>
            </w:r>
          </w:p>
        </w:tc>
      </w:tr>
      <w:tr>
        <w:tc>
          <w:tcPr>
            <w:tcW w:type="dxa" w:w="2256"/>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b/>
                <w:bCs/>
                <w:color w:val="333333"/>
                <w:sz w:val="20"/>
                <w:szCs w:val="20"/>
              </w:rPr>
              <w:t xml:space="preserve">Tendril sway speed</w:t>
            </w:r>
          </w:p>
        </w:tc>
        <w:tc>
          <w:tcPr>
            <w:tcW w:type="dxa" w:w="2257"/>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Slow, expansive</w:t>
            </w:r>
          </w:p>
        </w:tc>
        <w:tc>
          <w:tcPr>
            <w:tcW w:type="dxa" w:w="2257"/>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Fast, precise</w:t>
            </w:r>
          </w:p>
        </w:tc>
        <w:tc>
          <w:tcPr>
            <w:tcW w:type="dxa" w:w="2256"/>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Field zone actuators</w:t>
            </w:r>
          </w:p>
        </w:tc>
      </w:tr>
      <w:tr>
        <w:tc>
          <w:tcPr>
            <w:tcW w:type="dxa" w:w="2256"/>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b/>
                <w:bCs/>
                <w:color w:val="333333"/>
                <w:sz w:val="20"/>
                <w:szCs w:val="20"/>
              </w:rPr>
              <w:t xml:space="preserve">Tendril sway direction</w:t>
            </w:r>
          </w:p>
        </w:tc>
        <w:tc>
          <w:tcPr>
            <w:tcW w:type="dxa" w:w="2257"/>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Loosely coherent</w:t>
            </w:r>
          </w:p>
        </w:tc>
        <w:tc>
          <w:tcPr>
            <w:tcW w:type="dxa" w:w="2257"/>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Highly directional</w:t>
            </w:r>
          </w:p>
        </w:tc>
        <w:tc>
          <w:tcPr>
            <w:tcW w:type="dxa" w:w="2256"/>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Field zone actuators</w:t>
            </w:r>
          </w:p>
        </w:tc>
      </w:tr>
      <w:tr>
        <w:tc>
          <w:tcPr>
            <w:tcW w:type="dxa" w:w="2256"/>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b/>
                <w:bCs/>
                <w:color w:val="333333"/>
                <w:sz w:val="20"/>
                <w:szCs w:val="20"/>
              </w:rPr>
              <w:t xml:space="preserve">Bloom openness</w:t>
            </w:r>
          </w:p>
        </w:tc>
        <w:tc>
          <w:tcPr>
            <w:tcW w:type="dxa" w:w="2257"/>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Fully open</w:t>
            </w:r>
          </w:p>
        </w:tc>
        <w:tc>
          <w:tcPr>
            <w:tcW w:type="dxa" w:w="2257"/>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Closed bud</w:t>
            </w:r>
          </w:p>
        </w:tc>
        <w:tc>
          <w:tcPr>
            <w:tcW w:type="dxa" w:w="2256"/>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Singularity (bloom)</w:t>
            </w:r>
          </w:p>
        </w:tc>
      </w:tr>
      <w:tr>
        <w:tc>
          <w:tcPr>
            <w:tcW w:type="dxa" w:w="2256"/>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b/>
                <w:bCs/>
                <w:color w:val="333333"/>
                <w:sz w:val="20"/>
                <w:szCs w:val="20"/>
              </w:rPr>
              <w:t xml:space="preserve">Ferrofluid spike height</w:t>
            </w:r>
          </w:p>
        </w:tc>
        <w:tc>
          <w:tcPr>
            <w:tcW w:type="dxa" w:w="2257"/>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Low, smooth</w:t>
            </w:r>
          </w:p>
        </w:tc>
        <w:tc>
          <w:tcPr>
            <w:tcW w:type="dxa" w:w="2257"/>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Tall, dense spikes</w:t>
            </w:r>
          </w:p>
        </w:tc>
        <w:tc>
          <w:tcPr>
            <w:tcW w:type="dxa" w:w="2256"/>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Singularity (ferrofluid)</w:t>
            </w:r>
          </w:p>
        </w:tc>
      </w:tr>
      <w:tr>
        <w:tc>
          <w:tcPr>
            <w:tcW w:type="dxa" w:w="2256"/>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b/>
                <w:bCs/>
                <w:color w:val="333333"/>
                <w:sz w:val="20"/>
                <w:szCs w:val="20"/>
              </w:rPr>
              <w:t xml:space="preserve">Bioluminescent intensity</w:t>
            </w:r>
          </w:p>
        </w:tc>
        <w:tc>
          <w:tcPr>
            <w:tcW w:type="dxa" w:w="2257"/>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Bright, slow pulse</w:t>
            </w:r>
          </w:p>
        </w:tc>
        <w:tc>
          <w:tcPr>
            <w:tcW w:type="dxa" w:w="2257"/>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Dim, rapid flicker</w:t>
            </w:r>
          </w:p>
        </w:tc>
        <w:tc>
          <w:tcPr>
            <w:tcW w:type="dxa" w:w="2256"/>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Georgia" w:cs="Georgia" w:eastAsia="Georgia" w:hAnsi="Georgia"/>
                <w:color w:val="333333"/>
                <w:sz w:val="20"/>
                <w:szCs w:val="20"/>
              </w:rPr>
              <w:t xml:space="preserve">Singularity (bio cluster)</w:t>
            </w:r>
          </w:p>
        </w:tc>
      </w:tr>
      <w:tr>
        <w:tc>
          <w:tcPr>
            <w:tcW w:type="dxa" w:w="2256"/>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b/>
                <w:bCs/>
                <w:color w:val="333333"/>
                <w:sz w:val="20"/>
                <w:szCs w:val="20"/>
              </w:rPr>
              <w:t xml:space="preserve">Vortex intensity near singularities</w:t>
            </w:r>
          </w:p>
        </w:tc>
        <w:tc>
          <w:tcPr>
            <w:tcW w:type="dxa" w:w="2257"/>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Strong spiral motion</w:t>
            </w:r>
          </w:p>
        </w:tc>
        <w:tc>
          <w:tcPr>
            <w:tcW w:type="dxa" w:w="2257"/>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Tight, concentrated rotation</w:t>
            </w:r>
          </w:p>
        </w:tc>
        <w:tc>
          <w:tcPr>
            <w:tcW w:type="dxa" w:w="2256"/>
            <w:tcBorders>
              <w:top w:val="single" w:color="DDDDDD" w:sz="1"/>
              <w:left w:val="single" w:color="DDDDDD" w:sz="1"/>
              <w:bottom w:val="single" w:color="DDDDDD" w:sz="1"/>
              <w:right w:val="single" w:color="DDDDDD" w:sz="1"/>
            </w:tcBorders>
            <w:shd w:fill="F5F3F0" w:val="clear"/>
            <w:tcMar>
              <w:top w:type="dxa" w:w="100"/>
              <w:left w:type="dxa" w:w="140"/>
              <w:bottom w:type="dxa" w:w="100"/>
              <w:right w:type="dxa" w:w="140"/>
            </w:tcMar>
          </w:tcPr>
          <w:p>
            <w:r>
              <w:rPr>
                <w:rFonts w:ascii="Georgia" w:cs="Georgia" w:eastAsia="Georgia" w:hAnsi="Georgia"/>
                <w:color w:val="333333"/>
                <w:sz w:val="20"/>
                <w:szCs w:val="20"/>
              </w:rPr>
              <w:t xml:space="preserve">All singularity zones</w:t>
            </w:r>
          </w:p>
        </w:tc>
      </w:tr>
    </w:tbl>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7. Technical Architecture</w:t>
      </w:r>
    </w:p>
    <w:p>
      <w:pPr>
        <w:spacing w:before="280" w:after="160"/>
      </w:pPr>
      <w:r>
        <w:rPr>
          <w:rFonts w:ascii="Georgia" w:cs="Georgia" w:eastAsia="Georgia" w:hAnsi="Georgia"/>
          <w:b/>
          <w:bCs/>
          <w:color w:val="2D7A6E"/>
          <w:sz w:val="26"/>
          <w:szCs w:val="26"/>
        </w:rPr>
        <w:t xml:space="preserve">7.1 Hardware</w:t>
      </w:r>
    </w:p>
    <w:p>
      <w:pPr>
        <w:pStyle w:val="ListParagraph"/>
        <w:numPr>
          <w:ilvl w:val="0"/>
          <w:numId w:val="2"/>
        </w:numPr>
        <w:spacing w:before="40" w:after="40" w:line="340"/>
      </w:pPr>
      <w:r>
        <w:rPr>
          <w:rFonts w:ascii="Georgia" w:cs="Georgia" w:eastAsia="Georgia" w:hAnsi="Georgia"/>
          <w:color w:val="333333"/>
          <w:sz w:val="22"/>
          <w:szCs w:val="22"/>
        </w:rPr>
        <w:t xml:space="preserve">EEG: OpenBCI Cyton+Daisy (16-channel, 250Hz sampling, Bluetooth)</w:t>
      </w:r>
    </w:p>
    <w:p>
      <w:pPr>
        <w:pStyle w:val="ListParagraph"/>
        <w:numPr>
          <w:ilvl w:val="0"/>
          <w:numId w:val="2"/>
        </w:numPr>
        <w:spacing w:before="40" w:after="40" w:line="340"/>
      </w:pPr>
      <w:r>
        <w:rPr>
          <w:rFonts w:ascii="Georgia" w:cs="Georgia" w:eastAsia="Georgia" w:hAnsi="Georgia"/>
          <w:color w:val="333333"/>
          <w:sz w:val="22"/>
          <w:szCs w:val="22"/>
        </w:rPr>
        <w:t xml:space="preserve">Electrodes: Ag/AgCl dry electrodes on Ultracortex Mark IV headset</w:t>
      </w:r>
    </w:p>
    <w:p>
      <w:pPr>
        <w:pStyle w:val="ListParagraph"/>
        <w:numPr>
          <w:ilvl w:val="0"/>
          <w:numId w:val="2"/>
        </w:numPr>
        <w:spacing w:before="40" w:after="40" w:line="340"/>
      </w:pPr>
      <w:r>
        <w:rPr>
          <w:rFonts w:ascii="Georgia" w:cs="Georgia" w:eastAsia="Georgia" w:hAnsi="Georgia"/>
          <w:color w:val="333333"/>
          <w:sz w:val="22"/>
          <w:szCs w:val="22"/>
        </w:rPr>
        <w:t xml:space="preserve">Processing: ESP32 or Raspberry Pi Zero W (receives BT data, computes FFT, outputs control)</w:t>
      </w:r>
    </w:p>
    <w:p>
      <w:pPr>
        <w:pStyle w:val="ListParagraph"/>
        <w:numPr>
          <w:ilvl w:val="0"/>
          <w:numId w:val="2"/>
        </w:numPr>
        <w:spacing w:before="40" w:after="40" w:line="340"/>
      </w:pPr>
      <w:r>
        <w:rPr>
          <w:rFonts w:ascii="Georgia" w:cs="Georgia" w:eastAsia="Georgia" w:hAnsi="Georgia"/>
          <w:color w:val="333333"/>
          <w:sz w:val="22"/>
          <w:szCs w:val="22"/>
        </w:rPr>
        <w:t xml:space="preserve">Actuators (field): micro vibration motors (coin type) or SG90 micro servos</w:t>
      </w:r>
    </w:p>
    <w:p>
      <w:pPr>
        <w:pStyle w:val="ListParagraph"/>
        <w:numPr>
          <w:ilvl w:val="0"/>
          <w:numId w:val="2"/>
        </w:numPr>
        <w:spacing w:before="40" w:after="40" w:line="340"/>
      </w:pPr>
      <w:r>
        <w:rPr>
          <w:rFonts w:ascii="Georgia" w:cs="Georgia" w:eastAsia="Georgia" w:hAnsi="Georgia"/>
          <w:color w:val="333333"/>
          <w:sz w:val="22"/>
          <w:szCs w:val="22"/>
        </w:rPr>
        <w:t xml:space="preserve">Actuators (singularity bloom): SG90 servos for petal control</w:t>
      </w:r>
    </w:p>
    <w:p>
      <w:pPr>
        <w:pStyle w:val="ListParagraph"/>
        <w:numPr>
          <w:ilvl w:val="0"/>
          <w:numId w:val="2"/>
        </w:numPr>
        <w:spacing w:before="40" w:after="40" w:line="340"/>
      </w:pPr>
      <w:r>
        <w:rPr>
          <w:rFonts w:ascii="Georgia" w:cs="Georgia" w:eastAsia="Georgia" w:hAnsi="Georgia"/>
          <w:color w:val="333333"/>
          <w:sz w:val="22"/>
          <w:szCs w:val="22"/>
        </w:rPr>
        <w:t xml:space="preserve">Actuators (singularity ferrofluid): small electromagnets (5V, driven via MOSFET array)</w:t>
      </w:r>
    </w:p>
    <w:p>
      <w:pPr>
        <w:pStyle w:val="ListParagraph"/>
        <w:numPr>
          <w:ilvl w:val="0"/>
          <w:numId w:val="2"/>
        </w:numPr>
        <w:spacing w:before="40" w:after="40" w:line="340"/>
      </w:pPr>
      <w:r>
        <w:rPr>
          <w:rFonts w:ascii="Georgia" w:cs="Georgia" w:eastAsia="Georgia" w:hAnsi="Georgia"/>
          <w:color w:val="333333"/>
          <w:sz w:val="22"/>
          <w:szCs w:val="22"/>
        </w:rPr>
        <w:t xml:space="preserve">Lighting: WS2812B addressable LED strip or individual LEDs for bioluminescent cluster</w:t>
      </w:r>
    </w:p>
    <w:p>
      <w:pPr>
        <w:pStyle w:val="ListParagraph"/>
        <w:numPr>
          <w:ilvl w:val="0"/>
          <w:numId w:val="2"/>
        </w:numPr>
        <w:spacing w:before="40" w:after="40" w:line="340"/>
      </w:pPr>
      <w:r>
        <w:rPr>
          <w:rFonts w:ascii="Georgia" w:cs="Georgia" w:eastAsia="Georgia" w:hAnsi="Georgia"/>
          <w:color w:val="333333"/>
          <w:sz w:val="22"/>
          <w:szCs w:val="22"/>
        </w:rPr>
        <w:t xml:space="preserve">Power: Li-Po battery (3.7V, 2000–3000mAh), step-up converter for 5V actuators</w:t>
      </w:r>
    </w:p>
    <w:p>
      <w:pPr>
        <w:spacing w:before="280" w:after="160"/>
      </w:pPr>
      <w:r>
        <w:rPr>
          <w:rFonts w:ascii="Georgia" w:cs="Georgia" w:eastAsia="Georgia" w:hAnsi="Georgia"/>
          <w:b/>
          <w:bCs/>
          <w:color w:val="2D7A6E"/>
          <w:sz w:val="26"/>
          <w:szCs w:val="26"/>
        </w:rPr>
        <w:t xml:space="preserve">7.2 Software Pipeline</w:t>
      </w:r>
    </w:p>
    <w:p>
      <w:pPr>
        <w:spacing w:before="60" w:after="60" w:line="360"/>
      </w:pPr>
      <w:r>
        <w:rPr>
          <w:rFonts w:ascii="Georgia" w:cs="Georgia" w:eastAsia="Georgia" w:hAnsi="Georgia"/>
          <w:color w:val="333333"/>
          <w:sz w:val="22"/>
          <w:szCs w:val="22"/>
        </w:rPr>
        <w:t xml:space="preserve">Signal chain: EEG cap → Bluetooth → ESP32/RPi → band-pass filter (4–30Hz) → FFT (sliding 2–4s window) → extract theta (4–7Hz) and beta (13–30Hz) power → compute ratio + per-channel map → mapping function → PWM/servo control signals.</w:t>
      </w:r>
    </w:p>
    <w:p>
      <w:pPr>
        <w:spacing w:before="60" w:after="60"/>
      </w:pPr>
    </w:p>
    <w:p>
      <w:pPr>
        <w:spacing w:before="60" w:after="60" w:line="360"/>
      </w:pPr>
      <w:r>
        <w:rPr>
          <w:rFonts w:ascii="Georgia" w:cs="Georgia" w:eastAsia="Georgia" w:hAnsi="Georgia"/>
          <w:color w:val="333333"/>
          <w:sz w:val="22"/>
          <w:szCs w:val="22"/>
        </w:rPr>
        <w:t xml:space="preserve">Libraries and tools: MNE-Python for offline analysis and calibration; custom lightweight C/MicroPython script on ESP32 for real-time; OpenBCI GUI for initial signal validation and debugging.</w:t>
      </w:r>
    </w:p>
    <w:p>
      <w:pPr>
        <w:spacing w:before="280" w:after="160"/>
      </w:pPr>
      <w:r>
        <w:rPr>
          <w:rFonts w:ascii="Georgia" w:cs="Georgia" w:eastAsia="Georgia" w:hAnsi="Georgia"/>
          <w:b/>
          <w:bCs/>
          <w:color w:val="2D7A6E"/>
          <w:sz w:val="26"/>
          <w:szCs w:val="26"/>
        </w:rPr>
        <w:t xml:space="preserve">7.3 Electromagnetic Interference Mitigation</w:t>
      </w:r>
    </w:p>
    <w:p>
      <w:pPr>
        <w:spacing w:before="60" w:after="60" w:line="360"/>
      </w:pPr>
      <w:r>
        <w:rPr>
          <w:rFonts w:ascii="Georgia" w:cs="Georgia" w:eastAsia="Georgia" w:hAnsi="Georgia"/>
          <w:color w:val="333333"/>
          <w:sz w:val="22"/>
          <w:szCs w:val="22"/>
        </w:rPr>
        <w:t xml:space="preserve">EEG signals are microvolt-level and extremely sensitive to electromagnetic noise. The following measures will be implemented:</w:t>
      </w:r>
    </w:p>
    <w:p>
      <w:pPr>
        <w:pStyle w:val="ListParagraph"/>
        <w:numPr>
          <w:ilvl w:val="0"/>
          <w:numId w:val="2"/>
        </w:numPr>
        <w:spacing w:before="40" w:after="40" w:line="340"/>
      </w:pPr>
      <w:r>
        <w:rPr>
          <w:rFonts w:ascii="Georgia" w:cs="Georgia" w:eastAsia="Georgia" w:hAnsi="Georgia"/>
          <w:color w:val="333333"/>
          <w:sz w:val="22"/>
          <w:szCs w:val="22"/>
        </w:rPr>
        <w:t xml:space="preserve">Physical separation: decorative hat floats 3–4cm above EEG cap; actuators are on the outer layer.</w:t>
      </w:r>
    </w:p>
    <w:p>
      <w:pPr>
        <w:pStyle w:val="ListParagraph"/>
        <w:numPr>
          <w:ilvl w:val="0"/>
          <w:numId w:val="2"/>
        </w:numPr>
        <w:spacing w:before="40" w:after="40" w:line="340"/>
      </w:pPr>
      <w:r>
        <w:rPr>
          <w:rFonts w:ascii="Georgia" w:cs="Georgia" w:eastAsia="Georgia" w:hAnsi="Georgia"/>
          <w:color w:val="333333"/>
          <w:sz w:val="22"/>
          <w:szCs w:val="22"/>
        </w:rPr>
        <w:t xml:space="preserve">Shielding: thin copper mesh layer between EEG cap and decorative hat’s actuator wiring.</w:t>
      </w:r>
    </w:p>
    <w:p>
      <w:pPr>
        <w:pStyle w:val="ListParagraph"/>
        <w:numPr>
          <w:ilvl w:val="0"/>
          <w:numId w:val="2"/>
        </w:numPr>
        <w:spacing w:before="40" w:after="40" w:line="340"/>
      </w:pPr>
      <w:r>
        <w:rPr>
          <w:rFonts w:ascii="Georgia" w:cs="Georgia" w:eastAsia="Georgia" w:hAnsi="Georgia"/>
          <w:color w:val="333333"/>
          <w:sz w:val="22"/>
          <w:szCs w:val="22"/>
        </w:rPr>
        <w:t xml:space="preserve">Time-division: if necessary, alternate between EEG sampling windows and actuator drive windows (acquire for 2s, drive for 0.5s, repeat). This introduces slight latency but eliminates noise coupling.</w:t>
      </w:r>
    </w:p>
    <w:p>
      <w:pPr>
        <w:pStyle w:val="ListParagraph"/>
        <w:numPr>
          <w:ilvl w:val="0"/>
          <w:numId w:val="2"/>
        </w:numPr>
        <w:spacing w:before="40" w:after="40" w:line="340"/>
      </w:pPr>
      <w:r>
        <w:rPr>
          <w:rFonts w:ascii="Georgia" w:cs="Georgia" w:eastAsia="Georgia" w:hAnsi="Georgia"/>
          <w:color w:val="333333"/>
          <w:sz w:val="22"/>
          <w:szCs w:val="22"/>
        </w:rPr>
        <w:t xml:space="preserve">Mechanical actuators (servos, vibration motors) produce noise primarily in frequency bands above the EEG range of interest. Ferrofluid electromagnets are the highest-risk component and may require the time-division approach.</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8. Development Timeline (March–June 2026)</w:t>
      </w:r>
    </w:p>
    <w:p>
      <w:pPr>
        <w:spacing w:before="280" w:after="160"/>
      </w:pPr>
      <w:r>
        <w:rPr>
          <w:rFonts w:ascii="Georgia" w:cs="Georgia" w:eastAsia="Georgia" w:hAnsi="Georgia"/>
          <w:b/>
          <w:bCs/>
          <w:color w:val="2D7A6E"/>
          <w:sz w:val="26"/>
          <w:szCs w:val="26"/>
        </w:rPr>
        <w:t xml:space="preserve">Phase 1: Foundation (March–early April)</w:t>
      </w:r>
    </w:p>
    <w:p>
      <w:pPr>
        <w:pStyle w:val="ListParagraph"/>
        <w:numPr>
          <w:ilvl w:val="0"/>
          <w:numId w:val="2"/>
        </w:numPr>
        <w:spacing w:before="40" w:after="40" w:line="340"/>
      </w:pPr>
      <w:r>
        <w:rPr>
          <w:rFonts w:ascii="Georgia" w:cs="Georgia" w:eastAsia="Georgia" w:hAnsi="Georgia"/>
          <w:color w:val="333333"/>
          <w:sz w:val="22"/>
          <w:szCs w:val="22"/>
        </w:rPr>
        <w:t xml:space="preserve">Receive and test EEG electrodes + cap with OpenBCI Cyton+Daisy</w:t>
      </w:r>
    </w:p>
    <w:p>
      <w:pPr>
        <w:pStyle w:val="ListParagraph"/>
        <w:numPr>
          <w:ilvl w:val="0"/>
          <w:numId w:val="2"/>
        </w:numPr>
        <w:spacing w:before="40" w:after="40" w:line="340"/>
      </w:pPr>
      <w:r>
        <w:rPr>
          <w:rFonts w:ascii="Georgia" w:cs="Georgia" w:eastAsia="Georgia" w:hAnsi="Georgia"/>
          <w:color w:val="333333"/>
          <w:sz w:val="22"/>
          <w:szCs w:val="22"/>
        </w:rPr>
        <w:t xml:space="preserve">Validate stable signal acquisition on own head (theta/beta detection)</w:t>
      </w:r>
    </w:p>
    <w:p>
      <w:pPr>
        <w:pStyle w:val="ListParagraph"/>
        <w:numPr>
          <w:ilvl w:val="0"/>
          <w:numId w:val="2"/>
        </w:numPr>
        <w:spacing w:before="40" w:after="40" w:line="340"/>
      </w:pPr>
      <w:r>
        <w:rPr>
          <w:rFonts w:ascii="Georgia" w:cs="Georgia" w:eastAsia="Georgia" w:hAnsi="Georgia"/>
          <w:color w:val="333333"/>
          <w:sz w:val="22"/>
          <w:szCs w:val="22"/>
        </w:rPr>
        <w:t xml:space="preserve">Build real-time theta/beta computation pipeline on ESP32 or RPi</w:t>
      </w:r>
    </w:p>
    <w:p>
      <w:pPr>
        <w:pStyle w:val="ListParagraph"/>
        <w:numPr>
          <w:ilvl w:val="0"/>
          <w:numId w:val="2"/>
        </w:numPr>
        <w:spacing w:before="40" w:after="40" w:line="340"/>
      </w:pPr>
      <w:r>
        <w:rPr>
          <w:rFonts w:ascii="Georgia" w:cs="Georgia" w:eastAsia="Georgia" w:hAnsi="Georgia"/>
          <w:color w:val="333333"/>
          <w:sz w:val="22"/>
          <w:szCs w:val="22"/>
        </w:rPr>
        <w:t xml:space="preserve">Prototype ONE singularity element (mechanical bloom or ferrofluid sphere)</w:t>
      </w:r>
    </w:p>
    <w:p>
      <w:pPr>
        <w:pStyle w:val="ListParagraph"/>
        <w:numPr>
          <w:ilvl w:val="0"/>
          <w:numId w:val="2"/>
        </w:numPr>
        <w:spacing w:before="40" w:after="40" w:line="340"/>
      </w:pPr>
      <w:r>
        <w:rPr>
          <w:rFonts w:ascii="Georgia" w:cs="Georgia" w:eastAsia="Georgia" w:hAnsi="Georgia"/>
          <w:color w:val="333333"/>
          <w:sz w:val="22"/>
          <w:szCs w:val="22"/>
        </w:rPr>
        <w:t xml:space="preserve">Test 4–6 tendril actuators as field zone proof-of-concept</w:t>
      </w:r>
    </w:p>
    <w:p>
      <w:pPr>
        <w:pStyle w:val="ListParagraph"/>
        <w:numPr>
          <w:ilvl w:val="0"/>
          <w:numId w:val="2"/>
        </w:numPr>
        <w:spacing w:before="40" w:after="40" w:line="340"/>
      </w:pPr>
      <w:r>
        <w:rPr>
          <w:rFonts w:ascii="Georgia" w:cs="Georgia" w:eastAsia="Georgia" w:hAnsi="Georgia"/>
          <w:color w:val="333333"/>
          <w:sz w:val="22"/>
          <w:szCs w:val="22"/>
        </w:rPr>
        <w:t xml:space="preserve">Submit Contextual Essay Draft 1 (Week 10: 9 March 2026)</w:t>
      </w:r>
    </w:p>
    <w:p>
      <w:pPr>
        <w:spacing w:before="280" w:after="160"/>
      </w:pPr>
      <w:r>
        <w:rPr>
          <w:rFonts w:ascii="Georgia" w:cs="Georgia" w:eastAsia="Georgia" w:hAnsi="Georgia"/>
          <w:b/>
          <w:bCs/>
          <w:color w:val="2D7A6E"/>
          <w:sz w:val="26"/>
          <w:szCs w:val="26"/>
        </w:rPr>
        <w:t xml:space="preserve">Phase 2: Integration (April–May)</w:t>
      </w:r>
    </w:p>
    <w:p>
      <w:pPr>
        <w:pStyle w:val="ListParagraph"/>
        <w:numPr>
          <w:ilvl w:val="0"/>
          <w:numId w:val="2"/>
        </w:numPr>
        <w:spacing w:before="40" w:after="40" w:line="340"/>
      </w:pPr>
      <w:r>
        <w:rPr>
          <w:rFonts w:ascii="Georgia" w:cs="Georgia" w:eastAsia="Georgia" w:hAnsi="Georgia"/>
          <w:color w:val="333333"/>
          <w:sz w:val="22"/>
          <w:szCs w:val="22"/>
        </w:rPr>
        <w:t xml:space="preserve">Design and fabricate internal support skeleton (3D print or wire frame)</w:t>
      </w:r>
    </w:p>
    <w:p>
      <w:pPr>
        <w:pStyle w:val="ListParagraph"/>
        <w:numPr>
          <w:ilvl w:val="0"/>
          <w:numId w:val="2"/>
        </w:numPr>
        <w:spacing w:before="40" w:after="40" w:line="340"/>
      </w:pPr>
      <w:r>
        <w:rPr>
          <w:rFonts w:ascii="Georgia" w:cs="Georgia" w:eastAsia="Georgia" w:hAnsi="Georgia"/>
          <w:color w:val="333333"/>
          <w:sz w:val="22"/>
          <w:szCs w:val="22"/>
        </w:rPr>
        <w:t xml:space="preserve">Expand field zone to full coverage (∼30–50 tendrils with actuation)</w:t>
      </w:r>
    </w:p>
    <w:p>
      <w:pPr>
        <w:pStyle w:val="ListParagraph"/>
        <w:numPr>
          <w:ilvl w:val="0"/>
          <w:numId w:val="2"/>
        </w:numPr>
        <w:spacing w:before="40" w:after="40" w:line="340"/>
      </w:pPr>
      <w:r>
        <w:rPr>
          <w:rFonts w:ascii="Georgia" w:cs="Georgia" w:eastAsia="Georgia" w:hAnsi="Georgia"/>
          <w:color w:val="333333"/>
          <w:sz w:val="22"/>
          <w:szCs w:val="22"/>
        </w:rPr>
        <w:t xml:space="preserve">Build second singularity element</w:t>
      </w:r>
    </w:p>
    <w:p>
      <w:pPr>
        <w:pStyle w:val="ListParagraph"/>
        <w:numPr>
          <w:ilvl w:val="0"/>
          <w:numId w:val="2"/>
        </w:numPr>
        <w:spacing w:before="40" w:after="40" w:line="340"/>
      </w:pPr>
      <w:r>
        <w:rPr>
          <w:rFonts w:ascii="Georgia" w:cs="Georgia" w:eastAsia="Georgia" w:hAnsi="Georgia"/>
          <w:color w:val="333333"/>
          <w:sz w:val="22"/>
          <w:szCs w:val="22"/>
        </w:rPr>
        <w:t xml:space="preserve">Integrate EEG → processing → actuator full pipeline on wearable prototype</w:t>
      </w:r>
    </w:p>
    <w:p>
      <w:pPr>
        <w:pStyle w:val="ListParagraph"/>
        <w:numPr>
          <w:ilvl w:val="0"/>
          <w:numId w:val="2"/>
        </w:numPr>
        <w:spacing w:before="40" w:after="40" w:line="340"/>
      </w:pPr>
      <w:r>
        <w:rPr>
          <w:rFonts w:ascii="Georgia" w:cs="Georgia" w:eastAsia="Georgia" w:hAnsi="Georgia"/>
          <w:color w:val="333333"/>
          <w:sz w:val="22"/>
          <w:szCs w:val="22"/>
        </w:rPr>
        <w:t xml:space="preserve">Test wearing duration, comfort, signal stability under movement</w:t>
      </w:r>
    </w:p>
    <w:p>
      <w:pPr>
        <w:pStyle w:val="ListParagraph"/>
        <w:numPr>
          <w:ilvl w:val="0"/>
          <w:numId w:val="2"/>
        </w:numPr>
        <w:spacing w:before="40" w:after="40" w:line="340"/>
      </w:pPr>
      <w:r>
        <w:rPr>
          <w:rFonts w:ascii="Georgia" w:cs="Georgia" w:eastAsia="Georgia" w:hAnsi="Georgia"/>
          <w:color w:val="333333"/>
          <w:sz w:val="22"/>
          <w:szCs w:val="22"/>
        </w:rPr>
        <w:t xml:space="preserve">Submit Contextual Essay Final (Week 14: 9 April 2026)</w:t>
      </w:r>
    </w:p>
    <w:p>
      <w:pPr>
        <w:spacing w:before="280" w:after="160"/>
      </w:pPr>
      <w:r>
        <w:rPr>
          <w:rFonts w:ascii="Georgia" w:cs="Georgia" w:eastAsia="Georgia" w:hAnsi="Georgia"/>
          <w:b/>
          <w:bCs/>
          <w:color w:val="2D7A6E"/>
          <w:sz w:val="26"/>
          <w:szCs w:val="26"/>
        </w:rPr>
        <w:t xml:space="preserve">Phase 3: Refinement + Documentation (May–June)</w:t>
      </w:r>
    </w:p>
    <w:p>
      <w:pPr>
        <w:pStyle w:val="ListParagraph"/>
        <w:numPr>
          <w:ilvl w:val="0"/>
          <w:numId w:val="2"/>
        </w:numPr>
        <w:spacing w:before="40" w:after="40" w:line="340"/>
      </w:pPr>
      <w:r>
        <w:rPr>
          <w:rFonts w:ascii="Georgia" w:cs="Georgia" w:eastAsia="Georgia" w:hAnsi="Georgia"/>
          <w:color w:val="333333"/>
          <w:sz w:val="22"/>
          <w:szCs w:val="22"/>
        </w:rPr>
        <w:t xml:space="preserve">Add third singularity element if timeline allows</w:t>
      </w:r>
    </w:p>
    <w:p>
      <w:pPr>
        <w:pStyle w:val="ListParagraph"/>
        <w:numPr>
          <w:ilvl w:val="0"/>
          <w:numId w:val="2"/>
        </w:numPr>
        <w:spacing w:before="40" w:after="40" w:line="340"/>
      </w:pPr>
      <w:r>
        <w:rPr>
          <w:rFonts w:ascii="Georgia" w:cs="Georgia" w:eastAsia="Georgia" w:hAnsi="Georgia"/>
          <w:color w:val="333333"/>
          <w:sz w:val="22"/>
          <w:szCs w:val="22"/>
        </w:rPr>
        <w:t xml:space="preserve">Fine-tune signal mapping through self-testing (ADHD brain states)</w:t>
      </w:r>
    </w:p>
    <w:p>
      <w:pPr>
        <w:pStyle w:val="ListParagraph"/>
        <w:numPr>
          <w:ilvl w:val="0"/>
          <w:numId w:val="2"/>
        </w:numPr>
        <w:spacing w:before="40" w:after="40" w:line="340"/>
      </w:pPr>
      <w:r>
        <w:rPr>
          <w:rFonts w:ascii="Georgia" w:cs="Georgia" w:eastAsia="Georgia" w:hAnsi="Georgia"/>
          <w:color w:val="333333"/>
          <w:sz w:val="22"/>
          <w:szCs w:val="22"/>
        </w:rPr>
        <w:t xml:space="preserve">Film portfolio video: first-person wearing experience + third-person visual spectacle</w:t>
      </w:r>
    </w:p>
    <w:p>
      <w:pPr>
        <w:pStyle w:val="ListParagraph"/>
        <w:numPr>
          <w:ilvl w:val="0"/>
          <w:numId w:val="2"/>
        </w:numPr>
        <w:spacing w:before="40" w:after="40" w:line="340"/>
      </w:pPr>
      <w:r>
        <w:rPr>
          <w:rFonts w:ascii="Georgia" w:cs="Georgia" w:eastAsia="Georgia" w:hAnsi="Georgia"/>
          <w:color w:val="333333"/>
          <w:sz w:val="22"/>
          <w:szCs w:val="22"/>
        </w:rPr>
        <w:t xml:space="preserve">Photograph details, process documentation, technical diagrams</w:t>
      </w:r>
    </w:p>
    <w:p>
      <w:pPr>
        <w:pStyle w:val="ListParagraph"/>
        <w:numPr>
          <w:ilvl w:val="0"/>
          <w:numId w:val="2"/>
        </w:numPr>
        <w:spacing w:before="40" w:after="40" w:line="340"/>
      </w:pPr>
      <w:r>
        <w:rPr>
          <w:rFonts w:ascii="Georgia" w:cs="Georgia" w:eastAsia="Georgia" w:hAnsi="Georgia"/>
          <w:color w:val="333333"/>
          <w:sz w:val="22"/>
          <w:szCs w:val="22"/>
        </w:rPr>
        <w:t xml:space="preserve">Write project narrative for IDE application portfolio</w:t>
      </w:r>
    </w:p>
    <w:p>
      <w:pPr>
        <w:pStyle w:val="ListParagraph"/>
        <w:numPr>
          <w:ilvl w:val="0"/>
          <w:numId w:val="2"/>
        </w:numPr>
        <w:spacing w:before="40" w:after="40" w:line="340"/>
      </w:pPr>
      <w:r>
        <w:rPr>
          <w:rFonts w:ascii="Georgia" w:cs="Georgia" w:eastAsia="Georgia" w:hAnsi="Georgia"/>
          <w:color w:val="333333"/>
          <w:sz w:val="22"/>
          <w:szCs w:val="22"/>
        </w:rPr>
        <w:t xml:space="preserve">Prepare for IDE application submission (June 2026 deadline)</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9. IDE Application Narrative Framework</w:t>
      </w:r>
    </w:p>
    <w:p>
      <w:pPr>
        <w:spacing w:before="60" w:after="60" w:line="360"/>
      </w:pPr>
      <w:r>
        <w:rPr>
          <w:rFonts w:ascii="Georgia" w:cs="Georgia" w:eastAsia="Georgia" w:hAnsi="Georgia"/>
          <w:color w:val="333333"/>
          <w:sz w:val="22"/>
          <w:szCs w:val="22"/>
        </w:rPr>
        <w:t xml:space="preserve">The project demonstrates the full IDE spectrum (“I DO EVERYTHING”):</w:t>
      </w:r>
    </w:p>
    <w:p>
      <w:pPr>
        <w:spacing w:before="60" w:after="60"/>
      </w:pPr>
    </w:p>
    <w:p>
      <w:pPr>
        <w:pStyle w:val="ListParagraph"/>
        <w:numPr>
          <w:ilvl w:val="0"/>
          <w:numId w:val="2"/>
        </w:numPr>
        <w:spacing w:before="40" w:after="40" w:line="340"/>
      </w:pPr>
      <w:r>
        <w:rPr>
          <w:rFonts w:ascii="Georgia" w:cs="Georgia" w:eastAsia="Georgia" w:hAnsi="Georgia"/>
          <w:color w:val="333333"/>
          <w:sz w:val="22"/>
          <w:szCs w:val="22"/>
        </w:rPr>
        <w:t xml:space="preserve">Neuroscience theory: functional understanding of EEG, theta/beta dynamics, ADHD neurology</w:t>
      </w:r>
    </w:p>
    <w:p>
      <w:pPr>
        <w:pStyle w:val="ListParagraph"/>
        <w:numPr>
          <w:ilvl w:val="0"/>
          <w:numId w:val="2"/>
        </w:numPr>
        <w:spacing w:before="40" w:after="40" w:line="340"/>
      </w:pPr>
      <w:r>
        <w:rPr>
          <w:rFonts w:ascii="Georgia" w:cs="Georgia" w:eastAsia="Georgia" w:hAnsi="Georgia"/>
          <w:color w:val="333333"/>
          <w:sz w:val="22"/>
          <w:szCs w:val="22"/>
        </w:rPr>
        <w:t xml:space="preserve">Electronic engineering: EEG hardware integration, microcontroller programming, actuator systems</w:t>
      </w:r>
    </w:p>
    <w:p>
      <w:pPr>
        <w:pStyle w:val="ListParagraph"/>
        <w:numPr>
          <w:ilvl w:val="0"/>
          <w:numId w:val="2"/>
        </w:numPr>
        <w:spacing w:before="40" w:after="40" w:line="340"/>
      </w:pPr>
      <w:r>
        <w:rPr>
          <w:rFonts w:ascii="Georgia" w:cs="Georgia" w:eastAsia="Georgia" w:hAnsi="Georgia"/>
          <w:color w:val="333333"/>
          <w:sz w:val="22"/>
          <w:szCs w:val="22"/>
        </w:rPr>
        <w:t xml:space="preserve">Signal processing: real-time FFT, band-pass filtering, noise mitigation</w:t>
      </w:r>
    </w:p>
    <w:p>
      <w:pPr>
        <w:pStyle w:val="ListParagraph"/>
        <w:numPr>
          <w:ilvl w:val="0"/>
          <w:numId w:val="2"/>
        </w:numPr>
        <w:spacing w:before="40" w:after="40" w:line="340"/>
      </w:pPr>
      <w:r>
        <w:rPr>
          <w:rFonts w:ascii="Georgia" w:cs="Georgia" w:eastAsia="Georgia" w:hAnsi="Georgia"/>
          <w:color w:val="333333"/>
          <w:sz w:val="22"/>
          <w:szCs w:val="22"/>
        </w:rPr>
        <w:t xml:space="preserve">Materials and fabrication: 3D printing, flexible materials, ferrofluid containment, textile integration</w:t>
      </w:r>
    </w:p>
    <w:p>
      <w:pPr>
        <w:pStyle w:val="ListParagraph"/>
        <w:numPr>
          <w:ilvl w:val="0"/>
          <w:numId w:val="2"/>
        </w:numPr>
        <w:spacing w:before="40" w:after="40" w:line="340"/>
      </w:pPr>
      <w:r>
        <w:rPr>
          <w:rFonts w:ascii="Georgia" w:cs="Georgia" w:eastAsia="Georgia" w:hAnsi="Georgia"/>
          <w:color w:val="333333"/>
          <w:sz w:val="22"/>
          <w:szCs w:val="22"/>
        </w:rPr>
        <w:t xml:space="preserve">Design and aesthetics: wearable form factor, organic visual language, dual-state beauty</w:t>
      </w:r>
    </w:p>
    <w:p>
      <w:pPr>
        <w:pStyle w:val="ListParagraph"/>
        <w:numPr>
          <w:ilvl w:val="0"/>
          <w:numId w:val="2"/>
        </w:numPr>
        <w:spacing w:before="40" w:after="40" w:line="340"/>
      </w:pPr>
      <w:r>
        <w:rPr>
          <w:rFonts w:ascii="Georgia" w:cs="Georgia" w:eastAsia="Georgia" w:hAnsi="Georgia"/>
          <w:color w:val="333333"/>
          <w:sz w:val="22"/>
          <w:szCs w:val="22"/>
        </w:rPr>
        <w:t xml:space="preserve">Critical theory: challenging medical-model epistemology through design practice</w:t>
      </w:r>
    </w:p>
    <w:p>
      <w:pPr>
        <w:spacing w:before="60" w:after="60"/>
      </w:pPr>
    </w:p>
    <w:p>
      <w:pPr>
        <w:spacing w:before="60" w:after="60" w:line="360"/>
      </w:pPr>
      <w:r>
        <w:rPr>
          <w:rFonts w:ascii="Georgia" w:cs="Georgia" w:eastAsia="Georgia" w:hAnsi="Georgia"/>
          <w:color w:val="333333"/>
          <w:sz w:val="22"/>
          <w:szCs w:val="22"/>
        </w:rPr>
        <w:t xml:space="preserve">The project is unified by a first-person motivation that cannot be faked: the designer is ADHD, the hat reads the designer’s own brain, and the hat makes that brain visible to the world as something worth looking at. The three prior projects (SillyTavern cloud deployment, ADHD EEG data pipeline, sea slug robot game) are reframed not as separate works but as the technical skill accumulation that converges on this project: server infrastructure, BLE/Arduino/servo control, WebSocket real-time data, EEG signal processing. The butterfly-effect working method (cross-domain wandering that converges on unexpected connections) is itself an ADHD cognitive style — and the project is its own proof of concept.</w:t>
      </w:r>
    </w:p>
    <w:p>
      <w:pPr>
        <w:pBdr>
          <w:bottom w:val="single" w:color="E8E4DF" w:sz="3" w:space="1"/>
        </w:pBdr>
        <w:spacing w:before="200" w:after="200"/>
      </w:pPr>
    </w:p>
    <w:p>
      <w:pPr>
        <w:spacing w:before="360" w:after="200"/>
      </w:pPr>
      <w:r>
        <w:rPr>
          <w:rFonts w:ascii="Georgia" w:cs="Georgia" w:eastAsia="Georgia" w:hAnsi="Georgia"/>
          <w:b/>
          <w:bCs/>
          <w:color w:val="1A1A1E"/>
          <w:sz w:val="32"/>
          <w:szCs w:val="32"/>
        </w:rPr>
        <w:t xml:space="preserve">10. Open Questions + Next Decisions</w:t>
      </w:r>
    </w:p>
    <w:p>
      <w:pPr>
        <w:pStyle w:val="ListParagraph"/>
        <w:numPr>
          <w:ilvl w:val="0"/>
          <w:numId w:val="2"/>
        </w:numPr>
        <w:spacing w:before="40" w:after="40" w:line="340"/>
      </w:pPr>
      <w:r>
        <w:rPr>
          <w:rFonts w:ascii="Georgia" w:cs="Georgia" w:eastAsia="Georgia" w:hAnsi="Georgia"/>
          <w:color w:val="333333"/>
          <w:sz w:val="22"/>
          <w:szCs w:val="22"/>
        </w:rPr>
        <w:t xml:space="preserve">Tendril material: TPU 3D print vs. optical fibre vs. silicone — test samples needed</w:t>
      </w:r>
    </w:p>
    <w:p>
      <w:pPr>
        <w:pStyle w:val="ListParagraph"/>
        <w:numPr>
          <w:ilvl w:val="0"/>
          <w:numId w:val="2"/>
        </w:numPr>
        <w:spacing w:before="40" w:after="40" w:line="340"/>
      </w:pPr>
      <w:r>
        <w:rPr>
          <w:rFonts w:ascii="Georgia" w:cs="Georgia" w:eastAsia="Georgia" w:hAnsi="Georgia"/>
          <w:color w:val="333333"/>
          <w:sz w:val="22"/>
          <w:szCs w:val="22"/>
        </w:rPr>
        <w:t xml:space="preserve">Tendril actuation: vibration motor (cheap, easy) vs. servo (precise, heavier) vs. SMA wire (elegant, expensive) — prototype comparison required</w:t>
      </w:r>
    </w:p>
    <w:p>
      <w:pPr>
        <w:pStyle w:val="ListParagraph"/>
        <w:numPr>
          <w:ilvl w:val="0"/>
          <w:numId w:val="2"/>
        </w:numPr>
        <w:spacing w:before="40" w:after="40" w:line="340"/>
      </w:pPr>
      <w:r>
        <w:rPr>
          <w:rFonts w:ascii="Georgia" w:cs="Georgia" w:eastAsia="Georgia" w:hAnsi="Georgia"/>
          <w:color w:val="333333"/>
          <w:sz w:val="22"/>
          <w:szCs w:val="22"/>
        </w:rPr>
        <w:t xml:space="preserve">Ferrofluid containment: spherical glass vs. 3D-printed transparent dome — sealing and weight testing needed</w:t>
      </w:r>
    </w:p>
    <w:p>
      <w:pPr>
        <w:pStyle w:val="ListParagraph"/>
        <w:numPr>
          <w:ilvl w:val="0"/>
          <w:numId w:val="2"/>
        </w:numPr>
        <w:spacing w:before="40" w:after="40" w:line="340"/>
      </w:pPr>
      <w:r>
        <w:rPr>
          <w:rFonts w:ascii="Georgia" w:cs="Georgia" w:eastAsia="Georgia" w:hAnsi="Georgia"/>
          <w:color w:val="333333"/>
          <w:sz w:val="22"/>
          <w:szCs w:val="22"/>
        </w:rPr>
        <w:t xml:space="preserve">Total weight budget: target &lt; 800g for comfort over 30+ minute wearing sessions</w:t>
      </w:r>
    </w:p>
    <w:p>
      <w:pPr>
        <w:pStyle w:val="ListParagraph"/>
        <w:numPr>
          <w:ilvl w:val="0"/>
          <w:numId w:val="2"/>
        </w:numPr>
        <w:spacing w:before="40" w:after="40" w:line="340"/>
      </w:pPr>
      <w:r>
        <w:rPr>
          <w:rFonts w:ascii="Georgia" w:cs="Georgia" w:eastAsia="Georgia" w:hAnsi="Georgia"/>
          <w:color w:val="333333"/>
          <w:sz w:val="22"/>
          <w:szCs w:val="22"/>
        </w:rPr>
        <w:t xml:space="preserve">Power budget: estimate total current draw for all actuators + LEDs + processing; size battery accordingly</w:t>
      </w:r>
    </w:p>
    <w:p>
      <w:pPr>
        <w:pStyle w:val="ListParagraph"/>
        <w:numPr>
          <w:ilvl w:val="0"/>
          <w:numId w:val="2"/>
        </w:numPr>
        <w:spacing w:before="40" w:after="40" w:line="340"/>
      </w:pPr>
      <w:r>
        <w:rPr>
          <w:rFonts w:ascii="Georgia" w:cs="Georgia" w:eastAsia="Georgia" w:hAnsi="Georgia"/>
          <w:color w:val="333333"/>
          <w:sz w:val="22"/>
          <w:szCs w:val="22"/>
        </w:rPr>
        <w:t xml:space="preserve">Tendril density vs. visual impact vs. fabrication time: find sweet spot through iterative prototyping</w:t>
      </w:r>
    </w:p>
    <w:p>
      <w:pPr>
        <w:pStyle w:val="ListParagraph"/>
        <w:numPr>
          <w:ilvl w:val="0"/>
          <w:numId w:val="2"/>
        </w:numPr>
        <w:spacing w:before="40" w:after="40" w:line="340"/>
      </w:pPr>
      <w:r>
        <w:rPr>
          <w:rFonts w:ascii="Georgia" w:cs="Georgia" w:eastAsia="Georgia" w:hAnsi="Georgia"/>
          <w:color w:val="333333"/>
          <w:sz w:val="22"/>
          <w:szCs w:val="22"/>
        </w:rPr>
        <w:t xml:space="preserve">Sound: should the hat produce sound? Brainwave-driven audio could add another layer but risks overwhelming the visual spectacle. Currently deprioritised.</w:t>
      </w:r>
    </w:p>
    <w:p>
      <w:pPr>
        <w:spacing w:before="200" w:after="200"/>
      </w:pPr>
    </w:p>
    <w:p>
      <w:pPr>
        <w:pBdr>
          <w:bottom w:val="single" w:color="E8E4DF" w:sz="3" w:space="1"/>
        </w:pBdr>
        <w:spacing w:before="200" w:after="200"/>
      </w:pPr>
    </w:p>
    <w:p>
      <w:pPr>
        <w:spacing w:before="120"/>
        <w:jc w:val="center"/>
      </w:pPr>
      <w:r>
        <w:rPr>
          <w:rFonts w:ascii="Georgia" w:cs="Georgia" w:eastAsia="Georgia" w:hAnsi="Georgia"/>
          <w:i/>
          <w:iCs/>
          <w:color w:val="666666"/>
          <w:sz w:val="18"/>
          <w:szCs w:val="18"/>
        </w:rPr>
        <w:t xml:space="preserve">Document generated March 2026 · Working draft · Subject to revision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2026-03-07T04:03:59.797Z</dcterms:created>
  <dcterms:modified xsi:type="dcterms:W3CDTF">2026-03-07T04:03:59.798Z</dcterms:modified>
</cp:coreProperties>
</file>

<file path=docProps/custom.xml><?xml version="1.0" encoding="utf-8"?>
<Properties xmlns="http://schemas.openxmlformats.org/officeDocument/2006/custom-properties" xmlns:vt="http://schemas.openxmlformats.org/officeDocument/2006/docPropsVTypes"/>
</file>