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72"/>
          <w:szCs w:val="72"/>
        </w:rPr>
      </w:pPr>
      <w:r>
        <w:rPr>
          <w:b/>
          <w:sz w:val="52"/>
        </w:rPr>
        <w:t>SteelRailWay钢轨缺陷检测系统</w:t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48"/>
          <w:szCs w:val="48"/>
        </w:rPr>
      </w:pPr>
      <w:r>
        <w:rPr>
          <w:rFonts w:eastAsia="黑体;SimHei" w:hint="eastAsia" w:ascii="黑体;SimHei" w:hAnsi="黑体;SimHei"/>
          <w:b/>
          <w:bCs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bCs/>
          <w:sz w:val="48"/>
          <w:szCs w:val="48"/>
        </w:rPr>
      </w:pPr>
      <w:r>
        <w:rPr>
          <w:sz w:val="36"/>
        </w:rPr>
        <w:t>模块一测试缺陷报告书</w:t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eastAsia="黑体;SimHei" w:hint="eastAsia" w:ascii="黑体;SimHei" w:hAnsi="黑体;SimHei"/>
          <w:b/>
          <w:bCs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p>
      <w:pPr>
        <w:pStyle w:val="Normal"/>
        <w:spacing w:lineRule="auto" w:line="36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</w:r>
    </w:p>
    <w:tbl>
      <w:tblPr>
        <w:tblW w:w="7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27"/>
        <w:gridCol w:w="1260"/>
        <w:gridCol w:w="3600"/>
        <w:gridCol w:w="1138"/>
      </w:tblGrid>
      <w:tr>
        <w:trPr/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shd w:fill="E6E6E6" w:val="clear"/>
            <w:vAlign w:val="center"/>
          </w:tcPr>
          <w:p>
            <w:pPr>
              <w:pStyle w:val="Style1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  者</w:t>
            </w:r>
          </w:p>
        </w:tc>
      </w:tr>
      <w:tr>
        <w:trPr>
          <w:trHeight w:val="375" w:hRule="atLeast"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>
              <w:t>2026-09-15</w:t>
            </w:r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>
              <w:t>1.0</w:t>
            </w:r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>
              <w:t>模块一三项缺陷回归</w:t>
            </w:r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>
              <w:t>待小组复核</w:t>
            </w:r>
          </w:p>
        </w:tc>
      </w:tr>
      <w:tr>
        <w:trPr>
          <w:trHeight w:val="342" w:hRule="atLeast"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</w:tr>
      <w:tr>
        <w:trPr>
          <w:trHeight w:val="338" w:hRule="atLeast"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</w:tr>
      <w:tr>
        <w:trPr>
          <w:trHeight w:val="362" w:hRule="atLeast"/>
        </w:trPr>
        <w:tc>
          <w:tcPr>
            <w:tcW w:w="1427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126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3600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  <w:tc>
          <w:tcPr>
            <w:tcW w:w="1138" w:type="dxa"/>
            <w:tcBorders>
              <w:top w:val="single" w:sz="6" w:space="0" w:color="999999"/>
              <w:start w:val="single" w:sz="6" w:space="0" w:color="999999"/>
              <w:bottom w:val="single" w:sz="6" w:space="0" w:color="999999"/>
              <w:end w:val="single" w:sz="6" w:space="0" w:color="999999"/>
            </w:tcBorders>
            <w:vAlign w:val="center"/>
          </w:tcPr>
          <w:p>
            <w:r/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b/>
          <w:sz w:val="28"/>
          <w:szCs w:val="28"/>
        </w:rPr>
      </w:pPr>
      <w:r>
        <w:rPr/>
        <w:t>目  录</w:t>
      </w:r>
    </w:p>
    <w:p>
      <w:pPr>
        <w:spacing w:after="120"/>
      </w:pPr>
      <w:r>
        <w:t>1 引言</w:t>
      </w:r>
    </w:p>
    <w:p>
      <w:pPr>
        <w:spacing w:after="120"/>
      </w:pPr>
      <w:r>
        <w:t>1.1 编写目的</w:t>
      </w:r>
    </w:p>
    <w:p>
      <w:pPr>
        <w:spacing w:after="120"/>
      </w:pPr>
      <w:r>
        <w:t>1.2 背景</w:t>
      </w:r>
    </w:p>
    <w:p>
      <w:pPr>
        <w:spacing w:after="120"/>
      </w:pPr>
      <w:r>
        <w:t>1.3 定义</w:t>
      </w:r>
    </w:p>
    <w:p>
      <w:pPr>
        <w:spacing w:after="120"/>
      </w:pPr>
      <w:r>
        <w:t>1.4 参考资料</w:t>
      </w:r>
    </w:p>
    <w:p>
      <w:pPr>
        <w:spacing w:after="120"/>
      </w:pPr>
      <w:r>
        <w:t>2 测试环境</w:t>
      </w:r>
    </w:p>
    <w:p>
      <w:pPr>
        <w:spacing w:after="120"/>
      </w:pPr>
      <w:r>
        <w:t>2.1 硬件环境</w:t>
      </w:r>
    </w:p>
    <w:p>
      <w:pPr>
        <w:spacing w:after="120"/>
      </w:pPr>
      <w:r>
        <w:t>2.2 软件环境</w:t>
      </w:r>
    </w:p>
    <w:p>
      <w:pPr>
        <w:spacing w:after="120"/>
      </w:pPr>
      <w:r>
        <w:t>3 模块一缺陷回归</w:t>
      </w:r>
    </w:p>
    <w:p>
      <w:pPr>
        <w:spacing w:after="120"/>
      </w:pPr>
      <w:r>
        <w:t>3.1 被测软件</w:t>
      </w:r>
    </w:p>
    <w:p>
      <w:pPr>
        <w:spacing w:after="120"/>
      </w:pPr>
      <w:r>
        <w:t>3.2 测试策略</w:t>
      </w:r>
    </w:p>
    <w:p>
      <w:pPr>
        <w:spacing w:after="120"/>
      </w:pPr>
      <w:r>
        <w:t>3.3 执行步骤</w:t>
      </w:r>
    </w:p>
    <w:p>
      <w:pPr>
        <w:spacing w:after="120"/>
      </w:pPr>
      <w:r>
        <w:t>3.4 缺陷表</w:t>
      </w:r>
    </w:p>
    <w:p>
      <w:pPr>
        <w:spacing w:after="120"/>
      </w:pPr>
      <w:r>
        <w:t>3.4.1 短时延测量返回零</w:t>
      </w:r>
    </w:p>
    <w:p>
      <w:pPr>
        <w:spacing w:after="120"/>
      </w:pPr>
      <w:r>
        <w:t>3.4.2 深度文件读取失败异常错误</w:t>
      </w:r>
    </w:p>
    <w:p>
      <w:pPr>
        <w:spacing w:after="120"/>
      </w:pPr>
      <w:r>
        <w:t>3.4.3 时延测量次数未校验</w:t>
      </w:r>
    </w:p>
    <w:p>
      <w:pPr>
        <w:spacing w:after="120"/>
      </w:pPr>
      <w:r>
        <w:t>3.5 结果分析和结论</w:t>
      </w:r>
    </w:p>
    <w:p>
      <w:pPr>
        <w:pStyle w:val="TOC1"/>
        <w:numPr>
          <w:ilvl w:val="0"/>
          <w:numId w:val="0"/>
        </w:numPr>
        <w:rPr>
          <w:b w:val="false"/>
          <w:bCs w:val="false"/>
          <w:caps w:val="false"/>
          <w:smallCaps w:val="false"/>
          <w:sz w:val="44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800" w:right="1800" w:gutter="0" w:header="851" w:top="1440" w:footer="992" w:bottom="1440"/>
          <w:pgNumType w:fmt="decimal"/>
          <w:formProt w:val="false"/>
          <w:textDirection w:val="lrTb"/>
          <w:docGrid w:type="lines" w:linePitch="312" w:charSpace="0"/>
        </w:sectPr>
      </w:pPr>
      <w:r/>
    </w:p>
    <w:p>
      <w:pPr>
        <w:pStyle w:val="Heading1"/>
        <w:spacing w:lineRule="auto" w:line="360"/>
        <w:ind w:hanging="0" w:start="0"/>
        <w:rPr/>
      </w:pPr>
      <w:bookmarkStart w:id="0" w:name="__RefHeading___Toc21701966"/>
      <w:bookmarkEnd w:id="0"/>
      <w:r>
        <w:rPr>
          <w:rFonts w:hint="eastAsia"/>
        </w:rPr>
        <w:t>1</w:t>
      </w:r>
      <w:r>
        <w:rPr>
          <w:rFonts w:hint="eastAsia"/>
        </w:rPr>
        <w:t>引言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1" w:name="__RefHeading___Toc21701967"/>
      <w:bookmarkEnd w:id="1"/>
      <w:r>
        <w:rPr>
          <w:rFonts w:hint="eastAsia"/>
        </w:rPr>
        <w:t>1.1</w:t>
      </w:r>
      <w:r>
        <w:rPr>
          <w:rFonts w:hint="eastAsia"/>
        </w:rPr>
        <w:t>编写目的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记录模块一三项可复现的软件缺陷，建立触发条件、修复前结果、修复措施及回归证据的对应关系，供课程检查和维护使用。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</w:rPr>
      </w:pPr>
      <w:r>
        <w:t>项目成员：成员A、成员B、成员C；真实姓名暂以代号替代。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</w:rPr>
      </w:pPr>
      <w:r>
        <w:t>执行与整理：AI辅助工作区；成员认领、复核及人工关闭待填写。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</w:rPr>
      </w:pPr>
      <w:r>
        <w:t>读者：课程教师、小组成员及被测软件维护者。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2" w:name="__RefHeading___Toc21701968"/>
      <w:bookmarkEnd w:id="2"/>
      <w:r>
        <w:rPr>
          <w:rFonts w:hint="eastAsia"/>
        </w:rPr>
        <w:t>1.2</w:t>
      </w:r>
      <w:r>
        <w:rPr>
          <w:rFonts w:hint="eastAsia"/>
        </w:rPr>
        <w:t>背景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被测对象为仓库内钢轨缺陷检测项目；本清单仅统计模块一的有效产品缺陷。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本软件名称：SteelRailWay。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本项目的任务提出者：软件测试与质量保证实践课程。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开发者：按Git记录，成员A对应EdwinNull，成员B对应sundowner；成员C暂无可识别提交。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用户：课程小组与检测实验使用者。</w:t>
      </w:r>
    </w:p>
    <w:p>
      <w:pPr>
        <w:pStyle w:val="Normal"/>
        <w:spacing w:lineRule="auto" w:line="360"/>
        <w:ind w:firstLine="420" w:end="0"/>
        <w:rPr>
          <w:rFonts w:hint="eastAsia"/>
        </w:rPr>
      </w:pPr>
      <w:r>
        <w:t>实现网络：本次测试本地执行，无外部服务依赖。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3" w:name="__RefHeading___Toc21701969"/>
      <w:bookmarkEnd w:id="3"/>
      <w:r>
        <w:rPr>
          <w:rFonts w:hint="eastAsia"/>
        </w:rPr>
        <w:t>1.3</w:t>
      </w:r>
      <w:r>
        <w:rPr>
          <w:rFonts w:hint="eastAsia"/>
        </w:rPr>
        <w:t>定义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</w:rPr>
      </w:pPr>
      <w:r>
        <w:t>TRD：Teacher-Reverse-Distillation。GT：异常区域掩码。回归通过：修复后自动断言成立；不代表成员已经完成签字验收。</w:t>
      </w:r>
    </w:p>
    <w:p>
      <w:pPr>
        <w:pStyle w:val="Heading2"/>
        <w:spacing w:lineRule="auto" w:line="360"/>
        <w:ind w:hanging="0" w:start="0"/>
        <w:rPr/>
      </w:pPr>
      <w:bookmarkStart w:id="4" w:name="__RefHeading___Toc21701970"/>
      <w:bookmarkEnd w:id="4"/>
      <w:r>
        <w:rPr>
          <w:rFonts w:hint="eastAsia"/>
        </w:rPr>
        <w:t>1.4</w:t>
      </w:r>
      <w:r>
        <w:rPr>
          <w:rFonts w:hint="eastAsia"/>
        </w:rPr>
        <w:t>参考资料</w:t>
      </w:r>
    </w:p>
    <w:p>
      <w:pPr>
        <w:pStyle w:val="Normal"/>
        <w:keepNext/>
        <w:rPr>
          <w:rFonts w:hint="eastAsia"/>
        </w:rPr>
      </w:pPr>
      <w:r>
        <w:rPr>
          <w:rFonts w:hint="eastAsia"/>
        </w:rPr>
      </w:r>
    </w:p>
    <w:tbl>
      <w:tblPr>
        <w:tblW w:w="806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8"/>
        <w:gridCol w:w="1980"/>
        <w:gridCol w:w="2325"/>
        <w:gridCol w:w="1206"/>
        <w:gridCol w:w="1905"/>
      </w:tblGrid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标题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发表日期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资料来源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课程要求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实践作业要求v2026.pdf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2026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仓库根目录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执行基线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evidence/module1.log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2026-09-15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本交付包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修复前证据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evidence/regression-before.log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2026-09-15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本交付包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源码指纹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evidence/baseline.json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2026-09-15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本交付包</w:t>
            </w:r>
          </w:p>
        </w:tc>
      </w:tr>
      <w:tr>
        <w:trPr/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详细工作记录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tests/DEFECT_AUDIT.md</w:t>
            </w:r>
          </w:p>
        </w:tc>
        <w:tc>
          <w:tcPr>
            <w:tcW w:w="1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2026-09-15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仓库</w:t>
            </w:r>
          </w:p>
        </w:tc>
      </w:tr>
    </w:tbl>
    <w:p>
      <w:pPr>
        <w:pStyle w:val="Heading1"/>
        <w:spacing w:lineRule="auto" w:line="360"/>
        <w:ind w:hanging="0" w:start="0"/>
        <w:rPr>
          <w:rFonts w:hint="eastAsia"/>
        </w:rPr>
      </w:pPr>
      <w:bookmarkStart w:id="5" w:name="__RefHeading___Toc21701971"/>
      <w:bookmarkEnd w:id="5"/>
      <w:r>
        <w:rPr>
          <w:rFonts w:hint="eastAsia"/>
        </w:rPr>
        <w:t>2</w:t>
      </w:r>
      <w:r>
        <w:rPr>
          <w:rFonts w:hint="eastAsia"/>
        </w:rPr>
        <w:t>测试环境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6" w:name="__RefHeading___Toc21701972"/>
      <w:bookmarkEnd w:id="6"/>
      <w:r>
        <w:rPr>
          <w:rFonts w:hint="eastAsia"/>
        </w:rPr>
        <w:t>2.1</w:t>
      </w:r>
      <w:r>
        <w:rPr>
          <w:rFonts w:hint="eastAsia"/>
        </w:rPr>
        <w:t>硬件环境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FF"/>
        </w:rPr>
      </w:pPr>
      <w:r>
        <w:t>当前Windows主机，使用CPU执行；CUDA不可用。硬件精确型号不影响本次可控时钟与合成数据回归。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7" w:name="__RefHeading___Toc21701973"/>
      <w:bookmarkEnd w:id="7"/>
      <w:r>
        <w:rPr>
          <w:rFonts w:hint="eastAsia"/>
        </w:rPr>
        <w:t>2.2</w:t>
      </w:r>
      <w:r>
        <w:rPr>
          <w:rFonts w:hint="eastAsia"/>
        </w:rPr>
        <w:t>软件环境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FF"/>
        </w:rPr>
      </w:pPr>
      <w:r>
        <w:t>Conda AI_common；Python 3.10.20、PyTorch 2.12.0+cpu、pytest 9.1.1、NumPy 1.23.5、OpenCV 4.11.0。完整快照见evidence/environment.json。</w:t>
      </w:r>
    </w:p>
    <w:p>
      <w:pPr>
        <w:pStyle w:val="Heading1"/>
        <w:spacing w:lineRule="auto" w:line="360"/>
        <w:ind w:hanging="0" w:start="0"/>
        <w:rPr>
          <w:rFonts w:hint="eastAsia"/>
        </w:rPr>
      </w:pPr>
      <w:r>
        <w:t>3 模块一缺陷回归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9" w:name="__RefHeading___Toc21701975"/>
      <w:bookmarkEnd w:id="9"/>
      <w:r>
        <w:rPr>
          <w:rFonts w:hint="eastAsia"/>
        </w:rPr>
        <w:t>3.1</w:t>
      </w:r>
      <w:r>
        <w:rPr>
          <w:rFonts w:hint="eastAsia"/>
        </w:rPr>
        <w:t>被测软件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FF"/>
        </w:rPr>
      </w:pPr>
      <w:r>
        <w:t>SteelRailWay/datasets/rail_dataset.py及eval/metrics_engineering.py。基准提交2e40c0c；本次修复尚未提交，实际工作区源码SHA256见evidence/baseline.json。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10" w:name="__RefHeading___Toc21701976"/>
      <w:bookmarkEnd w:id="10"/>
      <w:r>
        <w:rPr>
          <w:rFonts w:hint="eastAsia"/>
        </w:rPr>
        <w:t>3.2</w:t>
      </w:r>
      <w:r>
        <w:rPr>
          <w:rFonts w:hint="eastAsia"/>
        </w:rPr>
        <w:t>测试策略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</w:rPr>
      </w:pPr>
      <w:r>
        <w:t>先在修复前源码执行新增回归，观察7项失败，再修复并执行模块一。使用可控时钟、临时图像和参数化非法输入隔离环境干扰。</w:t>
      </w:r>
    </w:p>
    <w:p>
      <w:pPr>
        <w:pStyle w:val="Heading2"/>
        <w:spacing w:lineRule="auto" w:line="360"/>
        <w:ind w:hanging="0" w:start="0"/>
        <w:rPr>
          <w:rFonts w:hint="eastAsia"/>
        </w:rPr>
      </w:pPr>
      <w:bookmarkStart w:id="11" w:name="__RefHeading___Toc21701977"/>
      <w:bookmarkEnd w:id="11"/>
      <w:r>
        <w:rPr>
          <w:rFonts w:hint="eastAsia"/>
        </w:rPr>
        <w:t>3.3</w:t>
      </w:r>
      <w:r>
        <w:rPr>
          <w:rFonts w:hint="eastAsia"/>
        </w:rPr>
        <w:t>执行步骤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FF"/>
        </w:rPr>
      </w:pPr>
      <w:r>
        <w:t>从仓库根目录执行：</w:t>
        <w:br/>
        <w:t>&amp; D:\Anaconda\envs\AI_common\python.exe -m pytest tests/module1/ --cov --cov-config=.coveragerc --cov-report=term-missing</w:t>
        <w:br/>
        <w:t>修复前证据已归档，当前源码用于修复后复现。</w:t>
      </w:r>
      <w:r>
        <w:br/>
        <w:t>三项均属中等严重性。未将历史证据不足的记录、测试脚本问题或模块二归一化缺陷重复计入。</w:t>
      </w:r>
    </w:p>
    <w:p>
      <w:pPr>
        <w:pStyle w:val="Heading2"/>
        <w:pageBreakBefore/>
        <w:spacing w:lineRule="auto" w:line="240" w:before="0" w:after="120"/>
        <w:ind w:hanging="0" w:start="0"/>
        <w:rPr>
          <w:rFonts w:hint="eastAsia"/>
        </w:rPr>
      </w:pPr>
      <w:bookmarkStart w:id="12" w:name="__RefHeading___Toc21701978"/>
      <w:bookmarkEnd w:id="12"/>
      <w:r>
        <w:rPr>
          <w:rFonts w:hint="eastAsia"/>
        </w:rPr>
        <w:t>3.4</w:t>
      </w:r>
      <w:r>
        <w:rPr>
          <w:rFonts w:hint="eastAsia"/>
        </w:rPr>
        <w:t>缺陷表</w:t>
      </w:r>
    </w:p>
    <w:p>
      <w:pPr>
        <w:pStyle w:val="Heading3"/>
        <w:pageBreakBefore w:val="0"/>
        <w:spacing w:lineRule="auto" w:line="240" w:before="0" w:after="120"/>
        <w:ind w:hanging="0" w:start="0"/>
        <w:rPr>
          <w:rFonts w:eastAsia="黑体;SimHei" w:hint="eastAsia"/>
          <w:sz w:val="28"/>
          <w:szCs w:val="28"/>
        </w:rPr>
      </w:pPr>
      <w:r>
        <w:t>3.4.1 短时延测量返回零</w:t>
      </w:r>
    </w:p>
    <w:p>
      <w:pPr>
        <w:pStyle w:val="Heading3"/>
        <w:spacing w:lineRule="auto" w:line="360" w:before="80" w:after="80"/>
        <w:ind w:hanging="0" w:start="0"/>
        <w:rPr>
          <w:rFonts w:eastAsia="黑体;SimHei"/>
          <w:sz w:val="28"/>
          <w:szCs w:val="28"/>
        </w:rPr>
      </w:pPr>
      <w:r>
        <w:rPr>
          <w:b w:val="0"/>
          <w:sz w:val="24"/>
        </w:rPr>
        <w:t>表3.4.1 DEF-20260915-01</w:t>
      </w:r>
    </w:p>
    <w:tbl>
      <w:tblPr>
        <w:tblW w:w="76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AI辅助工作区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工程时延指标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ME-LAT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DEF-20260915-01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输入处理与测量结果应符合接口及数值预期。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test_latency_uses_monotonic_high_resolution_clock</w:t>
              <w:br/>
              <w:t>完整节点见Excel用例清单及evidence/case-index.json。</w:t>
            </w:r>
          </w:p>
        </w:tc>
      </w:tr>
      <w:tr>
        <w:trPr>
          <w:trHeight w:hRule="atLeast"/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待复核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成员认领待定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小组内部复核，未对外发送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短时延测量返回0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1. 固定time.time返回100秒，perf_counter依次返回10和10.002秒。</w:t>
              <w:br/>
              <w:t>2. n_warmup=2、n_run=4，调用CPU模型时延测量。</w:t>
              <w:br/>
              <w:t>预期：0.5毫秒/次，模型调用6次。</w:t>
              <w:br/>
              <w:t>修复前实际：0毫秒；断言失败。</w:t>
              <w:br/>
              <w:t>修复后：0.5毫秒且6次调用，回归通过。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evidence/regression-before.log：修复前失败；evidence/module1.log：修复后通过。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无重复计数；与其他两项缺陷分别统计。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严重性中：影响正确性或异常接口；自动回归通过尚待人工验收。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AI辅助工作区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</w:t>
            </w: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build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未提交工作区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代码修复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墙钟分辨率不足或校时会影响持续时间读数。改用time.perf_counter，保留预热、同步及毫秒换算。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待小组成员复核；未填写人工关闭人</w:t>
            </w:r>
          </w:p>
        </w:tc>
      </w:tr>
    </w:tbl>
    <w:p>
      <w:pPr>
        <w:pStyle w:val="Heading3"/>
        <w:pageBreakBefore/>
      </w:pPr>
      <w:r>
        <w:t>3.4.2 深度文件读取失败异常错误</w:t>
      </w:r>
    </w:p>
    <w:p>
      <w:pPr>
        <w:spacing w:before="80" w:after="80"/>
      </w:pPr>
      <w:r>
        <w:rPr>
          <w:b w:val="0"/>
          <w:sz w:val="24"/>
        </w:rPr>
        <w:t>表3.4.2 DEF-20260915-02</w:t>
      </w:r>
    </w:p>
    <w:tbl>
      <w:tblPr>
        <w:tblW w:w="76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AI辅助工作区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双模态数据加载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DS-DEPTH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DEF-20260915-02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输入处理与测量结果应符合接口及数值预期。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test_depth_read_failure[missing/corrupt]</w:t>
              <w:br/>
              <w:t>完整节点见Excel用例清单及evidence/case-index.json。</w:t>
            </w:r>
          </w:p>
        </w:tc>
      </w:tr>
      <w:tr>
        <w:trPr>
          <w:trHeight w:hRule="atLeast"/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待复核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成员认领待定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小组内部复核，未对外发送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丢失或损坏的深度文件抛AttributeError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1. 创建有效双模态临时数据集并完成扫描。</w:t>
              <w:br/>
              <w:t>2. 删除深度文件，或写入非TIFF字节。</w:t>
              <w:br/>
              <w:t>3. 读取dataset[0]。</w:t>
              <w:br/>
              <w:t>预期：FileNotFoundError且含失败路径。</w:t>
              <w:br/>
              <w:t>修复前实际：None.astype触发AttributeError。</w:t>
              <w:br/>
              <w:t>修复后：两个分支均抛预期异常，回归通过。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evidence/regression-before.log：修复前失败；evidence/module1.log：修复后通过。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无重复计数；与其他两项缺陷分别统计。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严重性中：影响正确性或异常接口；自动回归通过尚待人工验收。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AI辅助工作区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</w:t>
            </w: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build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未提交工作区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代码修复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cv2.imread结果检查发生在astype之后。调整为先检查None再转换np.float32，正常图像输出保持不变。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待小组成员复核；未填写人工关闭人</w:t>
            </w:r>
          </w:p>
        </w:tc>
      </w:tr>
    </w:tbl>
    <w:p>
      <w:pPr>
        <w:pStyle w:val="Heading3"/>
        <w:pageBreakBefore/>
      </w:pPr>
      <w:r>
        <w:t>3.4.3 时延测量次数未校验</w:t>
      </w:r>
    </w:p>
    <w:p>
      <w:pPr>
        <w:spacing w:before="80" w:after="80"/>
      </w:pPr>
      <w:r>
        <w:rPr>
          <w:b w:val="0"/>
          <w:sz w:val="24"/>
        </w:rPr>
        <w:t>表3.4.3 DEF-20260915-03</w:t>
      </w:r>
    </w:p>
    <w:tbl>
      <w:tblPr>
        <w:tblW w:w="76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测试人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AI辅助工作区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时间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功能模块名</w:t>
            </w:r>
          </w:p>
        </w:tc>
        <w:tc>
          <w:tcPr>
            <w:tcW w:w="167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工程时延指标</w:t>
            </w:r>
          </w:p>
        </w:tc>
        <w:tc>
          <w:tcPr>
            <w:tcW w:w="188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jc w:val="center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功能编号</w:t>
            </w:r>
          </w:p>
        </w:tc>
        <w:tc>
          <w:tcPr>
            <w:tcW w:w="252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ME-ARGS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测试项编号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DEF-20260915-03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测试需求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输入处理与测量结果应符合接口及数值预期。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用例编号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test_latency_invalid_runs[0/-1/1.5/True]</w:t>
              <w:br/>
              <w:t>完整节点见Excel用例清单及evidence/case-index.json。</w:t>
            </w:r>
          </w:p>
        </w:tc>
      </w:tr>
      <w:tr>
        <w:trPr>
          <w:trHeight w:hRule="atLeast"/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严重程度</w:t>
            </w:r>
          </w:p>
        </w:tc>
        <w:tc>
          <w:tcPr>
            <w:tcW w:w="14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优先级</w:t>
            </w:r>
          </w:p>
        </w:tc>
        <w:tc>
          <w:tcPr>
            <w:tcW w:w="13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状态</w:t>
            </w:r>
          </w:p>
        </w:tc>
        <w:tc>
          <w:tcPr>
            <w:tcW w:w="1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待复核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分配给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成员认领待定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发送给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小组内部复核，未对外发送</w:t>
            </w:r>
          </w:p>
        </w:tc>
      </w:tr>
      <w:tr>
        <w:trPr>
          <w:cantSplit/>
        </w:trPr>
        <w:tc>
          <w:tcPr>
            <w:tcW w:w="1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缺陷标题</w:t>
            </w:r>
          </w:p>
        </w:tc>
        <w:tc>
          <w:tcPr>
            <w:tcW w:w="6088" w:type="dxa"/>
            <w:gridSpan w:val="10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n_run非法值未统一拒绝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1. 构造CPU模型及有效输入。</w:t>
              <w:br/>
              <w:t>2. n_run分别设为0、-1、1.5、True。</w:t>
              <w:br/>
              <w:t>预期：执行模型前抛明确的ValueError。</w:t>
              <w:br/>
              <w:t>修复前：分别出现除零、无有效循环、TypeError或接受True，四项断言失败。</w:t>
              <w:br/>
              <w:t>修复后：四项均拒绝并通过回归；另验证非法warmup。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附件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evidence/regression-before.log：修复前失败；evidence/module1.log：修复后通过。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相关缺陷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无重复计数；与其他两项缺陷分别统计。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ascii="宋体" w:hAnsi="宋体" w:eastAsia="宋体"/>
                <w:bCs/>
                <w:sz w:val="20"/>
                <w:szCs w:val="18"/>
                <w:lang w:val="zh-CN" w:eastAsia="zh-CN"/>
              </w:rPr>
              <w:t>注释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严重性中：影响正确性或异常接口；自动回归通过尚待人工验收。</w:t>
            </w:r>
          </w:p>
        </w:tc>
      </w:tr>
      <w:tr>
        <w:trPr>
          <w:cantSplit/>
        </w:trPr>
        <w:tc>
          <w:tcPr>
            <w:tcW w:w="7676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解决者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AI辅助工作区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解决日期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2026-09-15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</w:t>
            </w: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build</w:t>
            </w:r>
          </w:p>
        </w:tc>
        <w:tc>
          <w:tcPr>
            <w:tcW w:w="200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未提交工作区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解决方案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代码修复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新增n_run正整数与n_warmup非负整数验证，均排除bool。合法调用及返回结构不变。</w:t>
            </w:r>
          </w:p>
        </w:tc>
      </w:tr>
      <w:tr>
        <w:trPr>
          <w:cantSplit/>
        </w:trPr>
        <w:tc>
          <w:tcPr>
            <w:tcW w:w="1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tabs>
                <w:tab w:val="clear" w:pos="420"/>
                <w:tab w:val="right" w:pos="8296" w:leader="dot"/>
              </w:tabs>
              <w:spacing w:before="60" w:after="60" w:line="240" w:lineRule="auto"/>
              <w:rPr>
                <w:rFonts w:hint="eastAsia"/>
                <w:bCs/>
                <w:sz w:val="18"/>
                <w:szCs w:val="18"/>
                <w:lang w:val="zh-CN" w:eastAsia="zh-CN"/>
              </w:rPr>
            </w:pPr>
            <w:r>
              <w:rPr>
                <w:rFonts w:hint="eastAsia" w:ascii="宋体" w:hAnsi="宋体" w:eastAsia="宋体"/>
                <w:bCs/>
                <w:sz w:val="20"/>
                <w:szCs w:val="18"/>
                <w:lang w:val="zh-CN" w:eastAsia="zh-CN"/>
              </w:rPr>
              <w:t>关闭者</w:t>
            </w:r>
          </w:p>
        </w:tc>
        <w:tc>
          <w:tcPr>
            <w:tcW w:w="6014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after="60" w:before="60" w:line="240" w:lineRule="auto"/>
            </w:pPr>
            <w:r>
              <w:rPr>
                <w:rFonts w:ascii="宋体" w:hAnsi="宋体" w:eastAsia="宋体"/>
                <w:sz w:val="20"/>
              </w:rPr>
              <w:t>待小组成员复核；未填写人工关闭人</w:t>
            </w:r>
          </w:p>
        </w:tc>
      </w:tr>
    </w:tbl>
    <w:p>
      <w:pPr>
        <w:pStyle w:val="Heading2"/>
        <w:spacing w:lineRule="auto" w:line="360"/>
        <w:ind w:hanging="0" w:start="0"/>
        <w:rPr>
          <w:rFonts w:hint="eastAsia"/>
        </w:rPr>
      </w:pPr>
      <w:bookmarkStart w:id="15" w:name="__RefHeading___Toc21701981"/>
      <w:bookmarkEnd w:id="15"/>
      <w:r>
        <w:rPr>
          <w:rFonts w:hint="eastAsia"/>
        </w:rPr>
        <w:t>3.5</w:t>
      </w:r>
      <w:r>
        <w:rPr>
          <w:rFonts w:hint="eastAsia"/>
        </w:rPr>
        <w:t>结果分析和结论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FF"/>
        </w:rPr>
      </w:pPr>
      <w:r>
        <w:t>模块一共199项，188通过、0失败、11项CUDA跳过；三个缺陷对应的7个先红后绿回归项均已通过。三项状态为“回归通过，待小组复核”。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color w:val="0000FF"/>
        </w:rPr>
      </w:pPr>
      <w:r>
        <w:t>历史同11项CUDA用例亦为跳过，无可替代的通过证据；依用户安排后续补测。个人缺陷归属和人工关闭由三人据实确认，当前不代填签字。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Wingdings">
    <w:charset w:val="02"/>
    <w:family w:val="auto"/>
    <w:pitch w:val="variable"/>
  </w:font>
  <w:font w:name="Arial"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3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 xml:space="preserve"> NUMPAGES \* ARABIC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7</w:t>
    </w:r>
    <w:r>
      <w:rPr>
        <w:b/>
        <w:sz w:val="24"/>
        <w:szCs w:val="24"/>
      </w:rPr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  <w:t>武剑洁</w:t>
    </w:r>
    <w:r>
      <w:rPr/>
      <w:tab/>
    </w:r>
    <w:r>
      <w:rPr>
        <w:rFonts w:hint="eastAsia"/>
      </w:rPr>
      <w:t>软件测试与质量保证实践</w:t>
    </w:r>
    <w:r>
      <w:rPr/>
      <w:tab/>
    </w:r>
    <w:r>
      <w:rPr>
        <w:rFonts w:hint="eastAsia"/>
      </w:rPr>
      <w:t>华中科技大学软件学院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840"/>
        </w:tabs>
        <w:ind w:start="84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hint="eastAsia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hint="eastAsia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rFonts w:hint="eastAsia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rFonts w:ascii="Wingdings" w:hAnsi="Wingdings" w:cs="Wingdings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hint="eastAsia"/>
    </w:rPr>
  </w:style>
  <w:style w:type="character" w:styleId="WW8Num37z0">
    <w:name w:val="WW8Num37z0"/>
    <w:qFormat/>
    <w:rPr>
      <w:rFonts w:hint="eastAsia"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hint="eastAsia"/>
    </w:rPr>
  </w:style>
  <w:style w:type="character" w:styleId="WW8Num43z0">
    <w:name w:val="WW8Num43z0"/>
    <w:qFormat/>
    <w:rPr>
      <w:rFonts w:hint="eastAsia"/>
    </w:rPr>
  </w:style>
  <w:style w:type="character" w:styleId="Style11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Style12">
    <w:name w:val="索引链接"/>
    <w:qFormat/>
    <w:rPr/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TOC1">
    <w:name w:val="toc 1"/>
    <w:basedOn w:val="Normal"/>
    <w:next w:val="Normal"/>
    <w:pPr>
      <w:tabs>
        <w:tab w:val="clear" w:pos="420"/>
        <w:tab w:val="right" w:pos="8296" w:leader="dot"/>
      </w:tabs>
      <w:spacing w:before="120" w:after="120"/>
      <w:jc w:val="start"/>
    </w:pPr>
    <w:rPr>
      <w:b/>
      <w:bCs/>
      <w:caps/>
      <w:lang w:val="zh-CN" w:eastAsia="zh-CN"/>
    </w:rPr>
  </w:style>
  <w:style w:type="paragraph" w:styleId="Style16">
    <w:name w:val="表格首行"/>
    <w:basedOn w:val="Normal"/>
    <w:qFormat/>
    <w:pPr>
      <w:spacing w:lineRule="auto" w:line="360"/>
      <w:jc w:val="center"/>
    </w:pPr>
    <w:rPr>
      <w:rFonts w:ascii="宋体;SimSun" w:hAnsi="宋体;SimSun"/>
      <w:b/>
      <w:kern w:val="0"/>
      <w:sz w:val="24"/>
    </w:rPr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2009-09-06T20:44:00Z</dcterms:created>
  <dc:creator>于俊</dc:creator>
  <dc:description/>
  <cp:keywords/>
  <dc:language>zh-CN</dc:language>
  <cp:lastModifiedBy>user</cp:lastModifiedBy>
  <dcterms:modified xsi:type="dcterms:W3CDTF">2021-09-27T14:57:00Z</dcterms:modified>
  <cp:revision>46</cp:revision>
  <dc:subject/>
  <dc:title>测试计划（GB8567——88）</dc:title>
</cp:coreProperties>
</file>