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2954C" w14:textId="77777777" w:rsidR="00824516" w:rsidRPr="00824516" w:rsidRDefault="00824516" w:rsidP="00824516">
      <w:pPr>
        <w:rPr>
          <w:rFonts w:hint="eastAsia"/>
          <w:b/>
          <w:bCs/>
          <w:sz w:val="24"/>
          <w:szCs w:val="28"/>
        </w:rPr>
      </w:pPr>
      <w:r w:rsidRPr="00824516">
        <w:rPr>
          <w:rFonts w:hint="eastAsia"/>
          <w:b/>
          <w:bCs/>
          <w:sz w:val="24"/>
          <w:szCs w:val="28"/>
        </w:rPr>
        <w:t>一、选题的目的和意义</w:t>
      </w:r>
    </w:p>
    <w:p w14:paraId="19166F03" w14:textId="77777777" w:rsidR="00824516" w:rsidRDefault="00824516" w:rsidP="00824516">
      <w:pPr>
        <w:ind w:firstLineChars="200" w:firstLine="420"/>
        <w:rPr>
          <w:rFonts w:hint="eastAsia"/>
        </w:rPr>
      </w:pPr>
      <w:r>
        <w:rPr>
          <w:rFonts w:hint="eastAsia"/>
        </w:rPr>
        <w:t>现代宏观经济政策分析在很大程度上依赖于动态随机最优控制理论。在经典框架下，当模型满足线性状态转移与二次损失函数等条件时，最优货币政策问题可以通过 Hamilton–Jacobi–Bellman（HJB）方程解析求解，其最优政策表现为对宏观状态变量的线性反馈规则（如 Taylor rule）。然而，在更为现实的情形中，政策问题往往包含非线性动态、非对称损失函数或政策约束（如零利率下界），此时 HJB 方程通常难以获得解析解，传统数值方法也面临维度灾难和计算不稳定等困难。近年来，强化学习（Reinforcement Learning, RL）在高维、非线性最优控制问题中的应用受到广泛关注，其本质上可被视为一种基于仿真的数值动态规划方法。与传统最优控制数值算法相比，强化学习在不显式求解 HJB 方程的情况下，能够在复杂状态空间中近似最优反馈策略。</w:t>
      </w:r>
    </w:p>
    <w:p w14:paraId="0CAD76DF" w14:textId="77777777" w:rsidR="00824516" w:rsidRDefault="00824516" w:rsidP="00824516">
      <w:pPr>
        <w:ind w:firstLineChars="200" w:firstLine="420"/>
        <w:rPr>
          <w:rFonts w:hint="eastAsia"/>
        </w:rPr>
      </w:pPr>
      <w:r>
        <w:rPr>
          <w:rFonts w:hint="eastAsia"/>
          <w:b/>
          <w:bCs/>
        </w:rPr>
        <w:t>本文的研究目的在于</w:t>
      </w:r>
      <w:r>
        <w:rPr>
          <w:rFonts w:hint="eastAsia"/>
        </w:rPr>
        <w:t>：在一个结构清晰、参数具有现实量级的随机宏观模型中，系统比较经典最优控制方法与强化学习方法在央行货币政策问题中的表现，利用现实参数构建模型，重点考察强化学习在可解析与不可解析情形下对最优政策的近似能力及其结构特征，同时</w:t>
      </w:r>
      <w:proofErr w:type="gramStart"/>
      <w:r>
        <w:rPr>
          <w:rFonts w:hint="eastAsia"/>
        </w:rPr>
        <w:t>反事实</w:t>
      </w:r>
      <w:proofErr w:type="gramEnd"/>
      <w:r>
        <w:rPr>
          <w:rFonts w:hint="eastAsia"/>
        </w:rPr>
        <w:t>分析几种理论政策和实际历史政策的效果。</w:t>
      </w:r>
    </w:p>
    <w:p w14:paraId="75B60600" w14:textId="77777777" w:rsidR="00824516" w:rsidRDefault="00824516" w:rsidP="00824516">
      <w:pPr>
        <w:ind w:firstLineChars="200" w:firstLine="420"/>
        <w:rPr>
          <w:rFonts w:hint="eastAsia"/>
        </w:rPr>
      </w:pPr>
      <w:r>
        <w:rPr>
          <w:rFonts w:hint="eastAsia"/>
        </w:rPr>
        <w:t>本文将随机最优控制理论中的框架与流行的神经网络和强化学习技术相结合，在宏观经济学中复杂政策动态规划的背景下，展示尤其是在传统方法受限时现代方法的潜在优势，为复杂宏观政策分析提供了一种可行的数值方法框架，对理解现实政策规则的结构特征及其在非线性环境下的表现具有一定启示意义。</w:t>
      </w:r>
    </w:p>
    <w:p w14:paraId="631128A8" w14:textId="77777777" w:rsidR="00824516" w:rsidRPr="00824516" w:rsidRDefault="00824516" w:rsidP="00824516">
      <w:pPr>
        <w:rPr>
          <w:rFonts w:hint="eastAsia"/>
          <w:sz w:val="24"/>
          <w:szCs w:val="28"/>
        </w:rPr>
      </w:pPr>
      <w:r w:rsidRPr="00824516">
        <w:rPr>
          <w:rFonts w:hint="eastAsia"/>
          <w:b/>
          <w:bCs/>
          <w:sz w:val="24"/>
          <w:szCs w:val="28"/>
        </w:rPr>
        <w:t>二、国内外相关研究状况综述</w:t>
      </w:r>
    </w:p>
    <w:p w14:paraId="24519C36" w14:textId="77777777" w:rsidR="00824516" w:rsidRDefault="00824516" w:rsidP="00824516">
      <w:pPr>
        <w:ind w:firstLineChars="200" w:firstLine="420"/>
        <w:rPr>
          <w:rFonts w:hint="eastAsia"/>
        </w:rPr>
      </w:pPr>
      <w:r>
        <w:rPr>
          <w:rFonts w:hint="eastAsia"/>
        </w:rPr>
        <w:t>货币政策的规范性分析长期以来以最优控制方法为核心框架。早期研究通常假设中央银行最小</w:t>
      </w:r>
      <w:proofErr w:type="gramStart"/>
      <w:r>
        <w:rPr>
          <w:rFonts w:hint="eastAsia"/>
        </w:rPr>
        <w:t>化关于</w:t>
      </w:r>
      <w:proofErr w:type="gramEnd"/>
      <w:r>
        <w:rPr>
          <w:rFonts w:hint="eastAsia"/>
        </w:rPr>
        <w:t>通胀和产出缺口的二次损失函数，并在新</w:t>
      </w:r>
      <w:proofErr w:type="gramStart"/>
      <w:r>
        <w:rPr>
          <w:rFonts w:hint="eastAsia"/>
        </w:rPr>
        <w:t>凯</w:t>
      </w:r>
      <w:proofErr w:type="gramEnd"/>
      <w:r>
        <w:rPr>
          <w:rFonts w:hint="eastAsia"/>
        </w:rPr>
        <w:t xml:space="preserve">恩斯主义动态系统约束下求解最优利率路径。在该类模型中，若系统动态为线性、损失函数为二次形式，则最优货币政策可通过 Hamilton–Jacobi–Bellman (HJB) 方程或 </w:t>
      </w:r>
      <w:proofErr w:type="spellStart"/>
      <w:r>
        <w:rPr>
          <w:rFonts w:hint="eastAsia"/>
        </w:rPr>
        <w:t>Riccati</w:t>
      </w:r>
      <w:proofErr w:type="spellEnd"/>
      <w:r>
        <w:rPr>
          <w:rFonts w:hint="eastAsia"/>
        </w:rPr>
        <w:t xml:space="preserve"> 方程得到解析解，其央行的最优政策呈现为状态变量的线性反馈形式，即所谓的泰勒规则 Taylor rule。代表性文献包括 Svensson (1997) 和 Clarida, Galí and Gertler (1999)，它们系统刻画了在理性预期与线性动态假设下的最优利率规则。这一研究路径在理论上具有高度可解释性，并为实际货币政策分析提供了重要基准。</w:t>
      </w:r>
    </w:p>
    <w:p w14:paraId="69E27BA9" w14:textId="77777777" w:rsidR="00824516" w:rsidRDefault="00824516" w:rsidP="00824516">
      <w:pPr>
        <w:ind w:firstLineChars="200" w:firstLine="420"/>
        <w:rPr>
          <w:rFonts w:hint="eastAsia"/>
        </w:rPr>
      </w:pPr>
      <w:r>
        <w:rPr>
          <w:rFonts w:hint="eastAsia"/>
        </w:rPr>
        <w:t xml:space="preserve">大量研究表明，在 LQ 框架下，最优货币政策可以通过 </w:t>
      </w:r>
      <w:proofErr w:type="spellStart"/>
      <w:r>
        <w:rPr>
          <w:rFonts w:hint="eastAsia"/>
        </w:rPr>
        <w:t>Riccati</w:t>
      </w:r>
      <w:proofErr w:type="spellEnd"/>
      <w:r>
        <w:rPr>
          <w:rFonts w:hint="eastAsia"/>
        </w:rPr>
        <w:t xml:space="preserve"> 方程求解，并表现为状态变量的线性组合（Svensson, 1997；Walsh, 2017）。这一结果不仅在理论上具有可解释性，也为政策规则的经验研究提供了重要参照。针对 LQ 框架的局限部分研究转向非线性动态规划方法研究货币政策。当引入非线性通胀动态、非对称政策偏好或政策约束（如零利率下限Zero Lower Bound, ZLB）时，上述解析结果不再成立，最优政策往往表现为分段或高度非线性的函数，不再满足简单的 Taylor 规则结构。这类研究通常通过数值求解 HJB 方程或 Bellman 方程来获得最优政策函数，如 Woodford (2003) 和 Adam and Billi (2007) 所展示的。这一方向在理论上揭示了最优货币政策在非线性环境下的结构特征，但其数值实现（如有限差分或投影法）高度依赖于状态空间离散化，计算复杂度和稳定性方面也面临显著挑战（Adam and Billi, 2006）。因此，尽管非线性最优货币政策在理论上已得到较为充分的刻画，但如何在不显式求解 HJB 方程的情况下获得近似最优政策，仍是一个开放问题。</w:t>
      </w:r>
    </w:p>
    <w:p w14:paraId="30AEFD81" w14:textId="77777777" w:rsidR="00824516" w:rsidRDefault="00824516" w:rsidP="00824516">
      <w:pPr>
        <w:ind w:firstLineChars="200" w:firstLine="420"/>
        <w:rPr>
          <w:rFonts w:hint="eastAsia"/>
        </w:rPr>
      </w:pPr>
      <w:r>
        <w:rPr>
          <w:rFonts w:hint="eastAsia"/>
        </w:rPr>
        <w:t>经典工作如 Sutton and Barto (2018) 表明，RL 算法在理论上可被解释为对 Bellman 方程的随机近似求解。相关研究将 RL 引入连续时间或连续状态的随机控制问题，例如，Han, E, and Jentzen (2018) 以及 Buehler et al. (2019) 表明深度强化学习能够在不显式求解 HJB 方程的情况下近似最优策略。这些工作主要集中于金融工程或一般控制问题，在宏观经济领</w:t>
      </w:r>
      <w:r>
        <w:rPr>
          <w:rFonts w:hint="eastAsia"/>
        </w:rPr>
        <w:lastRenderedPageBreak/>
        <w:t>域，已有研究尝试利用强化学习分析财政或货币政策问题，但多数工作缺乏与经典最优控制解的系统对照。</w:t>
      </w:r>
    </w:p>
    <w:p w14:paraId="4440020C" w14:textId="2AA540F2" w:rsidR="00824516" w:rsidRDefault="00E93327" w:rsidP="00824516">
      <w:pPr>
        <w:ind w:firstLineChars="200" w:firstLine="420"/>
        <w:rPr>
          <w:rFonts w:hint="eastAsia"/>
        </w:rPr>
      </w:pPr>
      <w:r w:rsidRPr="00E93327">
        <w:rPr>
          <w:rFonts w:hint="eastAsia"/>
        </w:rPr>
        <w:t>Charpentier,</w:t>
      </w:r>
      <w:r w:rsidRPr="00E93327">
        <w:rPr>
          <w:rFonts w:hint="eastAsia"/>
        </w:rPr>
        <w:t xml:space="preserve"> et al.</w:t>
      </w:r>
      <w:r w:rsidR="00824516" w:rsidRPr="00E93327">
        <w:rPr>
          <w:rFonts w:hint="eastAsia"/>
        </w:rPr>
        <w:t xml:space="preserve"> (20</w:t>
      </w:r>
      <w:r w:rsidRPr="00E93327">
        <w:rPr>
          <w:rFonts w:hint="eastAsia"/>
        </w:rPr>
        <w:t>23</w:t>
      </w:r>
      <w:r w:rsidR="00824516" w:rsidRPr="00E93327">
        <w:rPr>
          <w:rFonts w:hint="eastAsia"/>
        </w:rPr>
        <w:t xml:space="preserve">) 和 </w:t>
      </w:r>
      <w:proofErr w:type="spellStart"/>
      <w:r w:rsidRPr="00E93327">
        <w:rPr>
          <w:rFonts w:hint="eastAsia"/>
        </w:rPr>
        <w:t>Hinterlang</w:t>
      </w:r>
      <w:proofErr w:type="spellEnd"/>
      <w:r w:rsidRPr="00E93327">
        <w:rPr>
          <w:rFonts w:hint="eastAsia"/>
        </w:rPr>
        <w:t>, Natascha, and Alina Tänzer</w:t>
      </w:r>
      <w:r w:rsidR="00824516" w:rsidRPr="00E93327">
        <w:rPr>
          <w:rFonts w:hint="eastAsia"/>
        </w:rPr>
        <w:t xml:space="preserve"> (202</w:t>
      </w:r>
      <w:r w:rsidRPr="00E93327">
        <w:rPr>
          <w:rFonts w:hint="eastAsia"/>
        </w:rPr>
        <w:t>1</w:t>
      </w:r>
      <w:r w:rsidR="00824516" w:rsidRPr="00E93327">
        <w:rPr>
          <w:rFonts w:hint="eastAsia"/>
        </w:rPr>
        <w:t>)</w:t>
      </w:r>
      <w:r w:rsidR="00824516">
        <w:rPr>
          <w:rFonts w:hint="eastAsia"/>
        </w:rPr>
        <w:t xml:space="preserve"> 使用 RL 框架研究动态经济决策问题，表明在复杂环境下，RL 能够近似求解传统动态规划难以处理的模型。在货币政策领域，</w:t>
      </w:r>
      <w:r w:rsidRPr="00E93327">
        <w:rPr>
          <w:rFonts w:hint="eastAsia"/>
        </w:rPr>
        <w:t>Chen, Mingli, et al.</w:t>
      </w:r>
      <w:r w:rsidR="00824516">
        <w:rPr>
          <w:rFonts w:hint="eastAsia"/>
        </w:rPr>
        <w:t xml:space="preserve"> (2021) 探讨了 RL 学习货币政策规则的可能性，并发现算法在特定条件下可产生类似 Taylor rule 的行为。然而，这类研究往往侧重于模拟或预测性能，较少系统比较 RL 所学政策与理论最优控制解之间的结构一致性，也没能利用现实参数估计和分析历史政策。本文则将以此为动机为该领域研究提供新见解。</w:t>
      </w:r>
    </w:p>
    <w:p w14:paraId="606E722A" w14:textId="77777777" w:rsidR="003465FC" w:rsidRDefault="00824516" w:rsidP="00824516">
      <w:r>
        <w:rPr>
          <w:rFonts w:hint="eastAsia"/>
          <w:b/>
          <w:bCs/>
        </w:rPr>
        <w:t>参考文献</w:t>
      </w:r>
      <w:r>
        <w:rPr>
          <w:rFonts w:hint="eastAsia"/>
        </w:rPr>
        <w:t>：</w:t>
      </w:r>
    </w:p>
    <w:p w14:paraId="4863C254" w14:textId="6AE14DB1" w:rsidR="00E93327" w:rsidRPr="003465FC" w:rsidRDefault="00E93327" w:rsidP="00824516">
      <w:r w:rsidRPr="00B71569">
        <w:rPr>
          <w:rFonts w:hint="eastAsia"/>
          <w:b/>
          <w:bCs/>
        </w:rPr>
        <w:t>Adam, Klaus, and Roberto M. Billi. "Optimal monetary policy under commitment with a zero bound on nominal interest rates." Journal of Money, credit and Banking (2006): 1877-1905.</w:t>
      </w:r>
    </w:p>
    <w:p w14:paraId="55346BEB" w14:textId="101E69FD" w:rsidR="00E93327" w:rsidRDefault="00E93327" w:rsidP="00824516">
      <w:r w:rsidRPr="00E93327">
        <w:rPr>
          <w:rFonts w:hint="eastAsia"/>
        </w:rPr>
        <w:t>Adam, Klaus, and Roberto M. Billi. "Discretionary monetary policy and the zero lower bound on nominal interest rates." Journal of monetary Economics 54.3 (2007): 728-752.</w:t>
      </w:r>
    </w:p>
    <w:p w14:paraId="5F97028E" w14:textId="53501DCE" w:rsidR="00E93327" w:rsidRDefault="00E93327" w:rsidP="00824516">
      <w:r w:rsidRPr="00E93327">
        <w:rPr>
          <w:rFonts w:hint="eastAsia"/>
        </w:rPr>
        <w:t>Buehler, Hans, et al. "Deep hedging." Quantitative Finance 19.8 (2019): 1271-1291.</w:t>
      </w:r>
    </w:p>
    <w:p w14:paraId="28860895" w14:textId="1B63876C" w:rsidR="00E93327" w:rsidRDefault="00E93327" w:rsidP="00824516">
      <w:r w:rsidRPr="00E93327">
        <w:rPr>
          <w:rFonts w:hint="eastAsia"/>
        </w:rPr>
        <w:t>Walsh, Carl E. Monetary theory and policy. MIT press, 2017.</w:t>
      </w:r>
    </w:p>
    <w:p w14:paraId="7715A1D7" w14:textId="00832AA1" w:rsidR="00E93327" w:rsidRDefault="00E93327" w:rsidP="00824516">
      <w:r w:rsidRPr="00E93327">
        <w:rPr>
          <w:rFonts w:hint="eastAsia"/>
        </w:rPr>
        <w:t>Charpentier, Arthur, Romuald Elie, and Carl Remlinger. "Reinforcement learning in economics and finance." Computational Economics 62.1 (2023): 425-462.</w:t>
      </w:r>
    </w:p>
    <w:p w14:paraId="1D70336B" w14:textId="48859494" w:rsidR="00E93327" w:rsidRDefault="00E93327" w:rsidP="00824516">
      <w:pPr>
        <w:rPr>
          <w:b/>
          <w:bCs/>
        </w:rPr>
      </w:pPr>
      <w:bookmarkStart w:id="0" w:name="_Hlk217671369"/>
      <w:r w:rsidRPr="00E93327">
        <w:rPr>
          <w:rFonts w:hint="eastAsia"/>
          <w:b/>
          <w:bCs/>
        </w:rPr>
        <w:t>Chen, Mingli, et al.</w:t>
      </w:r>
      <w:bookmarkEnd w:id="0"/>
      <w:r w:rsidRPr="00E93327">
        <w:rPr>
          <w:rFonts w:hint="eastAsia"/>
          <w:b/>
          <w:bCs/>
        </w:rPr>
        <w:t xml:space="preserve"> "Deep reinforcement learning in a monetary model." </w:t>
      </w:r>
      <w:proofErr w:type="spellStart"/>
      <w:r w:rsidRPr="00E93327">
        <w:rPr>
          <w:rFonts w:hint="eastAsia"/>
          <w:b/>
          <w:bCs/>
        </w:rPr>
        <w:t>arXiv</w:t>
      </w:r>
      <w:proofErr w:type="spellEnd"/>
      <w:r w:rsidRPr="00E93327">
        <w:rPr>
          <w:rFonts w:hint="eastAsia"/>
          <w:b/>
          <w:bCs/>
        </w:rPr>
        <w:t xml:space="preserve"> preprint arXiv:2104.09368 (2021).</w:t>
      </w:r>
    </w:p>
    <w:p w14:paraId="03A929AA" w14:textId="15722611" w:rsidR="003465FC" w:rsidRDefault="003465FC" w:rsidP="00824516">
      <w:pPr>
        <w:rPr>
          <w:rFonts w:hint="eastAsia"/>
          <w:b/>
          <w:bCs/>
        </w:rPr>
      </w:pPr>
      <w:r w:rsidRPr="00B71569">
        <w:rPr>
          <w:rFonts w:hint="eastAsia"/>
          <w:b/>
          <w:bCs/>
        </w:rPr>
        <w:t>Clarida, Richard, Jordi Gali, and Mark Gertler. "The science of monetary policy: a new Keynesian perspective." Journal of economic literature 37.4 (1999): 1661-1707.</w:t>
      </w:r>
    </w:p>
    <w:p w14:paraId="6FA459B3" w14:textId="711934A4" w:rsidR="003465FC" w:rsidRPr="003465FC" w:rsidRDefault="003465FC" w:rsidP="00824516">
      <w:pPr>
        <w:rPr>
          <w:rFonts w:hint="eastAsia"/>
        </w:rPr>
      </w:pPr>
      <w:r w:rsidRPr="00E93327">
        <w:rPr>
          <w:rFonts w:hint="eastAsia"/>
        </w:rPr>
        <w:t xml:space="preserve">Han, </w:t>
      </w:r>
      <w:proofErr w:type="spellStart"/>
      <w:r w:rsidRPr="00E93327">
        <w:rPr>
          <w:rFonts w:hint="eastAsia"/>
        </w:rPr>
        <w:t>Jiequn</w:t>
      </w:r>
      <w:proofErr w:type="spellEnd"/>
      <w:r w:rsidRPr="00E93327">
        <w:rPr>
          <w:rFonts w:hint="eastAsia"/>
        </w:rPr>
        <w:t xml:space="preserve">, Arnulf Jentzen, and </w:t>
      </w:r>
      <w:proofErr w:type="spellStart"/>
      <w:r w:rsidRPr="00E93327">
        <w:rPr>
          <w:rFonts w:hint="eastAsia"/>
        </w:rPr>
        <w:t>Weinan</w:t>
      </w:r>
      <w:proofErr w:type="spellEnd"/>
      <w:r w:rsidRPr="00E93327">
        <w:rPr>
          <w:rFonts w:hint="eastAsia"/>
        </w:rPr>
        <w:t xml:space="preserve"> E. "Solving high-dimensional partial differential equations using deep learning." Proceedings of the National Academy of Sciences 115.34 (2018): 8505-8510.</w:t>
      </w:r>
    </w:p>
    <w:p w14:paraId="19E85F54" w14:textId="77777777" w:rsidR="003465FC" w:rsidRDefault="003465FC" w:rsidP="003465FC">
      <w:pPr>
        <w:rPr>
          <w:b/>
          <w:bCs/>
        </w:rPr>
      </w:pPr>
      <w:proofErr w:type="spellStart"/>
      <w:r w:rsidRPr="00E93327">
        <w:rPr>
          <w:rFonts w:hint="eastAsia"/>
          <w:b/>
          <w:bCs/>
        </w:rPr>
        <w:t>Hinterlang</w:t>
      </w:r>
      <w:proofErr w:type="spellEnd"/>
      <w:r w:rsidRPr="00E93327">
        <w:rPr>
          <w:rFonts w:hint="eastAsia"/>
          <w:b/>
          <w:bCs/>
        </w:rPr>
        <w:t>, Natascha, and Alina Tänzer. "Optimal monetary policy using reinforcement learning." (2021).</w:t>
      </w:r>
    </w:p>
    <w:p w14:paraId="3EE82FF4" w14:textId="77777777" w:rsidR="003465FC" w:rsidRDefault="003465FC" w:rsidP="003465FC">
      <w:r w:rsidRPr="00E93327">
        <w:rPr>
          <w:rFonts w:hint="eastAsia"/>
        </w:rPr>
        <w:t>Sutton, Richard S., and Andrew G. Barto. "Temporal-difference learning." Reinforcement learning: an introduction (2018): 131-132.</w:t>
      </w:r>
    </w:p>
    <w:p w14:paraId="4BCFDEB4" w14:textId="77777777" w:rsidR="003465FC" w:rsidRDefault="003465FC" w:rsidP="003465FC">
      <w:r w:rsidRPr="00E93327">
        <w:rPr>
          <w:rFonts w:hint="eastAsia"/>
        </w:rPr>
        <w:t>Svensson, Lars EO. "Inflation forecast targeting: Implementing and monitoring inflation targets." European economic review 41.6 (1997): 1111-1146.</w:t>
      </w:r>
    </w:p>
    <w:p w14:paraId="3CE26667" w14:textId="215DCA80" w:rsidR="003465FC" w:rsidRPr="003465FC" w:rsidRDefault="003465FC" w:rsidP="00824516">
      <w:pPr>
        <w:rPr>
          <w:rFonts w:hint="eastAsia"/>
        </w:rPr>
      </w:pPr>
      <w:r w:rsidRPr="00E93327">
        <w:rPr>
          <w:rFonts w:hint="eastAsia"/>
        </w:rPr>
        <w:t>Woodford, Michael, and Carl E. Walsh. "Interest and prices: Foundations of a theory of monetary policy." Macroeconomic Dynamics 9.3 (2005): 462-468.</w:t>
      </w:r>
    </w:p>
    <w:p w14:paraId="7E27C783" w14:textId="77777777" w:rsidR="00824516" w:rsidRPr="00824516" w:rsidRDefault="00824516" w:rsidP="00824516">
      <w:pPr>
        <w:rPr>
          <w:rFonts w:hint="eastAsia"/>
          <w:b/>
          <w:bCs/>
          <w:sz w:val="24"/>
          <w:szCs w:val="28"/>
        </w:rPr>
      </w:pPr>
      <w:r w:rsidRPr="00824516">
        <w:rPr>
          <w:rFonts w:hint="eastAsia"/>
          <w:b/>
          <w:bCs/>
          <w:sz w:val="24"/>
          <w:szCs w:val="28"/>
        </w:rPr>
        <w:t>三、主要研究内容与基本思路</w:t>
      </w:r>
    </w:p>
    <w:p w14:paraId="571DF316" w14:textId="77777777" w:rsidR="00824516" w:rsidRDefault="00824516" w:rsidP="00824516">
      <w:pPr>
        <w:ind w:firstLineChars="200" w:firstLine="420"/>
        <w:rPr>
          <w:rFonts w:hint="eastAsia"/>
        </w:rPr>
      </w:pPr>
      <w:r>
        <w:rPr>
          <w:rFonts w:hint="eastAsia"/>
        </w:rPr>
        <w:t>本文构建一个包含通胀率与产出缺口的随机宏观模型，货币政策工具为名义利率。经济状态变量服从随机动态方程，冲击项以布朗运动或离散随机扰动表示。中央银行的目标函数刻画通胀、产出缺口及利率平滑的偏好。</w:t>
      </w:r>
    </w:p>
    <w:p w14:paraId="33036EA1" w14:textId="1CE908A0" w:rsidR="00824516" w:rsidRDefault="00824516" w:rsidP="00824516">
      <w:pPr>
        <w:ind w:firstLineChars="200" w:firstLine="420"/>
        <w:rPr>
          <w:rFonts w:hint="eastAsia"/>
        </w:rPr>
      </w:pPr>
      <w:r>
        <w:rPr>
          <w:rFonts w:hint="eastAsia"/>
        </w:rPr>
        <w:t>基准 LQ 情形下，模型满足线性动态与二次损失函数假设，最优政策问题可通过 HJB 方程解析或半解析求解，得到线性反馈形式的最优政策规则，作为后续分析的理论基准。</w:t>
      </w:r>
    </w:p>
    <w:p w14:paraId="1D632E7E" w14:textId="1B5D49EA" w:rsidR="00824516" w:rsidRDefault="00824516" w:rsidP="005C3276">
      <w:pPr>
        <w:ind w:firstLineChars="200" w:firstLine="420"/>
        <w:rPr>
          <w:rFonts w:hint="eastAsia"/>
        </w:rPr>
      </w:pPr>
      <w:r>
        <w:rPr>
          <w:rFonts w:hint="eastAsia"/>
        </w:rPr>
        <w:t>在多种模型环境中，引入基于策略梯度的 actor–critic 强化学习方法（如 PPO），将其视为一种数值策略迭代方法。算法在</w:t>
      </w:r>
      <w:proofErr w:type="gramStart"/>
      <w:r>
        <w:rPr>
          <w:rFonts w:hint="eastAsia"/>
        </w:rPr>
        <w:t>经真实</w:t>
      </w:r>
      <w:proofErr w:type="gramEnd"/>
      <w:r>
        <w:rPr>
          <w:rFonts w:hint="eastAsia"/>
        </w:rPr>
        <w:t>历史数据校准后的模型中通过仿真生成数据进行训练，目标是最大化长期贴现收益，学习得到状态到行动的最优反馈策略。本文将重点分析以下几类情形：Benchmark下比较强化学习得到的策略与 HJB 解析解在政策函数形式与长</w:t>
      </w:r>
      <w:r>
        <w:rPr>
          <w:rFonts w:hint="eastAsia"/>
        </w:rPr>
        <w:lastRenderedPageBreak/>
        <w:t>期损失上的一致性；非线性特征的Phillips曲线下考察学习方法在不可解析情形下的表现；政策约束（ZLB）环境下求解的稳定性与得到政策的行为意义。</w:t>
      </w:r>
    </w:p>
    <w:p w14:paraId="00FB48A2" w14:textId="77777777" w:rsidR="00824516" w:rsidRDefault="00824516" w:rsidP="005C3276">
      <w:pPr>
        <w:ind w:firstLineChars="200" w:firstLine="420"/>
        <w:rPr>
          <w:rFonts w:hint="eastAsia"/>
        </w:rPr>
      </w:pPr>
      <w:r>
        <w:rPr>
          <w:rFonts w:hint="eastAsia"/>
        </w:rPr>
        <w:t>此外，通过基于现实宏观数据估计的 Taylor rule 作为基准政策规则，进行</w:t>
      </w:r>
      <w:proofErr w:type="gramStart"/>
      <w:r>
        <w:rPr>
          <w:rFonts w:hint="eastAsia"/>
        </w:rPr>
        <w:t>反事实</w:t>
      </w:r>
      <w:proofErr w:type="gramEnd"/>
      <w:r>
        <w:rPr>
          <w:rFonts w:hint="eastAsia"/>
        </w:rPr>
        <w:t>模拟与福利损失比较。</w:t>
      </w:r>
    </w:p>
    <w:p w14:paraId="4318EE0E" w14:textId="77777777" w:rsidR="00285DD9" w:rsidRDefault="00824516" w:rsidP="005C3276">
      <w:pPr>
        <w:ind w:firstLineChars="200" w:firstLine="420"/>
        <w:rPr>
          <w:rFonts w:hint="eastAsia"/>
        </w:rPr>
      </w:pPr>
      <w:r>
        <w:rPr>
          <w:rFonts w:hint="eastAsia"/>
        </w:rPr>
        <w:t>可行性方面，模型结构清晰、参数可从现有文献或公开数据中获得，强化学习算法成熟，计算成本可控。难点主要在于学习训练的稳定性以及结果的经济学解释。</w:t>
      </w:r>
    </w:p>
    <w:p w14:paraId="72D067F3" w14:textId="28E70E36" w:rsidR="00824516" w:rsidRDefault="00824516" w:rsidP="005C3276">
      <w:pPr>
        <w:ind w:firstLineChars="200" w:firstLine="420"/>
        <w:rPr>
          <w:rFonts w:hint="eastAsia"/>
        </w:rPr>
      </w:pPr>
      <w:r>
        <w:rPr>
          <w:rFonts w:hint="eastAsia"/>
        </w:rPr>
        <w:t>创新</w:t>
      </w:r>
      <w:proofErr w:type="gramStart"/>
      <w:r>
        <w:rPr>
          <w:rFonts w:hint="eastAsia"/>
        </w:rPr>
        <w:t>点体现</w:t>
      </w:r>
      <w:proofErr w:type="gramEnd"/>
      <w:r>
        <w:rPr>
          <w:rFonts w:hint="eastAsia"/>
        </w:rPr>
        <w:t>在：在统一框架下系统比较 HJB 理论解与强化学习数值解；关注强化学习政策的结构特征与经济学内涵而非单纯性能；为复杂宏观政策问题提供一种优良的可解释的动态规划思路。</w:t>
      </w:r>
    </w:p>
    <w:p w14:paraId="4030C838" w14:textId="77777777" w:rsidR="00824516" w:rsidRPr="00824516" w:rsidRDefault="00824516" w:rsidP="00824516">
      <w:pPr>
        <w:rPr>
          <w:rFonts w:hint="eastAsia"/>
          <w:b/>
          <w:bCs/>
          <w:sz w:val="24"/>
          <w:szCs w:val="28"/>
        </w:rPr>
      </w:pPr>
      <w:r w:rsidRPr="00824516">
        <w:rPr>
          <w:rFonts w:hint="eastAsia"/>
          <w:b/>
          <w:bCs/>
          <w:sz w:val="24"/>
          <w:szCs w:val="28"/>
        </w:rPr>
        <w:t>四、预期成果及形式</w:t>
      </w:r>
    </w:p>
    <w:p w14:paraId="2A7DD866" w14:textId="77777777" w:rsidR="00824516" w:rsidRDefault="00824516" w:rsidP="00824516">
      <w:pPr>
        <w:rPr>
          <w:rFonts w:hint="eastAsia"/>
        </w:rPr>
      </w:pPr>
      <w:r>
        <w:rPr>
          <w:rFonts w:hint="eastAsia"/>
        </w:rPr>
        <w:t>本文预期形成以下成果：</w:t>
      </w:r>
    </w:p>
    <w:p w14:paraId="38E3828B" w14:textId="77777777" w:rsidR="00824516" w:rsidRDefault="00824516" w:rsidP="00824516">
      <w:pPr>
        <w:numPr>
          <w:ilvl w:val="0"/>
          <w:numId w:val="1"/>
        </w:numPr>
        <w:rPr>
          <w:rFonts w:hint="eastAsia"/>
        </w:rPr>
      </w:pPr>
      <w:r>
        <w:rPr>
          <w:rFonts w:hint="eastAsia"/>
        </w:rPr>
        <w:t>一个具有解析最优解的随机宏观政策基准模型；</w:t>
      </w:r>
    </w:p>
    <w:p w14:paraId="0B13DEE6" w14:textId="77777777" w:rsidR="00824516" w:rsidRDefault="00824516" w:rsidP="00824516">
      <w:pPr>
        <w:numPr>
          <w:ilvl w:val="0"/>
          <w:numId w:val="1"/>
        </w:numPr>
        <w:rPr>
          <w:rFonts w:hint="eastAsia"/>
        </w:rPr>
      </w:pPr>
      <w:r>
        <w:rPr>
          <w:rFonts w:hint="eastAsia"/>
        </w:rPr>
        <w:t>一个基于强化学习的数值最优控制求解框架；</w:t>
      </w:r>
    </w:p>
    <w:p w14:paraId="145ACD36" w14:textId="77777777" w:rsidR="00824516" w:rsidRDefault="00824516" w:rsidP="00824516">
      <w:pPr>
        <w:numPr>
          <w:ilvl w:val="0"/>
          <w:numId w:val="1"/>
        </w:numPr>
        <w:rPr>
          <w:rFonts w:hint="eastAsia"/>
        </w:rPr>
      </w:pPr>
      <w:r>
        <w:rPr>
          <w:rFonts w:hint="eastAsia"/>
        </w:rPr>
        <w:t>一组系统的对照实验，展示不同政策环境下的表现并分析经济内涵。</w:t>
      </w:r>
    </w:p>
    <w:p w14:paraId="7A7F582C" w14:textId="77777777" w:rsidR="00824516" w:rsidRDefault="00824516" w:rsidP="00824516">
      <w:pPr>
        <w:rPr>
          <w:rFonts w:hint="eastAsia"/>
        </w:rPr>
      </w:pPr>
      <w:r>
        <w:rPr>
          <w:rFonts w:hint="eastAsia"/>
        </w:rPr>
        <w:t>成果形式为一篇完整的毕业论文，包含理论推导、数值实验与经济学讨论。</w:t>
      </w:r>
    </w:p>
    <w:p w14:paraId="2197E363" w14:textId="77777777" w:rsidR="00952EE0" w:rsidRPr="00824516" w:rsidRDefault="00952EE0">
      <w:pPr>
        <w:rPr>
          <w:rFonts w:hint="eastAsia"/>
        </w:rPr>
      </w:pPr>
    </w:p>
    <w:sectPr w:rsidR="00952EE0" w:rsidRPr="008245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41AAF"/>
    <w:multiLevelType w:val="multilevel"/>
    <w:tmpl w:val="CAF8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245417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F70"/>
    <w:rsid w:val="00061785"/>
    <w:rsid w:val="00181697"/>
    <w:rsid w:val="00285DD9"/>
    <w:rsid w:val="003465FC"/>
    <w:rsid w:val="005C3276"/>
    <w:rsid w:val="00621934"/>
    <w:rsid w:val="00824516"/>
    <w:rsid w:val="00952EE0"/>
    <w:rsid w:val="00A530F8"/>
    <w:rsid w:val="00AB7D4B"/>
    <w:rsid w:val="00B30EB5"/>
    <w:rsid w:val="00B61ACE"/>
    <w:rsid w:val="00B71569"/>
    <w:rsid w:val="00BC400E"/>
    <w:rsid w:val="00E90F18"/>
    <w:rsid w:val="00E93327"/>
    <w:rsid w:val="00FA6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45C62"/>
  <w15:chartTrackingRefBased/>
  <w15:docId w15:val="{19209057-EFC8-4C2F-B7C2-293DE05C8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4516"/>
    <w:pPr>
      <w:widowControl w:val="0"/>
      <w:jc w:val="both"/>
    </w:pPr>
    <w:rPr>
      <w:rFonts w:ascii="等线" w:eastAsia="等线" w:hAnsi="等线" w:cs="Times New Roman"/>
    </w:rPr>
  </w:style>
  <w:style w:type="paragraph" w:styleId="1">
    <w:name w:val="heading 1"/>
    <w:basedOn w:val="a"/>
    <w:next w:val="a"/>
    <w:link w:val="10"/>
    <w:uiPriority w:val="9"/>
    <w:qFormat/>
    <w:rsid w:val="00FA6F7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A6F7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A6F7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A6F7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A6F7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A6F7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A6F7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6F7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6F7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6F7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A6F7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A6F7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A6F70"/>
    <w:rPr>
      <w:rFonts w:cstheme="majorBidi"/>
      <w:color w:val="2F5496" w:themeColor="accent1" w:themeShade="BF"/>
      <w:sz w:val="28"/>
      <w:szCs w:val="28"/>
    </w:rPr>
  </w:style>
  <w:style w:type="character" w:customStyle="1" w:styleId="50">
    <w:name w:val="标题 5 字符"/>
    <w:basedOn w:val="a0"/>
    <w:link w:val="5"/>
    <w:uiPriority w:val="9"/>
    <w:semiHidden/>
    <w:rsid w:val="00FA6F70"/>
    <w:rPr>
      <w:rFonts w:cstheme="majorBidi"/>
      <w:color w:val="2F5496" w:themeColor="accent1" w:themeShade="BF"/>
      <w:sz w:val="24"/>
      <w:szCs w:val="24"/>
    </w:rPr>
  </w:style>
  <w:style w:type="character" w:customStyle="1" w:styleId="60">
    <w:name w:val="标题 6 字符"/>
    <w:basedOn w:val="a0"/>
    <w:link w:val="6"/>
    <w:uiPriority w:val="9"/>
    <w:semiHidden/>
    <w:rsid w:val="00FA6F70"/>
    <w:rPr>
      <w:rFonts w:cstheme="majorBidi"/>
      <w:b/>
      <w:bCs/>
      <w:color w:val="2F5496" w:themeColor="accent1" w:themeShade="BF"/>
    </w:rPr>
  </w:style>
  <w:style w:type="character" w:customStyle="1" w:styleId="70">
    <w:name w:val="标题 7 字符"/>
    <w:basedOn w:val="a0"/>
    <w:link w:val="7"/>
    <w:uiPriority w:val="9"/>
    <w:semiHidden/>
    <w:rsid w:val="00FA6F70"/>
    <w:rPr>
      <w:rFonts w:cstheme="majorBidi"/>
      <w:b/>
      <w:bCs/>
      <w:color w:val="595959" w:themeColor="text1" w:themeTint="A6"/>
    </w:rPr>
  </w:style>
  <w:style w:type="character" w:customStyle="1" w:styleId="80">
    <w:name w:val="标题 8 字符"/>
    <w:basedOn w:val="a0"/>
    <w:link w:val="8"/>
    <w:uiPriority w:val="9"/>
    <w:semiHidden/>
    <w:rsid w:val="00FA6F70"/>
    <w:rPr>
      <w:rFonts w:cstheme="majorBidi"/>
      <w:color w:val="595959" w:themeColor="text1" w:themeTint="A6"/>
    </w:rPr>
  </w:style>
  <w:style w:type="character" w:customStyle="1" w:styleId="90">
    <w:name w:val="标题 9 字符"/>
    <w:basedOn w:val="a0"/>
    <w:link w:val="9"/>
    <w:uiPriority w:val="9"/>
    <w:semiHidden/>
    <w:rsid w:val="00FA6F70"/>
    <w:rPr>
      <w:rFonts w:eastAsiaTheme="majorEastAsia" w:cstheme="majorBidi"/>
      <w:color w:val="595959" w:themeColor="text1" w:themeTint="A6"/>
    </w:rPr>
  </w:style>
  <w:style w:type="paragraph" w:styleId="a3">
    <w:name w:val="Title"/>
    <w:basedOn w:val="a"/>
    <w:next w:val="a"/>
    <w:link w:val="a4"/>
    <w:uiPriority w:val="10"/>
    <w:qFormat/>
    <w:rsid w:val="00FA6F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6F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6F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6F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6F70"/>
    <w:pPr>
      <w:spacing w:before="160" w:after="160"/>
      <w:jc w:val="center"/>
    </w:pPr>
    <w:rPr>
      <w:i/>
      <w:iCs/>
      <w:color w:val="404040" w:themeColor="text1" w:themeTint="BF"/>
    </w:rPr>
  </w:style>
  <w:style w:type="character" w:customStyle="1" w:styleId="a8">
    <w:name w:val="引用 字符"/>
    <w:basedOn w:val="a0"/>
    <w:link w:val="a7"/>
    <w:uiPriority w:val="29"/>
    <w:rsid w:val="00FA6F70"/>
    <w:rPr>
      <w:i/>
      <w:iCs/>
      <w:color w:val="404040" w:themeColor="text1" w:themeTint="BF"/>
    </w:rPr>
  </w:style>
  <w:style w:type="paragraph" w:styleId="a9">
    <w:name w:val="List Paragraph"/>
    <w:basedOn w:val="a"/>
    <w:uiPriority w:val="34"/>
    <w:qFormat/>
    <w:rsid w:val="00FA6F70"/>
    <w:pPr>
      <w:ind w:left="720"/>
      <w:contextualSpacing/>
    </w:pPr>
  </w:style>
  <w:style w:type="character" w:styleId="aa">
    <w:name w:val="Intense Emphasis"/>
    <w:basedOn w:val="a0"/>
    <w:uiPriority w:val="21"/>
    <w:qFormat/>
    <w:rsid w:val="00FA6F70"/>
    <w:rPr>
      <w:i/>
      <w:iCs/>
      <w:color w:val="2F5496" w:themeColor="accent1" w:themeShade="BF"/>
    </w:rPr>
  </w:style>
  <w:style w:type="paragraph" w:styleId="ab">
    <w:name w:val="Intense Quote"/>
    <w:basedOn w:val="a"/>
    <w:next w:val="a"/>
    <w:link w:val="ac"/>
    <w:uiPriority w:val="30"/>
    <w:qFormat/>
    <w:rsid w:val="00FA6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A6F70"/>
    <w:rPr>
      <w:i/>
      <w:iCs/>
      <w:color w:val="2F5496" w:themeColor="accent1" w:themeShade="BF"/>
    </w:rPr>
  </w:style>
  <w:style w:type="character" w:styleId="ad">
    <w:name w:val="Intense Reference"/>
    <w:basedOn w:val="a0"/>
    <w:uiPriority w:val="32"/>
    <w:qFormat/>
    <w:rsid w:val="00FA6F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Pear Laplace</dc:creator>
  <cp:keywords/>
  <dc:description/>
  <cp:lastModifiedBy>Pear Laplace</cp:lastModifiedBy>
  <cp:revision>7</cp:revision>
  <dcterms:created xsi:type="dcterms:W3CDTF">2025-12-25T15:29:00Z</dcterms:created>
  <dcterms:modified xsi:type="dcterms:W3CDTF">2025-12-26T11:58:00Z</dcterms:modified>
</cp:coreProperties>
</file>