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6A197" w14:textId="50039E21" w:rsidR="6EE39646" w:rsidRDefault="00D544AD" w:rsidP="00D544AD">
      <w:pPr>
        <w:spacing w:after="0" w:line="240" w:lineRule="auto"/>
        <w:ind w:left="708" w:hanging="708"/>
        <w:jc w:val="center"/>
        <w:rPr>
          <w:rFonts w:ascii="Gadugi" w:hAnsi="Gadugi"/>
          <w:b/>
          <w:bCs/>
        </w:rPr>
      </w:pPr>
      <w:r>
        <w:rPr>
          <w:rFonts w:ascii="Gadugi" w:hAnsi="Gadugi"/>
          <w:b/>
          <w:bCs/>
        </w:rPr>
        <w:t>DOS</w:t>
      </w:r>
    </w:p>
    <w:p w14:paraId="1A7FA376" w14:textId="43E71A5B" w:rsidR="00E72416" w:rsidRPr="00DC476D" w:rsidRDefault="00E72416" w:rsidP="00DC476D">
      <w:pPr>
        <w:spacing w:after="0" w:line="240" w:lineRule="auto"/>
        <w:jc w:val="center"/>
        <w:rPr>
          <w:rFonts w:ascii="Gadugi" w:hAnsi="Gadugi"/>
          <w:b/>
          <w:bCs/>
        </w:rPr>
      </w:pPr>
      <w:r w:rsidRPr="00DC476D">
        <w:rPr>
          <w:rFonts w:ascii="Gadugi" w:hAnsi="Gadugi"/>
          <w:b/>
          <w:bCs/>
        </w:rPr>
        <w:t>Programa Permanente para Elevar la Calidad en la Educación (IPAC)</w:t>
      </w:r>
    </w:p>
    <w:p w14:paraId="6E4EA61D" w14:textId="64C15C80" w:rsidR="00E72416" w:rsidRDefault="0013164F" w:rsidP="00DC476D">
      <w:pPr>
        <w:spacing w:after="0" w:line="240" w:lineRule="auto"/>
        <w:jc w:val="center"/>
        <w:rPr>
          <w:rFonts w:ascii="Gadugi" w:hAnsi="Gadugi"/>
          <w:b/>
          <w:bCs/>
        </w:rPr>
      </w:pPr>
      <w:r w:rsidRPr="00DC476D">
        <w:rPr>
          <w:rFonts w:ascii="Gadugi" w:hAnsi="Gadugi"/>
          <w:b/>
          <w:bCs/>
        </w:rPr>
        <w:t>Ciclo escolar 2024-2025</w:t>
      </w:r>
    </w:p>
    <w:p w14:paraId="67970FB9" w14:textId="77777777" w:rsidR="00DC476D" w:rsidRPr="00DC476D" w:rsidRDefault="00DC476D" w:rsidP="00DC476D">
      <w:pPr>
        <w:spacing w:after="0" w:line="240" w:lineRule="auto"/>
        <w:jc w:val="center"/>
        <w:rPr>
          <w:rFonts w:ascii="Gadugi" w:hAnsi="Gadugi"/>
          <w:b/>
          <w:bCs/>
        </w:rPr>
      </w:pPr>
    </w:p>
    <w:p w14:paraId="64829B06" w14:textId="4732435A" w:rsidR="001C16D0" w:rsidRDefault="001C16D0" w:rsidP="001C16D0">
      <w:pPr>
        <w:jc w:val="both"/>
        <w:rPr>
          <w:rFonts w:ascii="Gadugi" w:hAnsi="Gadugi"/>
        </w:rPr>
      </w:pPr>
      <w:r w:rsidRPr="001C16D0">
        <w:rPr>
          <w:rFonts w:ascii="Gadugi" w:hAnsi="Gadugi"/>
        </w:rPr>
        <w:t xml:space="preserve">Con el propósito de impulsar la mejora continua de la calidad educativa de acuerdo con las metas del ciclo escolar derivadas del ejercicio de planeación, seguimiento y evaluación del Programa de Mejora Continua (PMC), del Plan de Asesoría y Acompañamiento a las Escuelas (PAAE) </w:t>
      </w:r>
      <w:r w:rsidR="00A67F77">
        <w:rPr>
          <w:rFonts w:ascii="Gadugi" w:hAnsi="Gadugi"/>
        </w:rPr>
        <w:t>y</w:t>
      </w:r>
      <w:r w:rsidRPr="001C16D0">
        <w:rPr>
          <w:rFonts w:ascii="Gadugi" w:hAnsi="Gadugi"/>
        </w:rPr>
        <w:t xml:space="preserve"> del Plan de Asesoría y Acompañamiento del Sector (PAAS) </w:t>
      </w:r>
      <w:r w:rsidR="00F7431F">
        <w:rPr>
          <w:rFonts w:ascii="Gadugi" w:hAnsi="Gadugi"/>
        </w:rPr>
        <w:t>d</w:t>
      </w:r>
      <w:r w:rsidRPr="001C16D0">
        <w:rPr>
          <w:rFonts w:ascii="Gadugi" w:hAnsi="Gadugi"/>
        </w:rPr>
        <w:t>e manera que impacte en la mejora de los aprendizajes de las niñas, niños y adolescentes para “No dejar a nadie atrás y que nadie quede excluido del máximo logro de los aprendizajes”</w:t>
      </w:r>
      <w:r>
        <w:rPr>
          <w:rFonts w:ascii="Gadugi" w:hAnsi="Gadugi"/>
        </w:rPr>
        <w:t xml:space="preserve">; </w:t>
      </w:r>
      <w:r w:rsidR="00480FDF">
        <w:rPr>
          <w:rFonts w:ascii="Gadugi" w:hAnsi="Gadugi"/>
        </w:rPr>
        <w:t>l</w:t>
      </w:r>
      <w:r>
        <w:rPr>
          <w:rFonts w:ascii="Gadugi" w:hAnsi="Gadugi"/>
        </w:rPr>
        <w:t>a Secretaría de Educación de Guanajuato (SEG) y las secciones 13 y 45 del Sindicato Nacional de Trabajadores de la Educación (SNTE):</w:t>
      </w:r>
    </w:p>
    <w:p w14:paraId="7AA5C983" w14:textId="7864B583" w:rsidR="001C16D0" w:rsidRDefault="001C16D0" w:rsidP="001C16D0">
      <w:pPr>
        <w:jc w:val="center"/>
        <w:rPr>
          <w:rFonts w:ascii="Gadugi" w:hAnsi="Gadugi"/>
        </w:rPr>
      </w:pPr>
      <w:r>
        <w:rPr>
          <w:rFonts w:ascii="Gadugi" w:hAnsi="Gadugi"/>
        </w:rPr>
        <w:t>CONVOCAN</w:t>
      </w:r>
    </w:p>
    <w:p w14:paraId="099CDB88" w14:textId="61BD0127" w:rsidR="001C16D0" w:rsidRDefault="001C16D0" w:rsidP="001C16D0">
      <w:pPr>
        <w:jc w:val="both"/>
        <w:rPr>
          <w:rFonts w:ascii="Gadugi" w:hAnsi="Gadugi"/>
        </w:rPr>
      </w:pPr>
      <w:r>
        <w:rPr>
          <w:rFonts w:ascii="Gadugi" w:hAnsi="Gadugi"/>
        </w:rPr>
        <w:t>A todo el personal perteneciente a las Secciones 13 y 45 del SNTE, adscrito a los centros de trabajo de Educación Básica, a participar en el Programa Permanente para Elevar la Calidad en la Educación, ciclo escolar 2024 – 202</w:t>
      </w:r>
      <w:r w:rsidR="002554E1">
        <w:rPr>
          <w:rFonts w:ascii="Gadugi" w:hAnsi="Gadugi"/>
        </w:rPr>
        <w:t>5</w:t>
      </w:r>
      <w:r>
        <w:rPr>
          <w:rFonts w:ascii="Gadugi" w:hAnsi="Gadugi"/>
        </w:rPr>
        <w:t>, de acuerdo con las siguientes:</w:t>
      </w:r>
    </w:p>
    <w:p w14:paraId="1E2FE4B5" w14:textId="072EABCA" w:rsidR="001C16D0" w:rsidRDefault="001C16D0" w:rsidP="001C16D0">
      <w:pPr>
        <w:jc w:val="center"/>
        <w:rPr>
          <w:rFonts w:ascii="Gadugi" w:hAnsi="Gadugi"/>
        </w:rPr>
      </w:pPr>
      <w:r>
        <w:rPr>
          <w:rFonts w:ascii="Gadugi" w:hAnsi="Gadugi"/>
        </w:rPr>
        <w:t>BASES</w:t>
      </w:r>
    </w:p>
    <w:p w14:paraId="0A76E253" w14:textId="70D8BB2A" w:rsidR="001C16D0" w:rsidRDefault="001C16D0" w:rsidP="001C16D0">
      <w:pPr>
        <w:jc w:val="both"/>
        <w:rPr>
          <w:rFonts w:ascii="Gadugi" w:hAnsi="Gadugi"/>
        </w:rPr>
      </w:pPr>
      <w:r w:rsidRPr="00372AD9">
        <w:rPr>
          <w:rFonts w:ascii="Gadugi" w:hAnsi="Gadugi"/>
          <w:b/>
          <w:bCs/>
        </w:rPr>
        <w:t>Primera.</w:t>
      </w:r>
      <w:r>
        <w:rPr>
          <w:rFonts w:ascii="Gadugi" w:hAnsi="Gadugi"/>
        </w:rPr>
        <w:t xml:space="preserve"> </w:t>
      </w:r>
      <w:r w:rsidR="00372AD9">
        <w:rPr>
          <w:rFonts w:ascii="Gadugi" w:hAnsi="Gadugi"/>
        </w:rPr>
        <w:t xml:space="preserve">El Programa se centra en elevar la calidad educativa mediante </w:t>
      </w:r>
      <w:r w:rsidR="00DC476D">
        <w:rPr>
          <w:rFonts w:ascii="Gadugi" w:hAnsi="Gadugi"/>
        </w:rPr>
        <w:t>la elaboración de</w:t>
      </w:r>
      <w:r w:rsidR="00372AD9">
        <w:rPr>
          <w:rFonts w:ascii="Gadugi" w:hAnsi="Gadugi"/>
        </w:rPr>
        <w:t xml:space="preserve"> metas de mejora </w:t>
      </w:r>
      <w:r w:rsidR="00C54D9B">
        <w:rPr>
          <w:rFonts w:ascii="Gadugi" w:hAnsi="Gadugi"/>
        </w:rPr>
        <w:t>y</w:t>
      </w:r>
      <w:r w:rsidR="00372AD9">
        <w:rPr>
          <w:rFonts w:ascii="Gadugi" w:hAnsi="Gadugi"/>
        </w:rPr>
        <w:t xml:space="preserve"> </w:t>
      </w:r>
      <w:r w:rsidR="00C94FD7">
        <w:rPr>
          <w:rFonts w:ascii="Gadugi" w:hAnsi="Gadugi"/>
        </w:rPr>
        <w:t xml:space="preserve">la medición de su </w:t>
      </w:r>
      <w:r w:rsidR="00372AD9">
        <w:rPr>
          <w:rFonts w:ascii="Gadugi" w:hAnsi="Gadugi"/>
        </w:rPr>
        <w:t>cumplimiento</w:t>
      </w:r>
      <w:r w:rsidR="00C54D9B">
        <w:rPr>
          <w:rFonts w:ascii="Gadugi" w:hAnsi="Gadugi"/>
        </w:rPr>
        <w:t>, con el objetivo de</w:t>
      </w:r>
      <w:r w:rsidR="00372AD9">
        <w:rPr>
          <w:rFonts w:ascii="Gadugi" w:hAnsi="Gadugi"/>
        </w:rPr>
        <w:t xml:space="preserve"> otorgar al docente </w:t>
      </w:r>
      <w:r w:rsidR="00C54D9B">
        <w:rPr>
          <w:rFonts w:ascii="Gadugi" w:hAnsi="Gadugi"/>
        </w:rPr>
        <w:t>un</w:t>
      </w:r>
      <w:r w:rsidR="00372AD9">
        <w:rPr>
          <w:rFonts w:ascii="Gadugi" w:hAnsi="Gadugi"/>
        </w:rPr>
        <w:t xml:space="preserve"> incentivo</w:t>
      </w:r>
      <w:r w:rsidR="003D42D1">
        <w:rPr>
          <w:rFonts w:ascii="Gadugi" w:hAnsi="Gadugi"/>
        </w:rPr>
        <w:t xml:space="preserve"> de acuerdo </w:t>
      </w:r>
      <w:r w:rsidR="00CD675C">
        <w:rPr>
          <w:rFonts w:ascii="Gadugi" w:hAnsi="Gadugi"/>
        </w:rPr>
        <w:t>con</w:t>
      </w:r>
      <w:r w:rsidR="003D42D1">
        <w:rPr>
          <w:rFonts w:ascii="Gadugi" w:hAnsi="Gadugi"/>
        </w:rPr>
        <w:t xml:space="preserve"> los criterios del programa; </w:t>
      </w:r>
      <w:r w:rsidR="002B0AC7">
        <w:rPr>
          <w:rFonts w:ascii="Gadugi" w:hAnsi="Gadugi"/>
        </w:rPr>
        <w:t xml:space="preserve">para ello, </w:t>
      </w:r>
      <w:r w:rsidR="00A902D2">
        <w:rPr>
          <w:rFonts w:ascii="Gadugi" w:hAnsi="Gadugi"/>
        </w:rPr>
        <w:t>se realizarán las siguientes etapas:</w:t>
      </w:r>
    </w:p>
    <w:p w14:paraId="4348799C" w14:textId="68E88208" w:rsidR="00C54D9B" w:rsidRDefault="00C54D9B" w:rsidP="001C16D0">
      <w:pPr>
        <w:jc w:val="both"/>
        <w:rPr>
          <w:rFonts w:ascii="Gadugi" w:hAnsi="Gadugi"/>
        </w:rPr>
      </w:pPr>
      <w:r>
        <w:rPr>
          <w:rFonts w:ascii="Gadugi" w:hAnsi="Gadugi"/>
        </w:rPr>
        <w:t>M1 Primera etapa</w:t>
      </w:r>
      <w:r w:rsidR="001A307D">
        <w:rPr>
          <w:rFonts w:ascii="Gadugi" w:hAnsi="Gadugi"/>
        </w:rPr>
        <w:t xml:space="preserve">: </w:t>
      </w:r>
      <w:r>
        <w:rPr>
          <w:rFonts w:ascii="Gadugi" w:hAnsi="Gadugi"/>
        </w:rPr>
        <w:t>16 de agosto al 31 de diciembre de 2024</w:t>
      </w:r>
      <w:r w:rsidR="00180820">
        <w:rPr>
          <w:rFonts w:ascii="Gadugi" w:hAnsi="Gadugi"/>
        </w:rPr>
        <w:t>.</w:t>
      </w:r>
    </w:p>
    <w:p w14:paraId="420B65B5" w14:textId="6E73EF82" w:rsidR="00C54D9B" w:rsidRDefault="00C54D9B" w:rsidP="001C16D0">
      <w:pPr>
        <w:jc w:val="both"/>
        <w:rPr>
          <w:rFonts w:ascii="Gadugi" w:hAnsi="Gadugi"/>
        </w:rPr>
      </w:pPr>
      <w:r>
        <w:rPr>
          <w:rFonts w:ascii="Gadugi" w:hAnsi="Gadugi"/>
        </w:rPr>
        <w:t>M2 Segunda etapa</w:t>
      </w:r>
      <w:r w:rsidR="001A307D">
        <w:rPr>
          <w:rFonts w:ascii="Gadugi" w:hAnsi="Gadugi"/>
        </w:rPr>
        <w:t>:</w:t>
      </w:r>
      <w:r>
        <w:rPr>
          <w:rFonts w:ascii="Gadugi" w:hAnsi="Gadugi"/>
        </w:rPr>
        <w:t xml:space="preserve"> 01 de enero al 15 de julio de 2025</w:t>
      </w:r>
      <w:r w:rsidR="00180820">
        <w:rPr>
          <w:rFonts w:ascii="Gadugi" w:hAnsi="Gadugi"/>
        </w:rPr>
        <w:t>.</w:t>
      </w:r>
    </w:p>
    <w:p w14:paraId="53944985" w14:textId="58174D72" w:rsidR="00174E1F" w:rsidRDefault="00372AD9" w:rsidP="00862076">
      <w:pPr>
        <w:jc w:val="both"/>
        <w:rPr>
          <w:rFonts w:ascii="Gadugi" w:hAnsi="Gadugi"/>
        </w:rPr>
      </w:pPr>
      <w:r w:rsidRPr="00174E1F">
        <w:rPr>
          <w:rFonts w:ascii="Gadugi" w:hAnsi="Gadugi"/>
          <w:b/>
          <w:bCs/>
        </w:rPr>
        <w:t>Segunda.</w:t>
      </w:r>
      <w:r>
        <w:rPr>
          <w:rFonts w:ascii="Gadugi" w:hAnsi="Gadugi"/>
        </w:rPr>
        <w:t xml:space="preserve"> Podrá participar </w:t>
      </w:r>
      <w:r w:rsidR="00174E1F">
        <w:rPr>
          <w:rFonts w:ascii="Gadugi" w:hAnsi="Gadugi"/>
        </w:rPr>
        <w:t xml:space="preserve">la persona trabajadora sindicalizada que se encuentre activa al momento </w:t>
      </w:r>
      <w:r w:rsidR="00EE2B30">
        <w:rPr>
          <w:rFonts w:ascii="Gadugi" w:hAnsi="Gadugi"/>
        </w:rPr>
        <w:t>de la inscripción</w:t>
      </w:r>
      <w:r w:rsidR="00174E1F">
        <w:rPr>
          <w:rFonts w:ascii="Gadugi" w:hAnsi="Gadugi"/>
        </w:rPr>
        <w:t xml:space="preserve"> </w:t>
      </w:r>
      <w:r w:rsidR="00643C62">
        <w:rPr>
          <w:rFonts w:ascii="Gadugi" w:hAnsi="Gadugi"/>
        </w:rPr>
        <w:t>o</w:t>
      </w:r>
      <w:r w:rsidR="00174E1F">
        <w:rPr>
          <w:rFonts w:ascii="Gadugi" w:hAnsi="Gadugi"/>
        </w:rPr>
        <w:t xml:space="preserve">stente plaza </w:t>
      </w:r>
      <w:r w:rsidR="00C54D9B">
        <w:rPr>
          <w:rFonts w:ascii="Gadugi" w:hAnsi="Gadugi"/>
        </w:rPr>
        <w:t xml:space="preserve">con nombramiento definitivo </w:t>
      </w:r>
      <w:r w:rsidR="007A5B48">
        <w:rPr>
          <w:rFonts w:ascii="Gadugi" w:hAnsi="Gadugi"/>
        </w:rPr>
        <w:t xml:space="preserve">o interino limitado </w:t>
      </w:r>
      <w:r w:rsidR="00174E1F">
        <w:rPr>
          <w:rFonts w:ascii="Gadugi" w:hAnsi="Gadugi"/>
        </w:rPr>
        <w:t xml:space="preserve">de categoría docente de educación básica en todas sus funciones (docente frente a grupo, directivos, </w:t>
      </w:r>
      <w:r w:rsidR="00D350F7">
        <w:rPr>
          <w:rFonts w:ascii="Gadugi" w:hAnsi="Gadugi"/>
        </w:rPr>
        <w:t>asesores</w:t>
      </w:r>
      <w:r w:rsidR="00174E1F">
        <w:rPr>
          <w:rFonts w:ascii="Gadugi" w:hAnsi="Gadugi"/>
        </w:rPr>
        <w:t xml:space="preserve"> técnico-pedagógicos, educación especial, </w:t>
      </w:r>
      <w:proofErr w:type="gramStart"/>
      <w:r w:rsidR="00174E1F">
        <w:rPr>
          <w:rFonts w:ascii="Gadugi" w:hAnsi="Gadugi"/>
        </w:rPr>
        <w:t>prefectos,</w:t>
      </w:r>
      <w:r w:rsidR="0018380C">
        <w:rPr>
          <w:rFonts w:ascii="Gadugi" w:hAnsi="Gadugi"/>
        </w:rPr>
        <w:t xml:space="preserve"> </w:t>
      </w:r>
      <w:r w:rsidR="00174E1F">
        <w:rPr>
          <w:rFonts w:ascii="Gadugi" w:hAnsi="Gadugi"/>
        </w:rPr>
        <w:t xml:space="preserve"> etc.</w:t>
      </w:r>
      <w:proofErr w:type="gramEnd"/>
      <w:r w:rsidR="00174E1F">
        <w:rPr>
          <w:rFonts w:ascii="Gadugi" w:hAnsi="Gadugi"/>
        </w:rPr>
        <w:t>)</w:t>
      </w:r>
      <w:r w:rsidR="005C01D0">
        <w:rPr>
          <w:rFonts w:ascii="Gadugi" w:hAnsi="Gadugi"/>
        </w:rPr>
        <w:t>, que haya desempeñado la función frente a gru</w:t>
      </w:r>
      <w:r w:rsidR="00862076">
        <w:rPr>
          <w:rFonts w:ascii="Gadugi" w:hAnsi="Gadugi"/>
        </w:rPr>
        <w:t xml:space="preserve">po </w:t>
      </w:r>
      <w:r w:rsidR="00C54D9B">
        <w:rPr>
          <w:rFonts w:ascii="Gadugi" w:hAnsi="Gadugi"/>
        </w:rPr>
        <w:t xml:space="preserve">por un periodo igual o mayor a 90 días continuos en cada </w:t>
      </w:r>
      <w:r w:rsidR="00FE4064">
        <w:rPr>
          <w:rFonts w:ascii="Gadugi" w:hAnsi="Gadugi"/>
        </w:rPr>
        <w:t>etap</w:t>
      </w:r>
      <w:r w:rsidR="005C138F">
        <w:rPr>
          <w:rFonts w:ascii="Gadugi" w:hAnsi="Gadugi"/>
        </w:rPr>
        <w:t>a</w:t>
      </w:r>
      <w:r w:rsidR="00C54D9B">
        <w:rPr>
          <w:rFonts w:ascii="Gadugi" w:hAnsi="Gadugi"/>
        </w:rPr>
        <w:t>.</w:t>
      </w:r>
    </w:p>
    <w:p w14:paraId="72F00E40" w14:textId="5DF12B37" w:rsidR="003C07D9" w:rsidRDefault="003C07D9" w:rsidP="003C07D9">
      <w:pPr>
        <w:jc w:val="both"/>
        <w:rPr>
          <w:rFonts w:ascii="Gadugi" w:hAnsi="Gadugi"/>
        </w:rPr>
      </w:pPr>
      <w:r w:rsidRPr="003D42D1">
        <w:rPr>
          <w:rFonts w:ascii="Gadugi" w:hAnsi="Gadugi"/>
          <w:b/>
          <w:bCs/>
        </w:rPr>
        <w:lastRenderedPageBreak/>
        <w:t>Tercera.</w:t>
      </w:r>
      <w:r>
        <w:rPr>
          <w:rFonts w:ascii="Gadugi" w:hAnsi="Gadugi"/>
        </w:rPr>
        <w:t xml:space="preserve"> No podrá participar la persona trabajadora </w:t>
      </w:r>
      <w:r w:rsidR="001A46EA">
        <w:rPr>
          <w:rFonts w:ascii="Gadugi" w:hAnsi="Gadugi"/>
        </w:rPr>
        <w:t>sindicalizada que se encuentre en al</w:t>
      </w:r>
      <w:r w:rsidR="0003019C">
        <w:rPr>
          <w:rFonts w:ascii="Gadugi" w:hAnsi="Gadugi"/>
        </w:rPr>
        <w:t>guno</w:t>
      </w:r>
      <w:r w:rsidR="001A46EA">
        <w:rPr>
          <w:rFonts w:ascii="Gadugi" w:hAnsi="Gadugi"/>
        </w:rPr>
        <w:t xml:space="preserve"> de los siguientes supuestos:</w:t>
      </w:r>
    </w:p>
    <w:p w14:paraId="3369B400" w14:textId="2338963E" w:rsidR="001A46EA" w:rsidRDefault="0003019C" w:rsidP="001A46EA">
      <w:pPr>
        <w:pStyle w:val="Prrafodelista"/>
        <w:numPr>
          <w:ilvl w:val="0"/>
          <w:numId w:val="2"/>
        </w:numPr>
        <w:jc w:val="both"/>
        <w:rPr>
          <w:rFonts w:ascii="Gadugi" w:hAnsi="Gadugi"/>
        </w:rPr>
      </w:pPr>
      <w:r>
        <w:rPr>
          <w:rFonts w:ascii="Gadugi" w:hAnsi="Gadugi"/>
        </w:rPr>
        <w:t xml:space="preserve">Ostente nombramiento interino por cubrir licencia médica por enfermedad general, gravidez o </w:t>
      </w:r>
      <w:r w:rsidR="00247182">
        <w:rPr>
          <w:rFonts w:ascii="Gadugi" w:hAnsi="Gadugi"/>
        </w:rPr>
        <w:t>prejubilatoria</w:t>
      </w:r>
      <w:r>
        <w:rPr>
          <w:rFonts w:ascii="Gadugi" w:hAnsi="Gadugi"/>
        </w:rPr>
        <w:t>.</w:t>
      </w:r>
    </w:p>
    <w:p w14:paraId="587CA56F" w14:textId="6BFABC3A" w:rsidR="0003019C" w:rsidRDefault="0003019C" w:rsidP="001A46EA">
      <w:pPr>
        <w:pStyle w:val="Prrafodelista"/>
        <w:numPr>
          <w:ilvl w:val="0"/>
          <w:numId w:val="2"/>
        </w:numPr>
        <w:jc w:val="both"/>
        <w:rPr>
          <w:rFonts w:ascii="Gadugi" w:hAnsi="Gadugi"/>
        </w:rPr>
      </w:pPr>
      <w:r>
        <w:rPr>
          <w:rFonts w:ascii="Gadugi" w:hAnsi="Gadugi"/>
        </w:rPr>
        <w:t>Personal que renuncia de manera voluntaria a los beneficios del Programa. Considerando que la renuncia se realiza solo con el consentimiento del participante y que, al renunciar en un centro de trabajo de manera automática renuncia a los demás centros de trabajo donde se encuentre adscrito.</w:t>
      </w:r>
    </w:p>
    <w:p w14:paraId="7BC0F6D5" w14:textId="239F76AA" w:rsidR="004F26BD" w:rsidRDefault="008B0C81" w:rsidP="001A46EA">
      <w:pPr>
        <w:pStyle w:val="Prrafodelista"/>
        <w:numPr>
          <w:ilvl w:val="0"/>
          <w:numId w:val="2"/>
        </w:numPr>
        <w:jc w:val="both"/>
        <w:rPr>
          <w:rFonts w:ascii="Gadugi" w:hAnsi="Gadugi"/>
        </w:rPr>
      </w:pPr>
      <w:r>
        <w:rPr>
          <w:rFonts w:ascii="Gadugi" w:hAnsi="Gadugi"/>
        </w:rPr>
        <w:t>Personal que goce de licencia por beca comisión</w:t>
      </w:r>
      <w:r w:rsidR="00B46089">
        <w:rPr>
          <w:rFonts w:ascii="Gadugi" w:hAnsi="Gadugi"/>
        </w:rPr>
        <w:t xml:space="preserve"> con descarga en la función</w:t>
      </w:r>
      <w:r w:rsidR="00CC0E34">
        <w:rPr>
          <w:rFonts w:ascii="Gadugi" w:hAnsi="Gadugi"/>
        </w:rPr>
        <w:t>.</w:t>
      </w:r>
      <w:r w:rsidR="005242D2">
        <w:rPr>
          <w:rFonts w:ascii="Gadugi" w:hAnsi="Gadugi"/>
        </w:rPr>
        <w:t xml:space="preserve"> </w:t>
      </w:r>
      <w:r w:rsidR="51907F2E" w:rsidRPr="2EE5D07B">
        <w:rPr>
          <w:rFonts w:ascii="Gadugi" w:hAnsi="Gadugi"/>
        </w:rPr>
        <w:t>Independientemente</w:t>
      </w:r>
      <w:r w:rsidR="007B3979">
        <w:rPr>
          <w:rFonts w:ascii="Gadugi" w:hAnsi="Gadugi"/>
        </w:rPr>
        <w:t xml:space="preserve"> de la fecha en que se retiren de la función.</w:t>
      </w:r>
    </w:p>
    <w:p w14:paraId="6B2023CC" w14:textId="016C4798" w:rsidR="003D42D1" w:rsidRDefault="003D42D1" w:rsidP="003D42D1">
      <w:pPr>
        <w:jc w:val="both"/>
        <w:rPr>
          <w:rFonts w:ascii="Gadugi" w:hAnsi="Gadugi"/>
        </w:rPr>
      </w:pPr>
      <w:r w:rsidRPr="003D42D1">
        <w:rPr>
          <w:rFonts w:ascii="Gadugi" w:hAnsi="Gadugi"/>
          <w:b/>
          <w:bCs/>
        </w:rPr>
        <w:t>Cuarta.</w:t>
      </w:r>
      <w:r>
        <w:rPr>
          <w:rFonts w:ascii="Gadugi" w:hAnsi="Gadugi"/>
          <w:b/>
          <w:bCs/>
        </w:rPr>
        <w:t xml:space="preserve"> </w:t>
      </w:r>
      <w:r>
        <w:rPr>
          <w:rFonts w:ascii="Gadugi" w:hAnsi="Gadugi"/>
        </w:rPr>
        <w:t>Los criterios del programa son los siguientes:</w:t>
      </w:r>
    </w:p>
    <w:p w14:paraId="45055346" w14:textId="6BDF4260" w:rsidR="003D42D1" w:rsidRDefault="003D42D1" w:rsidP="003D42D1">
      <w:pPr>
        <w:pStyle w:val="Prrafodelista"/>
        <w:numPr>
          <w:ilvl w:val="0"/>
          <w:numId w:val="3"/>
        </w:numPr>
        <w:jc w:val="both"/>
        <w:rPr>
          <w:rFonts w:ascii="Gadugi" w:hAnsi="Gadugi"/>
        </w:rPr>
      </w:pPr>
      <w:r>
        <w:rPr>
          <w:rFonts w:ascii="Gadugi" w:hAnsi="Gadugi"/>
        </w:rPr>
        <w:t>El Consejo Técnico Escolar (CTE) debe elaborar su Programa de Mejora Continua (PMC) y registrarlo en el Sistema en Línea de Planeación Escolar (SISPE).</w:t>
      </w:r>
    </w:p>
    <w:p w14:paraId="44C5C789" w14:textId="26AFAAB2" w:rsidR="003D42D1" w:rsidRDefault="003D42D1" w:rsidP="003D42D1">
      <w:pPr>
        <w:pStyle w:val="Prrafodelista"/>
        <w:numPr>
          <w:ilvl w:val="0"/>
          <w:numId w:val="3"/>
        </w:numPr>
        <w:jc w:val="both"/>
        <w:rPr>
          <w:rFonts w:ascii="Gadugi" w:hAnsi="Gadugi"/>
        </w:rPr>
      </w:pPr>
      <w:r>
        <w:rPr>
          <w:rFonts w:ascii="Gadugi" w:hAnsi="Gadugi"/>
        </w:rPr>
        <w:t>La plantilla del personal del Centro de Trabajo debe estar actualizada.</w:t>
      </w:r>
    </w:p>
    <w:p w14:paraId="3A198DB4" w14:textId="340708AE" w:rsidR="003D42D1" w:rsidRDefault="003D42D1" w:rsidP="003D42D1">
      <w:pPr>
        <w:pStyle w:val="Prrafodelista"/>
        <w:numPr>
          <w:ilvl w:val="0"/>
          <w:numId w:val="3"/>
        </w:numPr>
        <w:jc w:val="both"/>
        <w:rPr>
          <w:rFonts w:ascii="Gadugi" w:hAnsi="Gadugi"/>
        </w:rPr>
      </w:pPr>
      <w:r>
        <w:rPr>
          <w:rFonts w:ascii="Gadugi" w:hAnsi="Gadugi"/>
        </w:rPr>
        <w:t>El Centro de Trabajo debe tener registrado el avance de las acciones planeadas del PMC y los acuerdos de las se</w:t>
      </w:r>
      <w:r w:rsidR="00CD675C">
        <w:rPr>
          <w:rFonts w:ascii="Gadugi" w:hAnsi="Gadugi"/>
        </w:rPr>
        <w:t>s</w:t>
      </w:r>
      <w:r>
        <w:rPr>
          <w:rFonts w:ascii="Gadugi" w:hAnsi="Gadugi"/>
        </w:rPr>
        <w:t>iones del CTE</w:t>
      </w:r>
      <w:r w:rsidR="00CD675C">
        <w:rPr>
          <w:rFonts w:ascii="Gadugi" w:hAnsi="Gadugi"/>
        </w:rPr>
        <w:t xml:space="preserve"> en el SISPE.</w:t>
      </w:r>
    </w:p>
    <w:p w14:paraId="40FF2EB5" w14:textId="3B8F411B" w:rsidR="00CD675C" w:rsidRDefault="00CD675C" w:rsidP="003D42D1">
      <w:pPr>
        <w:pStyle w:val="Prrafodelista"/>
        <w:numPr>
          <w:ilvl w:val="0"/>
          <w:numId w:val="3"/>
        </w:numPr>
        <w:jc w:val="both"/>
        <w:rPr>
          <w:rFonts w:ascii="Gadugi" w:hAnsi="Gadugi"/>
        </w:rPr>
      </w:pPr>
      <w:r>
        <w:rPr>
          <w:rFonts w:ascii="Gadugi" w:hAnsi="Gadugi"/>
        </w:rPr>
        <w:t>El supervisor escolar realiza en el SISPE, el registro de observaciones y/o recomendaciones pedagógicas con base al seguimiento y evaluación del PMC de cada una de las escuelas a su cargo.</w:t>
      </w:r>
    </w:p>
    <w:p w14:paraId="788A02CB" w14:textId="6CAE540E" w:rsidR="00CD675C" w:rsidRDefault="00CD675C" w:rsidP="003D42D1">
      <w:pPr>
        <w:pStyle w:val="Prrafodelista"/>
        <w:numPr>
          <w:ilvl w:val="0"/>
          <w:numId w:val="3"/>
        </w:numPr>
        <w:jc w:val="both"/>
        <w:rPr>
          <w:rFonts w:ascii="Gadugi" w:hAnsi="Gadugi"/>
        </w:rPr>
      </w:pPr>
      <w:r>
        <w:rPr>
          <w:rFonts w:ascii="Gadugi" w:hAnsi="Gadugi"/>
        </w:rPr>
        <w:t>Jefes de sector y supervisores escolares deben elaborar su PAAE y PAAS, y entregarlo a la Coordinación para el Desarrollo Educativo de la Delegación Regional correspondiente.</w:t>
      </w:r>
    </w:p>
    <w:p w14:paraId="620E52FA" w14:textId="2584FCAA" w:rsidR="00CD675C" w:rsidRDefault="00CD675C" w:rsidP="003D42D1">
      <w:pPr>
        <w:pStyle w:val="Prrafodelista"/>
        <w:numPr>
          <w:ilvl w:val="0"/>
          <w:numId w:val="3"/>
        </w:numPr>
        <w:jc w:val="both"/>
        <w:rPr>
          <w:rFonts w:ascii="Gadugi" w:hAnsi="Gadugi"/>
        </w:rPr>
      </w:pPr>
      <w:r>
        <w:rPr>
          <w:rFonts w:ascii="Gadugi" w:hAnsi="Gadugi"/>
        </w:rPr>
        <w:t>El programa considera dos momentos:</w:t>
      </w:r>
    </w:p>
    <w:p w14:paraId="4D3A0063" w14:textId="3AB12E34" w:rsidR="00CD675C" w:rsidRDefault="00CD675C" w:rsidP="00CD675C">
      <w:pPr>
        <w:pStyle w:val="Prrafodelista"/>
        <w:numPr>
          <w:ilvl w:val="0"/>
          <w:numId w:val="4"/>
        </w:numPr>
        <w:jc w:val="both"/>
        <w:rPr>
          <w:rFonts w:ascii="Gadugi" w:hAnsi="Gadugi"/>
        </w:rPr>
      </w:pPr>
      <w:r>
        <w:rPr>
          <w:rFonts w:ascii="Gadugi" w:hAnsi="Gadugi"/>
        </w:rPr>
        <w:t>M1 Primera etapa: Inscripción y registro del PMC; y elaboración del PAAE y PAAS.</w:t>
      </w:r>
    </w:p>
    <w:p w14:paraId="35C3643F" w14:textId="1FE86063" w:rsidR="00CD675C" w:rsidRDefault="00CD675C" w:rsidP="00CD675C">
      <w:pPr>
        <w:pStyle w:val="Prrafodelista"/>
        <w:numPr>
          <w:ilvl w:val="0"/>
          <w:numId w:val="4"/>
        </w:numPr>
        <w:jc w:val="both"/>
        <w:rPr>
          <w:rFonts w:ascii="Gadugi" w:hAnsi="Gadugi"/>
        </w:rPr>
      </w:pPr>
      <w:r>
        <w:rPr>
          <w:rFonts w:ascii="Gadugi" w:hAnsi="Gadugi"/>
        </w:rPr>
        <w:t>M2 Segunda etapa: Registro del seguimiento y evaluación trimestral del PMC, registro de acuerdos de las sesiones del CTE, resultados de indicadores educativos (escuela, zona y sector) y observaciones de la supervisión en los tres periodos de seguimiento y evaluación final del PMC.</w:t>
      </w:r>
    </w:p>
    <w:p w14:paraId="484354A7" w14:textId="73F36415" w:rsidR="00CD675C" w:rsidRDefault="00CD675C" w:rsidP="00CD675C">
      <w:pPr>
        <w:jc w:val="both"/>
        <w:rPr>
          <w:rFonts w:ascii="Gadugi" w:hAnsi="Gadugi"/>
        </w:rPr>
      </w:pPr>
      <w:r>
        <w:rPr>
          <w:rFonts w:ascii="Gadugi" w:hAnsi="Gadugi"/>
        </w:rPr>
        <w:lastRenderedPageBreak/>
        <w:t xml:space="preserve">La evaluación del cumplimiento de dichos criterios </w:t>
      </w:r>
      <w:r w:rsidR="00336AEC">
        <w:rPr>
          <w:rFonts w:ascii="Gadugi" w:hAnsi="Gadugi"/>
        </w:rPr>
        <w:t>se realizará de acuerdo con las fechas establecidas en</w:t>
      </w:r>
      <w:r w:rsidR="0031784B">
        <w:rPr>
          <w:rFonts w:ascii="Gadugi" w:hAnsi="Gadugi"/>
        </w:rPr>
        <w:t xml:space="preserve"> el calendario de </w:t>
      </w:r>
      <w:r w:rsidR="00071B32">
        <w:rPr>
          <w:rFonts w:ascii="Gadugi" w:hAnsi="Gadugi"/>
        </w:rPr>
        <w:t>registro</w:t>
      </w:r>
      <w:r w:rsidR="000571F9">
        <w:rPr>
          <w:rFonts w:ascii="Gadugi" w:hAnsi="Gadugi"/>
        </w:rPr>
        <w:t xml:space="preserve"> Ciclo 2024 </w:t>
      </w:r>
      <w:r w:rsidR="0010693D">
        <w:rPr>
          <w:rFonts w:ascii="Gadugi" w:hAnsi="Gadugi"/>
        </w:rPr>
        <w:t>–</w:t>
      </w:r>
      <w:r w:rsidR="000571F9">
        <w:rPr>
          <w:rFonts w:ascii="Gadugi" w:hAnsi="Gadugi"/>
        </w:rPr>
        <w:t xml:space="preserve"> 2025</w:t>
      </w:r>
      <w:r w:rsidR="0010693D">
        <w:rPr>
          <w:rFonts w:ascii="Gadugi" w:hAnsi="Gadugi"/>
        </w:rPr>
        <w:t xml:space="preserve"> que se encuentra en el SISPE.</w:t>
      </w:r>
    </w:p>
    <w:p w14:paraId="2F3CD78E" w14:textId="4E40ECB0" w:rsidR="00336AEC" w:rsidRDefault="00336AEC" w:rsidP="00CD675C">
      <w:pPr>
        <w:jc w:val="both"/>
        <w:rPr>
          <w:rFonts w:ascii="Gadugi" w:hAnsi="Gadugi"/>
        </w:rPr>
      </w:pPr>
      <w:r w:rsidRPr="00336AEC">
        <w:rPr>
          <w:rFonts w:ascii="Gadugi" w:hAnsi="Gadugi"/>
          <w:b/>
          <w:bCs/>
        </w:rPr>
        <w:t>Quinta.</w:t>
      </w:r>
      <w:r>
        <w:rPr>
          <w:rFonts w:ascii="Gadugi" w:hAnsi="Gadugi"/>
          <w:b/>
          <w:bCs/>
        </w:rPr>
        <w:t xml:space="preserve"> </w:t>
      </w:r>
      <w:r>
        <w:rPr>
          <w:rFonts w:ascii="Gadugi" w:hAnsi="Gadugi"/>
        </w:rPr>
        <w:t>El cálculo del incentivo económico se determinará de acuerdo con el monto total asignado para el programa, quedando distribuido 40% para el M1 primera etapa y 60% para el M2 segunda etapa.</w:t>
      </w:r>
    </w:p>
    <w:p w14:paraId="68DBED55" w14:textId="0BF80DB6" w:rsidR="00336AEC" w:rsidRDefault="00336AEC" w:rsidP="00CD675C">
      <w:pPr>
        <w:jc w:val="both"/>
        <w:rPr>
          <w:rFonts w:ascii="Gadugi" w:hAnsi="Gadugi"/>
        </w:rPr>
      </w:pPr>
      <w:r>
        <w:rPr>
          <w:rFonts w:ascii="Gadugi" w:hAnsi="Gadugi"/>
        </w:rPr>
        <w:t xml:space="preserve"> La determinación del incentivo económico atenderá a lo siguiente</w:t>
      </w:r>
      <w:r w:rsidR="00743AFF">
        <w:rPr>
          <w:rFonts w:ascii="Gadugi" w:hAnsi="Gadugi"/>
        </w:rPr>
        <w:t>:</w:t>
      </w:r>
    </w:p>
    <w:p w14:paraId="53E61339" w14:textId="0887F5D6" w:rsidR="00743AFF" w:rsidRPr="00743AFF" w:rsidRDefault="00336AEC" w:rsidP="00743AFF">
      <w:pPr>
        <w:pStyle w:val="Prrafodelista"/>
        <w:numPr>
          <w:ilvl w:val="0"/>
          <w:numId w:val="5"/>
        </w:numPr>
        <w:jc w:val="both"/>
        <w:rPr>
          <w:rFonts w:ascii="Gadugi" w:hAnsi="Gadugi"/>
        </w:rPr>
      </w:pPr>
      <w:r w:rsidRPr="00336AEC">
        <w:rPr>
          <w:rFonts w:ascii="Gadugi" w:hAnsi="Gadugi"/>
          <w:b/>
          <w:bCs/>
        </w:rPr>
        <w:t>M1 Primera etapa:</w:t>
      </w:r>
      <w:r>
        <w:rPr>
          <w:rFonts w:ascii="Gadugi" w:hAnsi="Gadugi"/>
        </w:rPr>
        <w:t xml:space="preserve"> </w:t>
      </w:r>
    </w:p>
    <w:p w14:paraId="6D310DD8" w14:textId="37AEBA07" w:rsidR="00855E9B" w:rsidRDefault="00855E9B" w:rsidP="00743AFF">
      <w:pPr>
        <w:pStyle w:val="Prrafodelista"/>
        <w:numPr>
          <w:ilvl w:val="1"/>
          <w:numId w:val="6"/>
        </w:numPr>
        <w:jc w:val="both"/>
        <w:rPr>
          <w:rFonts w:ascii="Gadugi" w:hAnsi="Gadugi"/>
        </w:rPr>
      </w:pPr>
      <w:r>
        <w:rPr>
          <w:rFonts w:ascii="Gadugi" w:hAnsi="Gadugi"/>
        </w:rPr>
        <w:t xml:space="preserve">Para los centros escolares: </w:t>
      </w:r>
      <w:r w:rsidR="00FF552B">
        <w:rPr>
          <w:rFonts w:ascii="Gadugi" w:hAnsi="Gadugi"/>
        </w:rPr>
        <w:t>La ponderación del</w:t>
      </w:r>
      <w:r>
        <w:rPr>
          <w:rFonts w:ascii="Gadugi" w:hAnsi="Gadugi"/>
        </w:rPr>
        <w:t xml:space="preserve"> registro de la planeación del PMC </w:t>
      </w:r>
      <w:r w:rsidR="00FF552B">
        <w:rPr>
          <w:rFonts w:ascii="Gadugi" w:hAnsi="Gadugi"/>
        </w:rPr>
        <w:t>será:</w:t>
      </w:r>
    </w:p>
    <w:tbl>
      <w:tblPr>
        <w:tblStyle w:val="Tablaconcuadrcula"/>
        <w:tblW w:w="0" w:type="auto"/>
        <w:tblInd w:w="1219" w:type="dxa"/>
        <w:tblLook w:val="04A0" w:firstRow="1" w:lastRow="0" w:firstColumn="1" w:lastColumn="0" w:noHBand="0" w:noVBand="1"/>
      </w:tblPr>
      <w:tblGrid>
        <w:gridCol w:w="3197"/>
        <w:gridCol w:w="3187"/>
      </w:tblGrid>
      <w:tr w:rsidR="00FF552B" w14:paraId="58B64ABA" w14:textId="77777777" w:rsidTr="008A0F0F">
        <w:trPr>
          <w:trHeight w:val="562"/>
        </w:trPr>
        <w:tc>
          <w:tcPr>
            <w:tcW w:w="3197" w:type="dxa"/>
            <w:shd w:val="clear" w:color="auto" w:fill="E8E8E8" w:themeFill="background2"/>
          </w:tcPr>
          <w:p w14:paraId="4F2A2AB7" w14:textId="71DD9BAD" w:rsidR="00FF552B" w:rsidRPr="00D16CCD" w:rsidRDefault="002517E2" w:rsidP="0052726F">
            <w:pPr>
              <w:pStyle w:val="Prrafodelista"/>
              <w:ind w:left="0"/>
              <w:jc w:val="center"/>
              <w:rPr>
                <w:rFonts w:ascii="Gadugi" w:hAnsi="Gadugi"/>
                <w:b/>
                <w:bCs/>
              </w:rPr>
            </w:pPr>
            <w:r>
              <w:rPr>
                <w:rFonts w:ascii="Gadugi" w:hAnsi="Gadugi"/>
                <w:b/>
                <w:bCs/>
              </w:rPr>
              <w:t>Cumplimiento</w:t>
            </w:r>
            <w:r w:rsidR="00FF552B" w:rsidRPr="00D16CCD">
              <w:rPr>
                <w:rFonts w:ascii="Gadugi" w:hAnsi="Gadugi"/>
                <w:b/>
                <w:bCs/>
              </w:rPr>
              <w:t xml:space="preserve"> completo</w:t>
            </w:r>
          </w:p>
          <w:p w14:paraId="6D861125" w14:textId="5464657A" w:rsidR="00AC0888" w:rsidRPr="00D16CCD" w:rsidRDefault="00107399" w:rsidP="0052726F">
            <w:pPr>
              <w:pStyle w:val="Prrafodelista"/>
              <w:ind w:left="0"/>
              <w:jc w:val="center"/>
              <w:rPr>
                <w:rFonts w:ascii="Gadugi" w:hAnsi="Gadugi"/>
                <w:sz w:val="14"/>
                <w:szCs w:val="14"/>
              </w:rPr>
            </w:pPr>
            <w:r>
              <w:rPr>
                <w:rFonts w:ascii="Gadugi" w:hAnsi="Gadugi"/>
                <w:sz w:val="14"/>
                <w:szCs w:val="14"/>
              </w:rPr>
              <w:t>Registro</w:t>
            </w:r>
            <w:r w:rsidR="00B16CE0">
              <w:rPr>
                <w:rFonts w:ascii="Gadugi" w:hAnsi="Gadugi"/>
                <w:sz w:val="14"/>
                <w:szCs w:val="14"/>
              </w:rPr>
              <w:t xml:space="preserve"> terminado dentro del periodo establecido</w:t>
            </w:r>
          </w:p>
        </w:tc>
        <w:tc>
          <w:tcPr>
            <w:tcW w:w="3187" w:type="dxa"/>
            <w:shd w:val="clear" w:color="auto" w:fill="E8E8E8" w:themeFill="background2"/>
          </w:tcPr>
          <w:p w14:paraId="73648706" w14:textId="192A486E" w:rsidR="00FF552B" w:rsidRPr="00D16CCD" w:rsidRDefault="002517E2" w:rsidP="0052726F">
            <w:pPr>
              <w:pStyle w:val="Prrafodelista"/>
              <w:ind w:left="0"/>
              <w:jc w:val="center"/>
              <w:rPr>
                <w:rFonts w:ascii="Gadugi" w:hAnsi="Gadugi"/>
                <w:b/>
                <w:bCs/>
              </w:rPr>
            </w:pPr>
            <w:r>
              <w:rPr>
                <w:rFonts w:ascii="Gadugi" w:hAnsi="Gadugi"/>
                <w:b/>
                <w:bCs/>
              </w:rPr>
              <w:t>Cumplimiento</w:t>
            </w:r>
            <w:r w:rsidR="00FF552B" w:rsidRPr="00D16CCD">
              <w:rPr>
                <w:rFonts w:ascii="Gadugi" w:hAnsi="Gadugi"/>
                <w:b/>
                <w:bCs/>
              </w:rPr>
              <w:t xml:space="preserve"> </w:t>
            </w:r>
            <w:r w:rsidR="00D7299E">
              <w:rPr>
                <w:rFonts w:ascii="Gadugi" w:hAnsi="Gadugi"/>
                <w:b/>
                <w:bCs/>
              </w:rPr>
              <w:t>parcial</w:t>
            </w:r>
          </w:p>
          <w:p w14:paraId="4B4CB486" w14:textId="1A770E67" w:rsidR="0052726F" w:rsidRPr="00D16CCD" w:rsidRDefault="00B16CE0" w:rsidP="0052726F">
            <w:pPr>
              <w:pStyle w:val="Prrafodelista"/>
              <w:ind w:left="0"/>
              <w:jc w:val="center"/>
              <w:rPr>
                <w:rFonts w:ascii="Gadugi" w:hAnsi="Gadugi"/>
                <w:sz w:val="14"/>
                <w:szCs w:val="14"/>
              </w:rPr>
            </w:pPr>
            <w:r>
              <w:rPr>
                <w:rFonts w:ascii="Gadugi" w:hAnsi="Gadugi"/>
                <w:sz w:val="14"/>
                <w:szCs w:val="14"/>
              </w:rPr>
              <w:t xml:space="preserve">Registro </w:t>
            </w:r>
            <w:r w:rsidR="001A5261">
              <w:rPr>
                <w:rFonts w:ascii="Gadugi" w:hAnsi="Gadugi"/>
                <w:sz w:val="14"/>
                <w:szCs w:val="14"/>
              </w:rPr>
              <w:t>terminado o en proceso</w:t>
            </w:r>
            <w:r w:rsidR="00B61B46">
              <w:rPr>
                <w:rFonts w:ascii="Gadugi" w:hAnsi="Gadugi"/>
                <w:sz w:val="14"/>
                <w:szCs w:val="14"/>
              </w:rPr>
              <w:t xml:space="preserve"> después del periodo establecido</w:t>
            </w:r>
          </w:p>
        </w:tc>
      </w:tr>
      <w:tr w:rsidR="00FF552B" w14:paraId="6AD32B1C" w14:textId="77777777" w:rsidTr="00743AFF">
        <w:trPr>
          <w:trHeight w:val="212"/>
        </w:trPr>
        <w:tc>
          <w:tcPr>
            <w:tcW w:w="3197" w:type="dxa"/>
          </w:tcPr>
          <w:p w14:paraId="645D9770" w14:textId="10E53117" w:rsidR="00FF552B" w:rsidRDefault="00FF552B" w:rsidP="0052726F">
            <w:pPr>
              <w:pStyle w:val="Prrafodelista"/>
              <w:ind w:left="0"/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100%</w:t>
            </w:r>
          </w:p>
        </w:tc>
        <w:tc>
          <w:tcPr>
            <w:tcW w:w="3187" w:type="dxa"/>
          </w:tcPr>
          <w:p w14:paraId="758783AB" w14:textId="2AA888D1" w:rsidR="00FF552B" w:rsidRDefault="00FF552B" w:rsidP="0052726F">
            <w:pPr>
              <w:pStyle w:val="Prrafodelista"/>
              <w:ind w:left="0"/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70</w:t>
            </w:r>
            <w:r w:rsidR="0052726F">
              <w:rPr>
                <w:rFonts w:ascii="Gadugi" w:hAnsi="Gadugi"/>
              </w:rPr>
              <w:t>%</w:t>
            </w:r>
          </w:p>
        </w:tc>
      </w:tr>
    </w:tbl>
    <w:p w14:paraId="792AC32C" w14:textId="77777777" w:rsidR="00FF552B" w:rsidRDefault="00FF552B" w:rsidP="00FF552B">
      <w:pPr>
        <w:pStyle w:val="Prrafodelista"/>
        <w:jc w:val="both"/>
        <w:rPr>
          <w:rFonts w:ascii="Gadugi" w:hAnsi="Gadugi"/>
        </w:rPr>
      </w:pPr>
    </w:p>
    <w:p w14:paraId="69922C0C" w14:textId="36EBA7A1" w:rsidR="0052726F" w:rsidRDefault="0052726F" w:rsidP="00743AFF">
      <w:pPr>
        <w:pStyle w:val="Prrafodelista"/>
        <w:numPr>
          <w:ilvl w:val="1"/>
          <w:numId w:val="6"/>
        </w:numPr>
        <w:jc w:val="both"/>
        <w:rPr>
          <w:rFonts w:ascii="Gadugi" w:hAnsi="Gadugi"/>
        </w:rPr>
      </w:pPr>
      <w:r>
        <w:rPr>
          <w:rFonts w:ascii="Gadugi" w:hAnsi="Gadugi"/>
        </w:rPr>
        <w:t>Para las jefaturas de sector y supervisiones de zona: La ponderación de la entrega del PAAE y PAAS será:</w:t>
      </w:r>
    </w:p>
    <w:tbl>
      <w:tblPr>
        <w:tblStyle w:val="Tablaconcuadrcula"/>
        <w:tblW w:w="0" w:type="auto"/>
        <w:tblInd w:w="1354" w:type="dxa"/>
        <w:tblLook w:val="04A0" w:firstRow="1" w:lastRow="0" w:firstColumn="1" w:lastColumn="0" w:noHBand="0" w:noVBand="1"/>
      </w:tblPr>
      <w:tblGrid>
        <w:gridCol w:w="3120"/>
        <w:gridCol w:w="3172"/>
      </w:tblGrid>
      <w:tr w:rsidR="0052726F" w14:paraId="6EC93B62" w14:textId="77777777" w:rsidTr="008A0F0F">
        <w:trPr>
          <w:trHeight w:val="820"/>
        </w:trPr>
        <w:tc>
          <w:tcPr>
            <w:tcW w:w="3120" w:type="dxa"/>
            <w:shd w:val="clear" w:color="auto" w:fill="E8E8E8" w:themeFill="background2"/>
          </w:tcPr>
          <w:p w14:paraId="385EFB3D" w14:textId="76B767D9" w:rsidR="0052726F" w:rsidRPr="00D7299E" w:rsidRDefault="00D7299E" w:rsidP="00440EBE">
            <w:pPr>
              <w:pStyle w:val="Prrafodelista"/>
              <w:ind w:left="0"/>
              <w:jc w:val="center"/>
              <w:rPr>
                <w:rFonts w:ascii="Gadugi" w:hAnsi="Gadugi"/>
                <w:b/>
                <w:bCs/>
              </w:rPr>
            </w:pPr>
            <w:r w:rsidRPr="00D7299E">
              <w:rPr>
                <w:rFonts w:ascii="Gadugi" w:hAnsi="Gadugi"/>
                <w:b/>
                <w:bCs/>
              </w:rPr>
              <w:t>Cumplimiento</w:t>
            </w:r>
            <w:r w:rsidR="0052726F" w:rsidRPr="00D7299E">
              <w:rPr>
                <w:rFonts w:ascii="Gadugi" w:hAnsi="Gadugi"/>
                <w:b/>
                <w:bCs/>
              </w:rPr>
              <w:t xml:space="preserve"> completo</w:t>
            </w:r>
          </w:p>
          <w:p w14:paraId="2ED92C8D" w14:textId="1CA77B5B" w:rsidR="0052726F" w:rsidRPr="00FD2D1C" w:rsidRDefault="00E22C95" w:rsidP="00440EBE">
            <w:pPr>
              <w:pStyle w:val="Prrafodelista"/>
              <w:ind w:left="0"/>
              <w:jc w:val="center"/>
              <w:rPr>
                <w:rFonts w:ascii="Gadugi" w:hAnsi="Gadugi"/>
                <w:sz w:val="14"/>
                <w:szCs w:val="14"/>
              </w:rPr>
            </w:pPr>
            <w:r>
              <w:rPr>
                <w:rFonts w:ascii="Gadugi" w:hAnsi="Gadugi"/>
                <w:sz w:val="14"/>
                <w:szCs w:val="14"/>
              </w:rPr>
              <w:t>Entregado dentro del periodo establecido</w:t>
            </w:r>
          </w:p>
        </w:tc>
        <w:tc>
          <w:tcPr>
            <w:tcW w:w="3172" w:type="dxa"/>
            <w:shd w:val="clear" w:color="auto" w:fill="E8E8E8" w:themeFill="background2"/>
          </w:tcPr>
          <w:p w14:paraId="5C8EEB72" w14:textId="480E4D16" w:rsidR="0052726F" w:rsidRPr="00FD2D1C" w:rsidRDefault="00FD2D1C" w:rsidP="00440EBE">
            <w:pPr>
              <w:pStyle w:val="Prrafodelista"/>
              <w:ind w:left="0"/>
              <w:jc w:val="center"/>
              <w:rPr>
                <w:rFonts w:ascii="Gadugi" w:hAnsi="Gadugi"/>
                <w:b/>
                <w:bCs/>
              </w:rPr>
            </w:pPr>
            <w:r w:rsidRPr="00FD2D1C">
              <w:rPr>
                <w:rFonts w:ascii="Gadugi" w:hAnsi="Gadugi"/>
                <w:b/>
                <w:bCs/>
              </w:rPr>
              <w:t>Cumplimiento parcial</w:t>
            </w:r>
          </w:p>
          <w:p w14:paraId="71EB6687" w14:textId="52990479" w:rsidR="0052726F" w:rsidRPr="00F87735" w:rsidRDefault="00E22C95" w:rsidP="00440EBE">
            <w:pPr>
              <w:pStyle w:val="Prrafodelista"/>
              <w:ind w:left="0"/>
              <w:jc w:val="center"/>
              <w:rPr>
                <w:rFonts w:ascii="Gadugi" w:hAnsi="Gadugi"/>
                <w:sz w:val="14"/>
                <w:szCs w:val="14"/>
              </w:rPr>
            </w:pPr>
            <w:r>
              <w:rPr>
                <w:rFonts w:ascii="Gadugi" w:hAnsi="Gadugi"/>
                <w:sz w:val="14"/>
                <w:szCs w:val="14"/>
              </w:rPr>
              <w:t xml:space="preserve">Entregado </w:t>
            </w:r>
            <w:r w:rsidR="002D4E30">
              <w:rPr>
                <w:rFonts w:ascii="Gadugi" w:hAnsi="Gadugi"/>
                <w:sz w:val="14"/>
                <w:szCs w:val="14"/>
              </w:rPr>
              <w:t>después del periodo establecido</w:t>
            </w:r>
          </w:p>
        </w:tc>
      </w:tr>
      <w:tr w:rsidR="0052726F" w14:paraId="0EAB9FF9" w14:textId="77777777" w:rsidTr="00743AFF">
        <w:trPr>
          <w:trHeight w:val="309"/>
        </w:trPr>
        <w:tc>
          <w:tcPr>
            <w:tcW w:w="3120" w:type="dxa"/>
          </w:tcPr>
          <w:p w14:paraId="38F7FFA2" w14:textId="77777777" w:rsidR="0052726F" w:rsidRDefault="0052726F" w:rsidP="00440EBE">
            <w:pPr>
              <w:pStyle w:val="Prrafodelista"/>
              <w:ind w:left="0"/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100%</w:t>
            </w:r>
          </w:p>
        </w:tc>
        <w:tc>
          <w:tcPr>
            <w:tcW w:w="3172" w:type="dxa"/>
          </w:tcPr>
          <w:p w14:paraId="1D16CC62" w14:textId="77777777" w:rsidR="0052726F" w:rsidRDefault="0052726F" w:rsidP="00440EBE">
            <w:pPr>
              <w:pStyle w:val="Prrafodelista"/>
              <w:ind w:left="0"/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70%</w:t>
            </w:r>
          </w:p>
        </w:tc>
      </w:tr>
    </w:tbl>
    <w:p w14:paraId="1E5CF0C1" w14:textId="77777777" w:rsidR="00743AFF" w:rsidRPr="00F87735" w:rsidRDefault="00743AFF" w:rsidP="00F87735">
      <w:pPr>
        <w:jc w:val="both"/>
        <w:rPr>
          <w:rFonts w:ascii="Gadugi" w:hAnsi="Gadugi"/>
        </w:rPr>
      </w:pPr>
    </w:p>
    <w:p w14:paraId="2B5521E8" w14:textId="26615CCF" w:rsidR="00743AFF" w:rsidRPr="00CC5726" w:rsidRDefault="0052726F" w:rsidP="00CC5726">
      <w:pPr>
        <w:pStyle w:val="Prrafodelista"/>
        <w:numPr>
          <w:ilvl w:val="0"/>
          <w:numId w:val="5"/>
        </w:numPr>
        <w:jc w:val="both"/>
        <w:rPr>
          <w:rFonts w:ascii="Gadugi" w:hAnsi="Gadugi"/>
        </w:rPr>
      </w:pPr>
      <w:r w:rsidRPr="0052726F">
        <w:rPr>
          <w:rFonts w:ascii="Gadugi" w:hAnsi="Gadugi"/>
          <w:b/>
          <w:bCs/>
        </w:rPr>
        <w:t>M2 Segunda etapa:</w:t>
      </w:r>
      <w:r>
        <w:rPr>
          <w:rFonts w:ascii="Gadugi" w:hAnsi="Gadugi"/>
        </w:rPr>
        <w:t xml:space="preserve"> </w:t>
      </w:r>
    </w:p>
    <w:p w14:paraId="15549A06" w14:textId="2FBA4E6B" w:rsidR="003C6FED" w:rsidRDefault="003C6FED" w:rsidP="00743AFF">
      <w:pPr>
        <w:pStyle w:val="Prrafodelista"/>
        <w:numPr>
          <w:ilvl w:val="1"/>
          <w:numId w:val="9"/>
        </w:numPr>
        <w:jc w:val="both"/>
        <w:rPr>
          <w:rFonts w:ascii="Gadugi" w:hAnsi="Gadugi"/>
        </w:rPr>
      </w:pPr>
      <w:r>
        <w:rPr>
          <w:rFonts w:ascii="Gadugi" w:hAnsi="Gadugi"/>
        </w:rPr>
        <w:t>Para los centros escolares</w:t>
      </w:r>
      <w:r w:rsidR="0089707C">
        <w:rPr>
          <w:rFonts w:ascii="Gadugi" w:hAnsi="Gadugi"/>
        </w:rPr>
        <w:t xml:space="preserve"> l</w:t>
      </w:r>
      <w:r>
        <w:rPr>
          <w:rFonts w:ascii="Gadugi" w:hAnsi="Gadugi"/>
        </w:rPr>
        <w:t>a ponderación será</w:t>
      </w:r>
      <w:r w:rsidR="00743AFF">
        <w:rPr>
          <w:rFonts w:ascii="Gadugi" w:hAnsi="Gadugi"/>
        </w:rPr>
        <w:t>:</w:t>
      </w:r>
    </w:p>
    <w:p w14:paraId="71E21759" w14:textId="77777777" w:rsidR="00743AFF" w:rsidRDefault="00743AFF" w:rsidP="00743AFF">
      <w:pPr>
        <w:pStyle w:val="Prrafodelista"/>
        <w:ind w:left="1440"/>
        <w:jc w:val="both"/>
        <w:rPr>
          <w:rFonts w:ascii="Gadugi" w:hAnsi="Gadugi"/>
        </w:rPr>
      </w:pPr>
    </w:p>
    <w:p w14:paraId="0D3E1DF1" w14:textId="1BE1F85C" w:rsidR="00743AFF" w:rsidRPr="00743AFF" w:rsidRDefault="00743AFF" w:rsidP="00743AFF">
      <w:pPr>
        <w:jc w:val="both"/>
        <w:rPr>
          <w:rFonts w:ascii="Gadugi" w:hAnsi="Gadugi"/>
        </w:rPr>
      </w:pPr>
      <w:r>
        <w:rPr>
          <w:rFonts w:ascii="Gadugi" w:hAnsi="Gadugi"/>
        </w:rPr>
        <w:t>Registro de seguimiento y evaluación del PMC, y acuerdos del CTE</w:t>
      </w:r>
    </w:p>
    <w:tbl>
      <w:tblPr>
        <w:tblStyle w:val="Tablaconcuadrcula"/>
        <w:tblW w:w="0" w:type="auto"/>
        <w:tblInd w:w="1385" w:type="dxa"/>
        <w:tblLook w:val="04A0" w:firstRow="1" w:lastRow="0" w:firstColumn="1" w:lastColumn="0" w:noHBand="0" w:noVBand="1"/>
      </w:tblPr>
      <w:tblGrid>
        <w:gridCol w:w="3169"/>
        <w:gridCol w:w="3169"/>
      </w:tblGrid>
      <w:tr w:rsidR="00391324" w14:paraId="003643CC" w14:textId="77777777" w:rsidTr="00A81FAD">
        <w:trPr>
          <w:trHeight w:val="775"/>
        </w:trPr>
        <w:tc>
          <w:tcPr>
            <w:tcW w:w="3169" w:type="dxa"/>
            <w:shd w:val="clear" w:color="auto" w:fill="E8E8E8" w:themeFill="background2"/>
          </w:tcPr>
          <w:p w14:paraId="0EC50F05" w14:textId="77777777" w:rsidR="00252062" w:rsidRPr="00D7299E" w:rsidRDefault="00252062" w:rsidP="00252062">
            <w:pPr>
              <w:pStyle w:val="Prrafodelista"/>
              <w:ind w:left="0"/>
              <w:jc w:val="center"/>
              <w:rPr>
                <w:rFonts w:ascii="Gadugi" w:hAnsi="Gadugi"/>
                <w:b/>
                <w:bCs/>
              </w:rPr>
            </w:pPr>
            <w:r w:rsidRPr="00D7299E">
              <w:rPr>
                <w:rFonts w:ascii="Gadugi" w:hAnsi="Gadugi"/>
                <w:b/>
                <w:bCs/>
              </w:rPr>
              <w:t>Cumplimiento completo</w:t>
            </w:r>
          </w:p>
          <w:p w14:paraId="666600F2" w14:textId="56EB41F1" w:rsidR="00391324" w:rsidRPr="00743AFF" w:rsidRDefault="00252062" w:rsidP="00391324">
            <w:pPr>
              <w:pStyle w:val="Prrafodelista"/>
              <w:ind w:left="0"/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  <w:sz w:val="14"/>
                <w:szCs w:val="14"/>
              </w:rPr>
              <w:t>Registro terminado dentro del periodo establecido</w:t>
            </w:r>
          </w:p>
        </w:tc>
        <w:tc>
          <w:tcPr>
            <w:tcW w:w="3169" w:type="dxa"/>
            <w:shd w:val="clear" w:color="auto" w:fill="E8E8E8" w:themeFill="background2"/>
          </w:tcPr>
          <w:p w14:paraId="277EE3E4" w14:textId="77777777" w:rsidR="00252062" w:rsidRPr="00FD2D1C" w:rsidRDefault="00252062" w:rsidP="00252062">
            <w:pPr>
              <w:pStyle w:val="Prrafodelista"/>
              <w:ind w:left="0"/>
              <w:jc w:val="center"/>
              <w:rPr>
                <w:rFonts w:ascii="Gadugi" w:hAnsi="Gadugi"/>
                <w:b/>
                <w:bCs/>
              </w:rPr>
            </w:pPr>
            <w:r w:rsidRPr="00FD2D1C">
              <w:rPr>
                <w:rFonts w:ascii="Gadugi" w:hAnsi="Gadugi"/>
                <w:b/>
                <w:bCs/>
              </w:rPr>
              <w:t>Cumplimiento parcial</w:t>
            </w:r>
          </w:p>
          <w:p w14:paraId="723F4490" w14:textId="79637224" w:rsidR="00391324" w:rsidRDefault="00252062" w:rsidP="00391324">
            <w:pPr>
              <w:pStyle w:val="Prrafodelista"/>
              <w:ind w:left="0"/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  <w:sz w:val="14"/>
                <w:szCs w:val="14"/>
              </w:rPr>
              <w:t>Registro terminado o en proceso después del periodo establecido</w:t>
            </w:r>
          </w:p>
        </w:tc>
      </w:tr>
      <w:tr w:rsidR="00391324" w14:paraId="64E817CA" w14:textId="77777777" w:rsidTr="00743AFF">
        <w:trPr>
          <w:trHeight w:val="241"/>
        </w:trPr>
        <w:tc>
          <w:tcPr>
            <w:tcW w:w="3169" w:type="dxa"/>
          </w:tcPr>
          <w:p w14:paraId="3CD3A9C6" w14:textId="12262E4B" w:rsidR="00391324" w:rsidRDefault="00391324" w:rsidP="00391324">
            <w:pPr>
              <w:pStyle w:val="Prrafodelista"/>
              <w:ind w:left="0"/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40%</w:t>
            </w:r>
          </w:p>
        </w:tc>
        <w:tc>
          <w:tcPr>
            <w:tcW w:w="3169" w:type="dxa"/>
          </w:tcPr>
          <w:p w14:paraId="1F24E168" w14:textId="123B3FD5" w:rsidR="00391324" w:rsidRDefault="00391324" w:rsidP="00391324">
            <w:pPr>
              <w:pStyle w:val="Prrafodelista"/>
              <w:ind w:left="0"/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20%</w:t>
            </w:r>
          </w:p>
        </w:tc>
      </w:tr>
    </w:tbl>
    <w:p w14:paraId="2DB8A579" w14:textId="77777777" w:rsidR="0089707C" w:rsidRDefault="0089707C" w:rsidP="00743AFF">
      <w:pPr>
        <w:jc w:val="both"/>
        <w:rPr>
          <w:rFonts w:ascii="Gadugi" w:hAnsi="Gadugi"/>
        </w:rPr>
      </w:pPr>
    </w:p>
    <w:p w14:paraId="1564A7D4" w14:textId="66719045" w:rsidR="00743AFF" w:rsidRDefault="00743AFF" w:rsidP="00743AFF">
      <w:pPr>
        <w:jc w:val="both"/>
        <w:rPr>
          <w:rFonts w:ascii="Gadugi" w:hAnsi="Gadugi"/>
        </w:rPr>
      </w:pPr>
      <w:r>
        <w:rPr>
          <w:rFonts w:ascii="Gadugi" w:hAnsi="Gadugi"/>
        </w:rPr>
        <w:t>Resultado de indicadores Educativos (retención, aprobación</w:t>
      </w:r>
      <w:r w:rsidR="0089707C">
        <w:rPr>
          <w:rFonts w:ascii="Gadugi" w:hAnsi="Gadugi"/>
        </w:rPr>
        <w:t xml:space="preserve"> y</w:t>
      </w:r>
      <w:r>
        <w:rPr>
          <w:rFonts w:ascii="Gadugi" w:hAnsi="Gadugi"/>
        </w:rPr>
        <w:t xml:space="preserve"> aprovechamiento</w:t>
      </w:r>
      <w:r w:rsidR="0089707C">
        <w:rPr>
          <w:rFonts w:ascii="Gadugi" w:hAnsi="Gadugi"/>
        </w:rPr>
        <w:t>)</w:t>
      </w:r>
      <w:r>
        <w:rPr>
          <w:rFonts w:ascii="Gadugi" w:hAnsi="Gadugi"/>
        </w:rPr>
        <w:t xml:space="preserve"> para primaria y secundaria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424"/>
        <w:gridCol w:w="1434"/>
        <w:gridCol w:w="1434"/>
        <w:gridCol w:w="1531"/>
        <w:gridCol w:w="1575"/>
      </w:tblGrid>
      <w:tr w:rsidR="0089707C" w14:paraId="14452B0F" w14:textId="77777777" w:rsidTr="00A81FAD">
        <w:tc>
          <w:tcPr>
            <w:tcW w:w="1469" w:type="dxa"/>
            <w:shd w:val="clear" w:color="auto" w:fill="E8E8E8" w:themeFill="background2"/>
          </w:tcPr>
          <w:p w14:paraId="7DF9B3AB" w14:textId="47F66E32" w:rsidR="00743AFF" w:rsidRPr="00806529" w:rsidRDefault="00743AFF" w:rsidP="0089707C">
            <w:pPr>
              <w:spacing w:line="240" w:lineRule="atLeast"/>
              <w:jc w:val="center"/>
              <w:rPr>
                <w:rFonts w:ascii="Gadugi" w:hAnsi="Gadugi"/>
                <w:b/>
                <w:bCs/>
                <w:sz w:val="16"/>
                <w:szCs w:val="16"/>
              </w:rPr>
            </w:pPr>
            <w:r w:rsidRPr="00806529">
              <w:rPr>
                <w:rFonts w:ascii="Gadugi" w:hAnsi="Gadugi"/>
                <w:b/>
                <w:bCs/>
                <w:sz w:val="16"/>
                <w:szCs w:val="16"/>
              </w:rPr>
              <w:lastRenderedPageBreak/>
              <w:t>Mantiene o incrementa índice de retención</w:t>
            </w:r>
          </w:p>
        </w:tc>
        <w:tc>
          <w:tcPr>
            <w:tcW w:w="1468" w:type="dxa"/>
            <w:shd w:val="clear" w:color="auto" w:fill="E8E8E8" w:themeFill="background2"/>
          </w:tcPr>
          <w:p w14:paraId="6F6E98DC" w14:textId="0B6EBCC5" w:rsidR="00743AFF" w:rsidRPr="00806529" w:rsidRDefault="00743AFF" w:rsidP="0089707C">
            <w:pPr>
              <w:spacing w:line="240" w:lineRule="atLeast"/>
              <w:jc w:val="center"/>
              <w:rPr>
                <w:rFonts w:ascii="Gadugi" w:hAnsi="Gadugi"/>
                <w:b/>
                <w:bCs/>
                <w:sz w:val="16"/>
                <w:szCs w:val="16"/>
              </w:rPr>
            </w:pPr>
            <w:r w:rsidRPr="00806529">
              <w:rPr>
                <w:rFonts w:ascii="Gadugi" w:hAnsi="Gadugi"/>
                <w:b/>
                <w:bCs/>
                <w:sz w:val="16"/>
                <w:szCs w:val="16"/>
              </w:rPr>
              <w:t>Disminuye índice de retención.</w:t>
            </w:r>
          </w:p>
        </w:tc>
        <w:tc>
          <w:tcPr>
            <w:tcW w:w="1469" w:type="dxa"/>
            <w:shd w:val="clear" w:color="auto" w:fill="E8E8E8" w:themeFill="background2"/>
          </w:tcPr>
          <w:p w14:paraId="00EB25F0" w14:textId="6F01D8A8" w:rsidR="00743AFF" w:rsidRPr="00806529" w:rsidRDefault="00743AFF" w:rsidP="0089707C">
            <w:pPr>
              <w:spacing w:line="240" w:lineRule="atLeast"/>
              <w:jc w:val="center"/>
              <w:rPr>
                <w:rFonts w:ascii="Gadugi" w:hAnsi="Gadugi"/>
                <w:b/>
                <w:bCs/>
                <w:sz w:val="16"/>
                <w:szCs w:val="16"/>
              </w:rPr>
            </w:pPr>
            <w:r w:rsidRPr="00806529">
              <w:rPr>
                <w:rFonts w:ascii="Gadugi" w:hAnsi="Gadugi"/>
                <w:b/>
                <w:bCs/>
                <w:sz w:val="16"/>
                <w:szCs w:val="16"/>
              </w:rPr>
              <w:t>Mantiene o incrementa el índice de aprobación.</w:t>
            </w:r>
          </w:p>
        </w:tc>
        <w:tc>
          <w:tcPr>
            <w:tcW w:w="1469" w:type="dxa"/>
            <w:shd w:val="clear" w:color="auto" w:fill="E8E8E8" w:themeFill="background2"/>
          </w:tcPr>
          <w:p w14:paraId="581B1EF5" w14:textId="469A16E4" w:rsidR="00743AFF" w:rsidRPr="00806529" w:rsidRDefault="00743AFF" w:rsidP="0089707C">
            <w:pPr>
              <w:spacing w:line="240" w:lineRule="atLeast"/>
              <w:jc w:val="center"/>
              <w:rPr>
                <w:rFonts w:ascii="Gadugi" w:hAnsi="Gadugi"/>
                <w:b/>
                <w:bCs/>
                <w:sz w:val="16"/>
                <w:szCs w:val="16"/>
              </w:rPr>
            </w:pPr>
            <w:r w:rsidRPr="00806529">
              <w:rPr>
                <w:rFonts w:ascii="Gadugi" w:hAnsi="Gadugi"/>
                <w:b/>
                <w:bCs/>
                <w:sz w:val="16"/>
                <w:szCs w:val="16"/>
              </w:rPr>
              <w:t>Disminuye el índice de aprobación.</w:t>
            </w:r>
          </w:p>
        </w:tc>
        <w:tc>
          <w:tcPr>
            <w:tcW w:w="1472" w:type="dxa"/>
            <w:shd w:val="clear" w:color="auto" w:fill="E8E8E8" w:themeFill="background2"/>
          </w:tcPr>
          <w:p w14:paraId="237F94BE" w14:textId="1B8BBA66" w:rsidR="00743AFF" w:rsidRPr="00806529" w:rsidRDefault="0089707C" w:rsidP="0089707C">
            <w:pPr>
              <w:spacing w:line="240" w:lineRule="atLeast"/>
              <w:jc w:val="center"/>
              <w:rPr>
                <w:rFonts w:ascii="Gadugi" w:hAnsi="Gadugi"/>
                <w:b/>
                <w:bCs/>
                <w:sz w:val="16"/>
                <w:szCs w:val="16"/>
              </w:rPr>
            </w:pPr>
            <w:r w:rsidRPr="00806529">
              <w:rPr>
                <w:rFonts w:ascii="Gadugi" w:hAnsi="Gadugi"/>
                <w:b/>
                <w:bCs/>
                <w:sz w:val="16"/>
                <w:szCs w:val="16"/>
              </w:rPr>
              <w:t>Mantiene o incrementa el promedio de aprovechamiento</w:t>
            </w:r>
          </w:p>
        </w:tc>
        <w:tc>
          <w:tcPr>
            <w:tcW w:w="1481" w:type="dxa"/>
            <w:shd w:val="clear" w:color="auto" w:fill="E8E8E8" w:themeFill="background2"/>
          </w:tcPr>
          <w:p w14:paraId="707A0600" w14:textId="21841C9F" w:rsidR="00743AFF" w:rsidRPr="00806529" w:rsidRDefault="0089707C" w:rsidP="0089707C">
            <w:pPr>
              <w:spacing w:line="240" w:lineRule="atLeast"/>
              <w:jc w:val="center"/>
              <w:rPr>
                <w:rFonts w:ascii="Gadugi" w:hAnsi="Gadugi"/>
                <w:b/>
                <w:bCs/>
                <w:sz w:val="16"/>
                <w:szCs w:val="16"/>
              </w:rPr>
            </w:pPr>
            <w:r w:rsidRPr="00806529">
              <w:rPr>
                <w:rFonts w:ascii="Gadugi" w:hAnsi="Gadugi"/>
                <w:b/>
                <w:bCs/>
                <w:sz w:val="16"/>
                <w:szCs w:val="16"/>
              </w:rPr>
              <w:t>Disminuye el promedio de aprovechamiento.</w:t>
            </w:r>
          </w:p>
        </w:tc>
      </w:tr>
      <w:tr w:rsidR="0089707C" w14:paraId="7561650D" w14:textId="77777777" w:rsidTr="0089707C">
        <w:tc>
          <w:tcPr>
            <w:tcW w:w="1469" w:type="dxa"/>
          </w:tcPr>
          <w:p w14:paraId="3C919812" w14:textId="171A8B6C" w:rsidR="00743AFF" w:rsidRDefault="0089707C" w:rsidP="0089707C">
            <w:pPr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20%</w:t>
            </w:r>
          </w:p>
        </w:tc>
        <w:tc>
          <w:tcPr>
            <w:tcW w:w="1468" w:type="dxa"/>
          </w:tcPr>
          <w:p w14:paraId="3883B82A" w14:textId="052ACB8F" w:rsidR="00743AFF" w:rsidRDefault="0089707C" w:rsidP="0089707C">
            <w:pPr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15%</w:t>
            </w:r>
          </w:p>
        </w:tc>
        <w:tc>
          <w:tcPr>
            <w:tcW w:w="1469" w:type="dxa"/>
          </w:tcPr>
          <w:p w14:paraId="303D03FE" w14:textId="121399C0" w:rsidR="00743AFF" w:rsidRDefault="0089707C" w:rsidP="0089707C">
            <w:pPr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20%</w:t>
            </w:r>
          </w:p>
        </w:tc>
        <w:tc>
          <w:tcPr>
            <w:tcW w:w="1469" w:type="dxa"/>
          </w:tcPr>
          <w:p w14:paraId="2FCEEDDB" w14:textId="0B2FD4DC" w:rsidR="00743AFF" w:rsidRDefault="0089707C" w:rsidP="0089707C">
            <w:pPr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10%</w:t>
            </w:r>
          </w:p>
        </w:tc>
        <w:tc>
          <w:tcPr>
            <w:tcW w:w="1472" w:type="dxa"/>
          </w:tcPr>
          <w:p w14:paraId="3087C872" w14:textId="443C8AFD" w:rsidR="00743AFF" w:rsidRDefault="0089707C" w:rsidP="0089707C">
            <w:pPr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20%</w:t>
            </w:r>
          </w:p>
        </w:tc>
        <w:tc>
          <w:tcPr>
            <w:tcW w:w="1481" w:type="dxa"/>
          </w:tcPr>
          <w:p w14:paraId="642187BE" w14:textId="0B6238BE" w:rsidR="00743AFF" w:rsidRDefault="0089707C" w:rsidP="0089707C">
            <w:pPr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10%</w:t>
            </w:r>
          </w:p>
        </w:tc>
      </w:tr>
    </w:tbl>
    <w:p w14:paraId="5E2EE5AC" w14:textId="77777777" w:rsidR="0089707C" w:rsidRDefault="0089707C" w:rsidP="0089707C">
      <w:pPr>
        <w:jc w:val="both"/>
        <w:rPr>
          <w:rFonts w:ascii="Gadugi" w:hAnsi="Gadugi"/>
        </w:rPr>
      </w:pPr>
    </w:p>
    <w:p w14:paraId="36F0216A" w14:textId="18DDB696" w:rsidR="0089707C" w:rsidRDefault="0089707C" w:rsidP="0089707C">
      <w:pPr>
        <w:jc w:val="both"/>
        <w:rPr>
          <w:rFonts w:ascii="Gadugi" w:hAnsi="Gadugi"/>
        </w:rPr>
      </w:pPr>
      <w:r>
        <w:rPr>
          <w:rFonts w:ascii="Gadugi" w:hAnsi="Gadugi"/>
        </w:rPr>
        <w:t>Resultado de indicadores Educativos (retención y registro de comentarios) para preescolar</w:t>
      </w:r>
    </w:p>
    <w:tbl>
      <w:tblPr>
        <w:tblStyle w:val="Tablaconcuadrcula"/>
        <w:tblW w:w="0" w:type="auto"/>
        <w:tblInd w:w="1474" w:type="dxa"/>
        <w:tblLook w:val="04A0" w:firstRow="1" w:lastRow="0" w:firstColumn="1" w:lastColumn="0" w:noHBand="0" w:noVBand="1"/>
      </w:tblPr>
      <w:tblGrid>
        <w:gridCol w:w="1469"/>
        <w:gridCol w:w="1468"/>
        <w:gridCol w:w="1469"/>
        <w:gridCol w:w="1469"/>
      </w:tblGrid>
      <w:tr w:rsidR="0089707C" w14:paraId="673DC132" w14:textId="77777777" w:rsidTr="00A81FAD">
        <w:tc>
          <w:tcPr>
            <w:tcW w:w="1469" w:type="dxa"/>
            <w:shd w:val="clear" w:color="auto" w:fill="E8E8E8" w:themeFill="background2"/>
          </w:tcPr>
          <w:p w14:paraId="505789F6" w14:textId="77777777" w:rsidR="0089707C" w:rsidRPr="00806529" w:rsidRDefault="0089707C" w:rsidP="00440EBE">
            <w:pPr>
              <w:spacing w:line="240" w:lineRule="atLeast"/>
              <w:jc w:val="center"/>
              <w:rPr>
                <w:rFonts w:ascii="Gadugi" w:hAnsi="Gadugi"/>
                <w:b/>
                <w:bCs/>
                <w:sz w:val="16"/>
                <w:szCs w:val="16"/>
              </w:rPr>
            </w:pPr>
            <w:r w:rsidRPr="00806529">
              <w:rPr>
                <w:rFonts w:ascii="Gadugi" w:hAnsi="Gadugi"/>
                <w:b/>
                <w:bCs/>
                <w:sz w:val="16"/>
                <w:szCs w:val="16"/>
              </w:rPr>
              <w:t>Mantiene o incrementa índice de retención</w:t>
            </w:r>
          </w:p>
        </w:tc>
        <w:tc>
          <w:tcPr>
            <w:tcW w:w="1468" w:type="dxa"/>
            <w:shd w:val="clear" w:color="auto" w:fill="E8E8E8" w:themeFill="background2"/>
          </w:tcPr>
          <w:p w14:paraId="49547829" w14:textId="77777777" w:rsidR="0089707C" w:rsidRPr="00806529" w:rsidRDefault="0089707C" w:rsidP="00440EBE">
            <w:pPr>
              <w:spacing w:line="240" w:lineRule="atLeast"/>
              <w:jc w:val="center"/>
              <w:rPr>
                <w:rFonts w:ascii="Gadugi" w:hAnsi="Gadugi"/>
                <w:b/>
                <w:bCs/>
                <w:sz w:val="16"/>
                <w:szCs w:val="16"/>
              </w:rPr>
            </w:pPr>
            <w:r w:rsidRPr="00806529">
              <w:rPr>
                <w:rFonts w:ascii="Gadugi" w:hAnsi="Gadugi"/>
                <w:b/>
                <w:bCs/>
                <w:sz w:val="16"/>
                <w:szCs w:val="16"/>
              </w:rPr>
              <w:t>Disminuye índice de retención.</w:t>
            </w:r>
          </w:p>
        </w:tc>
        <w:tc>
          <w:tcPr>
            <w:tcW w:w="1469" w:type="dxa"/>
            <w:shd w:val="clear" w:color="auto" w:fill="E8E8E8" w:themeFill="background2"/>
          </w:tcPr>
          <w:p w14:paraId="489295E9" w14:textId="5B8CE7BC" w:rsidR="0089707C" w:rsidRPr="00806529" w:rsidRDefault="00E251EF" w:rsidP="00440EBE">
            <w:pPr>
              <w:spacing w:line="240" w:lineRule="atLeast"/>
              <w:jc w:val="center"/>
              <w:rPr>
                <w:rFonts w:ascii="Gadugi" w:hAnsi="Gadugi"/>
                <w:b/>
                <w:bCs/>
                <w:sz w:val="16"/>
                <w:szCs w:val="16"/>
              </w:rPr>
            </w:pPr>
            <w:r>
              <w:rPr>
                <w:rFonts w:ascii="Gadugi" w:hAnsi="Gadugi"/>
                <w:b/>
                <w:bCs/>
                <w:sz w:val="16"/>
                <w:szCs w:val="16"/>
              </w:rPr>
              <w:t>Cumple con los tres periodos de registro de comentarios</w:t>
            </w:r>
            <w:r w:rsidR="0089707C" w:rsidRPr="00806529">
              <w:rPr>
                <w:rFonts w:ascii="Gadugi" w:hAnsi="Gadugi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469" w:type="dxa"/>
            <w:shd w:val="clear" w:color="auto" w:fill="E8E8E8" w:themeFill="background2"/>
          </w:tcPr>
          <w:p w14:paraId="3A8DDD64" w14:textId="7D6D0CB2" w:rsidR="0089707C" w:rsidRPr="00806529" w:rsidRDefault="00E251EF" w:rsidP="00440EBE">
            <w:pPr>
              <w:spacing w:line="240" w:lineRule="atLeast"/>
              <w:jc w:val="center"/>
              <w:rPr>
                <w:rFonts w:ascii="Gadugi" w:hAnsi="Gadugi"/>
                <w:b/>
                <w:bCs/>
                <w:sz w:val="16"/>
                <w:szCs w:val="16"/>
              </w:rPr>
            </w:pPr>
            <w:r>
              <w:rPr>
                <w:rFonts w:ascii="Gadugi" w:hAnsi="Gadugi"/>
                <w:b/>
                <w:bCs/>
                <w:sz w:val="16"/>
                <w:szCs w:val="16"/>
              </w:rPr>
              <w:t>Cumple con al menos uno de los tres periodos de registro de comentarios</w:t>
            </w:r>
            <w:r w:rsidR="0089707C" w:rsidRPr="00806529">
              <w:rPr>
                <w:rFonts w:ascii="Gadugi" w:hAnsi="Gadugi"/>
                <w:b/>
                <w:bCs/>
                <w:sz w:val="16"/>
                <w:szCs w:val="16"/>
              </w:rPr>
              <w:t>.</w:t>
            </w:r>
          </w:p>
        </w:tc>
      </w:tr>
      <w:tr w:rsidR="0089707C" w14:paraId="38B13EF5" w14:textId="77777777" w:rsidTr="0089707C">
        <w:tc>
          <w:tcPr>
            <w:tcW w:w="1469" w:type="dxa"/>
          </w:tcPr>
          <w:p w14:paraId="472990F4" w14:textId="77777777" w:rsidR="0089707C" w:rsidRDefault="0089707C" w:rsidP="00440EBE">
            <w:pPr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20%</w:t>
            </w:r>
          </w:p>
        </w:tc>
        <w:tc>
          <w:tcPr>
            <w:tcW w:w="1468" w:type="dxa"/>
          </w:tcPr>
          <w:p w14:paraId="20AAA8CC" w14:textId="77777777" w:rsidR="0089707C" w:rsidRDefault="0089707C" w:rsidP="00440EBE">
            <w:pPr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15%</w:t>
            </w:r>
          </w:p>
        </w:tc>
        <w:tc>
          <w:tcPr>
            <w:tcW w:w="1469" w:type="dxa"/>
          </w:tcPr>
          <w:p w14:paraId="4E1A70E0" w14:textId="67183951" w:rsidR="0089707C" w:rsidRDefault="0089707C" w:rsidP="00440EBE">
            <w:pPr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40%</w:t>
            </w:r>
          </w:p>
        </w:tc>
        <w:tc>
          <w:tcPr>
            <w:tcW w:w="1469" w:type="dxa"/>
          </w:tcPr>
          <w:p w14:paraId="67692840" w14:textId="068999F0" w:rsidR="0089707C" w:rsidRDefault="0089707C" w:rsidP="00440EBE">
            <w:pPr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20%</w:t>
            </w:r>
          </w:p>
        </w:tc>
      </w:tr>
    </w:tbl>
    <w:p w14:paraId="33748897" w14:textId="77777777" w:rsidR="0089707C" w:rsidRDefault="0089707C" w:rsidP="0089707C">
      <w:pPr>
        <w:jc w:val="both"/>
        <w:rPr>
          <w:rFonts w:ascii="Gadugi" w:hAnsi="Gadugi"/>
        </w:rPr>
      </w:pPr>
    </w:p>
    <w:p w14:paraId="49945CFF" w14:textId="33E88AA7" w:rsidR="00743AFF" w:rsidRDefault="00A81FAD" w:rsidP="0089707C">
      <w:pPr>
        <w:pStyle w:val="Prrafodelista"/>
        <w:numPr>
          <w:ilvl w:val="1"/>
          <w:numId w:val="9"/>
        </w:numPr>
        <w:jc w:val="both"/>
        <w:rPr>
          <w:rFonts w:ascii="Gadugi" w:hAnsi="Gadugi"/>
        </w:rPr>
      </w:pPr>
      <w:r>
        <w:rPr>
          <w:rFonts w:ascii="Gadugi" w:hAnsi="Gadugi"/>
        </w:rPr>
        <w:t>Para las supervisiones escolares y jefaturas de sector la ponderación será:</w:t>
      </w:r>
    </w:p>
    <w:p w14:paraId="7CAA461E" w14:textId="4AD0EBB7" w:rsidR="00A81FAD" w:rsidRDefault="00A81FAD" w:rsidP="00A81FAD">
      <w:pPr>
        <w:jc w:val="both"/>
        <w:rPr>
          <w:rFonts w:ascii="Gadugi" w:hAnsi="Gadugi"/>
        </w:rPr>
      </w:pPr>
      <w:r>
        <w:rPr>
          <w:rFonts w:ascii="Gadugi" w:hAnsi="Gadugi"/>
        </w:rPr>
        <w:t>Registro de observaciones o recomendaciones al seguimiento y evaluación del PMC de todas las escuelas adscritas a la zona escolar</w:t>
      </w:r>
    </w:p>
    <w:tbl>
      <w:tblPr>
        <w:tblStyle w:val="Tablaconcuadrcula"/>
        <w:tblW w:w="0" w:type="auto"/>
        <w:tblInd w:w="1385" w:type="dxa"/>
        <w:tblLook w:val="04A0" w:firstRow="1" w:lastRow="0" w:firstColumn="1" w:lastColumn="0" w:noHBand="0" w:noVBand="1"/>
      </w:tblPr>
      <w:tblGrid>
        <w:gridCol w:w="3169"/>
        <w:gridCol w:w="3169"/>
      </w:tblGrid>
      <w:tr w:rsidR="00A81FAD" w14:paraId="5099C7D3" w14:textId="77777777" w:rsidTr="00A81FAD">
        <w:trPr>
          <w:trHeight w:val="775"/>
        </w:trPr>
        <w:tc>
          <w:tcPr>
            <w:tcW w:w="3169" w:type="dxa"/>
            <w:shd w:val="clear" w:color="auto" w:fill="E8E8E8" w:themeFill="background2"/>
          </w:tcPr>
          <w:p w14:paraId="6D515BD0" w14:textId="1A7E8002" w:rsidR="00A81FAD" w:rsidRPr="00806529" w:rsidRDefault="00A81FAD" w:rsidP="00440EBE">
            <w:pPr>
              <w:pStyle w:val="Prrafodelista"/>
              <w:ind w:left="0"/>
              <w:jc w:val="center"/>
              <w:rPr>
                <w:rFonts w:ascii="Gadugi" w:hAnsi="Gadugi"/>
                <w:b/>
                <w:bCs/>
              </w:rPr>
            </w:pPr>
            <w:r w:rsidRPr="00806529">
              <w:rPr>
                <w:rFonts w:ascii="Gadugi" w:hAnsi="Gadugi"/>
                <w:b/>
                <w:bCs/>
              </w:rPr>
              <w:t>Cumplimiento completo</w:t>
            </w:r>
          </w:p>
          <w:p w14:paraId="653C1F90" w14:textId="77777777" w:rsidR="00A81FAD" w:rsidRPr="00A81FAD" w:rsidRDefault="00A81FAD" w:rsidP="00440EBE">
            <w:pPr>
              <w:pStyle w:val="Prrafodelista"/>
              <w:ind w:left="0"/>
              <w:jc w:val="center"/>
              <w:rPr>
                <w:rFonts w:ascii="Gadugi" w:hAnsi="Gadugi"/>
                <w:sz w:val="16"/>
                <w:szCs w:val="16"/>
              </w:rPr>
            </w:pPr>
            <w:r w:rsidRPr="00A81FAD">
              <w:rPr>
                <w:rFonts w:ascii="Gadugi" w:hAnsi="Gadugi"/>
                <w:sz w:val="16"/>
                <w:szCs w:val="16"/>
              </w:rPr>
              <w:t>Se considera completo si se cuenta con el total de registros</w:t>
            </w:r>
          </w:p>
        </w:tc>
        <w:tc>
          <w:tcPr>
            <w:tcW w:w="3169" w:type="dxa"/>
            <w:shd w:val="clear" w:color="auto" w:fill="E8E8E8" w:themeFill="background2"/>
          </w:tcPr>
          <w:p w14:paraId="4E93D1D2" w14:textId="2940DA88" w:rsidR="00A81FAD" w:rsidRPr="00806529" w:rsidRDefault="00A81FAD" w:rsidP="00440EBE">
            <w:pPr>
              <w:pStyle w:val="Prrafodelista"/>
              <w:ind w:left="0"/>
              <w:jc w:val="center"/>
              <w:rPr>
                <w:rFonts w:ascii="Gadugi" w:hAnsi="Gadugi"/>
                <w:b/>
                <w:bCs/>
              </w:rPr>
            </w:pPr>
            <w:r w:rsidRPr="00806529">
              <w:rPr>
                <w:rFonts w:ascii="Gadugi" w:hAnsi="Gadugi"/>
                <w:b/>
                <w:bCs/>
              </w:rPr>
              <w:t>Cumplimiento parcial</w:t>
            </w:r>
          </w:p>
          <w:p w14:paraId="17E53E75" w14:textId="77777777" w:rsidR="00A81FAD" w:rsidRPr="00A81FAD" w:rsidRDefault="00A81FAD" w:rsidP="00440EBE">
            <w:pPr>
              <w:pStyle w:val="Prrafodelista"/>
              <w:ind w:left="0"/>
              <w:jc w:val="center"/>
              <w:rPr>
                <w:rFonts w:ascii="Gadugi" w:hAnsi="Gadugi"/>
                <w:sz w:val="16"/>
                <w:szCs w:val="16"/>
              </w:rPr>
            </w:pPr>
            <w:r w:rsidRPr="00A81FAD">
              <w:rPr>
                <w:rFonts w:ascii="Gadugi" w:hAnsi="Gadugi"/>
                <w:sz w:val="16"/>
                <w:szCs w:val="16"/>
              </w:rPr>
              <w:t>Se considera parcial al no contar con la totalidad de registros</w:t>
            </w:r>
          </w:p>
        </w:tc>
      </w:tr>
      <w:tr w:rsidR="00A81FAD" w14:paraId="2FDB8D52" w14:textId="77777777" w:rsidTr="00440EBE">
        <w:trPr>
          <w:trHeight w:val="241"/>
        </w:trPr>
        <w:tc>
          <w:tcPr>
            <w:tcW w:w="3169" w:type="dxa"/>
          </w:tcPr>
          <w:p w14:paraId="3693C1C5" w14:textId="77777777" w:rsidR="00A81FAD" w:rsidRDefault="00A81FAD" w:rsidP="00440EBE">
            <w:pPr>
              <w:pStyle w:val="Prrafodelista"/>
              <w:ind w:left="0"/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40%</w:t>
            </w:r>
          </w:p>
        </w:tc>
        <w:tc>
          <w:tcPr>
            <w:tcW w:w="3169" w:type="dxa"/>
          </w:tcPr>
          <w:p w14:paraId="5D7D6D6B" w14:textId="77777777" w:rsidR="00A81FAD" w:rsidRDefault="00A81FAD" w:rsidP="00440EBE">
            <w:pPr>
              <w:pStyle w:val="Prrafodelista"/>
              <w:ind w:left="0"/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20%</w:t>
            </w:r>
          </w:p>
        </w:tc>
      </w:tr>
    </w:tbl>
    <w:p w14:paraId="43F688D7" w14:textId="77777777" w:rsidR="00A81FAD" w:rsidRPr="00A81FAD" w:rsidRDefault="00A81FAD" w:rsidP="00A81FAD">
      <w:pPr>
        <w:jc w:val="both"/>
        <w:rPr>
          <w:rFonts w:ascii="Gadugi" w:hAnsi="Gadugi"/>
        </w:rPr>
      </w:pPr>
    </w:p>
    <w:p w14:paraId="45566093" w14:textId="77777777" w:rsidR="00A81FAD" w:rsidRDefault="00A81FAD" w:rsidP="00A81FAD">
      <w:pPr>
        <w:jc w:val="both"/>
        <w:rPr>
          <w:rFonts w:ascii="Gadugi" w:hAnsi="Gadugi"/>
        </w:rPr>
      </w:pPr>
      <w:r>
        <w:rPr>
          <w:rFonts w:ascii="Gadugi" w:hAnsi="Gadugi"/>
        </w:rPr>
        <w:t>Resultado de indicadores Educativos (retención, aprobación y aprovechamiento) para primaria y secundaria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424"/>
        <w:gridCol w:w="1434"/>
        <w:gridCol w:w="1434"/>
        <w:gridCol w:w="1531"/>
        <w:gridCol w:w="1575"/>
      </w:tblGrid>
      <w:tr w:rsidR="00A81FAD" w14:paraId="69228370" w14:textId="77777777" w:rsidTr="00A81FAD">
        <w:tc>
          <w:tcPr>
            <w:tcW w:w="1469" w:type="dxa"/>
            <w:shd w:val="clear" w:color="auto" w:fill="E8E8E8" w:themeFill="background2"/>
          </w:tcPr>
          <w:p w14:paraId="1DC3BF5F" w14:textId="77777777" w:rsidR="00A81FAD" w:rsidRPr="00806529" w:rsidRDefault="00A81FAD" w:rsidP="00440EBE">
            <w:pPr>
              <w:spacing w:line="240" w:lineRule="atLeast"/>
              <w:jc w:val="center"/>
              <w:rPr>
                <w:rFonts w:ascii="Gadugi" w:hAnsi="Gadugi"/>
                <w:b/>
                <w:bCs/>
                <w:sz w:val="16"/>
                <w:szCs w:val="16"/>
              </w:rPr>
            </w:pPr>
            <w:r w:rsidRPr="00806529">
              <w:rPr>
                <w:rFonts w:ascii="Gadugi" w:hAnsi="Gadugi"/>
                <w:b/>
                <w:bCs/>
                <w:sz w:val="16"/>
                <w:szCs w:val="16"/>
              </w:rPr>
              <w:t>Mantiene o incrementa índice de retención</w:t>
            </w:r>
          </w:p>
        </w:tc>
        <w:tc>
          <w:tcPr>
            <w:tcW w:w="1468" w:type="dxa"/>
            <w:shd w:val="clear" w:color="auto" w:fill="E8E8E8" w:themeFill="background2"/>
          </w:tcPr>
          <w:p w14:paraId="79915C6D" w14:textId="77777777" w:rsidR="00A81FAD" w:rsidRPr="00806529" w:rsidRDefault="00A81FAD" w:rsidP="00440EBE">
            <w:pPr>
              <w:spacing w:line="240" w:lineRule="atLeast"/>
              <w:jc w:val="center"/>
              <w:rPr>
                <w:rFonts w:ascii="Gadugi" w:hAnsi="Gadugi"/>
                <w:b/>
                <w:bCs/>
                <w:sz w:val="16"/>
                <w:szCs w:val="16"/>
              </w:rPr>
            </w:pPr>
            <w:r w:rsidRPr="00806529">
              <w:rPr>
                <w:rFonts w:ascii="Gadugi" w:hAnsi="Gadugi"/>
                <w:b/>
                <w:bCs/>
                <w:sz w:val="16"/>
                <w:szCs w:val="16"/>
              </w:rPr>
              <w:t>Disminuye índice de retención.</w:t>
            </w:r>
          </w:p>
        </w:tc>
        <w:tc>
          <w:tcPr>
            <w:tcW w:w="1469" w:type="dxa"/>
            <w:shd w:val="clear" w:color="auto" w:fill="E8E8E8" w:themeFill="background2"/>
          </w:tcPr>
          <w:p w14:paraId="5893B549" w14:textId="77777777" w:rsidR="00A81FAD" w:rsidRPr="00806529" w:rsidRDefault="00A81FAD" w:rsidP="00440EBE">
            <w:pPr>
              <w:spacing w:line="240" w:lineRule="atLeast"/>
              <w:jc w:val="center"/>
              <w:rPr>
                <w:rFonts w:ascii="Gadugi" w:hAnsi="Gadugi"/>
                <w:b/>
                <w:bCs/>
                <w:sz w:val="16"/>
                <w:szCs w:val="16"/>
              </w:rPr>
            </w:pPr>
            <w:r w:rsidRPr="00806529">
              <w:rPr>
                <w:rFonts w:ascii="Gadugi" w:hAnsi="Gadugi"/>
                <w:b/>
                <w:bCs/>
                <w:sz w:val="16"/>
                <w:szCs w:val="16"/>
              </w:rPr>
              <w:t>Mantiene o incrementa el índice de aprobación.</w:t>
            </w:r>
          </w:p>
        </w:tc>
        <w:tc>
          <w:tcPr>
            <w:tcW w:w="1469" w:type="dxa"/>
            <w:shd w:val="clear" w:color="auto" w:fill="E8E8E8" w:themeFill="background2"/>
          </w:tcPr>
          <w:p w14:paraId="359E9CBE" w14:textId="77777777" w:rsidR="00A81FAD" w:rsidRPr="00806529" w:rsidRDefault="00A81FAD" w:rsidP="00440EBE">
            <w:pPr>
              <w:spacing w:line="240" w:lineRule="atLeast"/>
              <w:jc w:val="center"/>
              <w:rPr>
                <w:rFonts w:ascii="Gadugi" w:hAnsi="Gadugi"/>
                <w:b/>
                <w:bCs/>
                <w:sz w:val="16"/>
                <w:szCs w:val="16"/>
              </w:rPr>
            </w:pPr>
            <w:r w:rsidRPr="00806529">
              <w:rPr>
                <w:rFonts w:ascii="Gadugi" w:hAnsi="Gadugi"/>
                <w:b/>
                <w:bCs/>
                <w:sz w:val="16"/>
                <w:szCs w:val="16"/>
              </w:rPr>
              <w:t>Disminuye el índice de aprobación.</w:t>
            </w:r>
          </w:p>
        </w:tc>
        <w:tc>
          <w:tcPr>
            <w:tcW w:w="1472" w:type="dxa"/>
            <w:shd w:val="clear" w:color="auto" w:fill="E8E8E8" w:themeFill="background2"/>
          </w:tcPr>
          <w:p w14:paraId="20EFFC18" w14:textId="77777777" w:rsidR="00A81FAD" w:rsidRPr="00806529" w:rsidRDefault="00A81FAD" w:rsidP="00440EBE">
            <w:pPr>
              <w:spacing w:line="240" w:lineRule="atLeast"/>
              <w:jc w:val="center"/>
              <w:rPr>
                <w:rFonts w:ascii="Gadugi" w:hAnsi="Gadugi"/>
                <w:b/>
                <w:bCs/>
                <w:sz w:val="16"/>
                <w:szCs w:val="16"/>
              </w:rPr>
            </w:pPr>
            <w:r w:rsidRPr="00806529">
              <w:rPr>
                <w:rFonts w:ascii="Gadugi" w:hAnsi="Gadugi"/>
                <w:b/>
                <w:bCs/>
                <w:sz w:val="16"/>
                <w:szCs w:val="16"/>
              </w:rPr>
              <w:t>Mantiene o incrementa el promedio de aprovechamiento</w:t>
            </w:r>
          </w:p>
        </w:tc>
        <w:tc>
          <w:tcPr>
            <w:tcW w:w="1481" w:type="dxa"/>
            <w:shd w:val="clear" w:color="auto" w:fill="E8E8E8" w:themeFill="background2"/>
          </w:tcPr>
          <w:p w14:paraId="31A6DABE" w14:textId="77777777" w:rsidR="00A81FAD" w:rsidRPr="00806529" w:rsidRDefault="00A81FAD" w:rsidP="00440EBE">
            <w:pPr>
              <w:spacing w:line="240" w:lineRule="atLeast"/>
              <w:jc w:val="center"/>
              <w:rPr>
                <w:rFonts w:ascii="Gadugi" w:hAnsi="Gadugi"/>
                <w:b/>
                <w:bCs/>
                <w:sz w:val="16"/>
                <w:szCs w:val="16"/>
              </w:rPr>
            </w:pPr>
            <w:r w:rsidRPr="00806529">
              <w:rPr>
                <w:rFonts w:ascii="Gadugi" w:hAnsi="Gadugi"/>
                <w:b/>
                <w:bCs/>
                <w:sz w:val="16"/>
                <w:szCs w:val="16"/>
              </w:rPr>
              <w:t>Disminuye el promedio de aprovechamiento.</w:t>
            </w:r>
          </w:p>
        </w:tc>
      </w:tr>
      <w:tr w:rsidR="00A81FAD" w14:paraId="4BE9F3AA" w14:textId="77777777" w:rsidTr="00440EBE">
        <w:tc>
          <w:tcPr>
            <w:tcW w:w="1469" w:type="dxa"/>
          </w:tcPr>
          <w:p w14:paraId="6C194669" w14:textId="77777777" w:rsidR="00A81FAD" w:rsidRDefault="00A81FAD" w:rsidP="00440EBE">
            <w:pPr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20%</w:t>
            </w:r>
          </w:p>
        </w:tc>
        <w:tc>
          <w:tcPr>
            <w:tcW w:w="1468" w:type="dxa"/>
          </w:tcPr>
          <w:p w14:paraId="20AF2B79" w14:textId="77777777" w:rsidR="00A81FAD" w:rsidRDefault="00A81FAD" w:rsidP="00440EBE">
            <w:pPr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15%</w:t>
            </w:r>
          </w:p>
        </w:tc>
        <w:tc>
          <w:tcPr>
            <w:tcW w:w="1469" w:type="dxa"/>
          </w:tcPr>
          <w:p w14:paraId="7B238836" w14:textId="77777777" w:rsidR="00A81FAD" w:rsidRDefault="00A81FAD" w:rsidP="00440EBE">
            <w:pPr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20%</w:t>
            </w:r>
          </w:p>
        </w:tc>
        <w:tc>
          <w:tcPr>
            <w:tcW w:w="1469" w:type="dxa"/>
          </w:tcPr>
          <w:p w14:paraId="1D2D75DB" w14:textId="77777777" w:rsidR="00A81FAD" w:rsidRDefault="00A81FAD" w:rsidP="00440EBE">
            <w:pPr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10%</w:t>
            </w:r>
          </w:p>
        </w:tc>
        <w:tc>
          <w:tcPr>
            <w:tcW w:w="1472" w:type="dxa"/>
          </w:tcPr>
          <w:p w14:paraId="740F1E4F" w14:textId="77777777" w:rsidR="00A81FAD" w:rsidRDefault="00A81FAD" w:rsidP="00440EBE">
            <w:pPr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20%</w:t>
            </w:r>
          </w:p>
        </w:tc>
        <w:tc>
          <w:tcPr>
            <w:tcW w:w="1481" w:type="dxa"/>
          </w:tcPr>
          <w:p w14:paraId="030AAF0B" w14:textId="77777777" w:rsidR="00A81FAD" w:rsidRDefault="00A81FAD" w:rsidP="00440EBE">
            <w:pPr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10%</w:t>
            </w:r>
          </w:p>
        </w:tc>
      </w:tr>
    </w:tbl>
    <w:p w14:paraId="6935A337" w14:textId="77777777" w:rsidR="00A81FAD" w:rsidRDefault="00A81FAD" w:rsidP="00A81FAD">
      <w:pPr>
        <w:jc w:val="both"/>
        <w:rPr>
          <w:rFonts w:ascii="Gadugi" w:hAnsi="Gadugi"/>
        </w:rPr>
      </w:pPr>
    </w:p>
    <w:p w14:paraId="49C35962" w14:textId="12AEB771" w:rsidR="00A81FAD" w:rsidRDefault="00A81FAD" w:rsidP="00A81FAD">
      <w:pPr>
        <w:jc w:val="both"/>
        <w:rPr>
          <w:rFonts w:ascii="Gadugi" w:hAnsi="Gadugi"/>
        </w:rPr>
      </w:pPr>
      <w:r>
        <w:rPr>
          <w:rFonts w:ascii="Gadugi" w:hAnsi="Gadugi"/>
        </w:rPr>
        <w:t>Resultado de indicadores Educativos (retención) para preescolar</w:t>
      </w:r>
    </w:p>
    <w:tbl>
      <w:tblPr>
        <w:tblStyle w:val="Tablaconcuadrcula"/>
        <w:tblW w:w="0" w:type="auto"/>
        <w:tblInd w:w="1474" w:type="dxa"/>
        <w:tblLook w:val="04A0" w:firstRow="1" w:lastRow="0" w:firstColumn="1" w:lastColumn="0" w:noHBand="0" w:noVBand="1"/>
      </w:tblPr>
      <w:tblGrid>
        <w:gridCol w:w="2922"/>
        <w:gridCol w:w="2920"/>
      </w:tblGrid>
      <w:tr w:rsidR="00A81FAD" w14:paraId="5A1CFF3A" w14:textId="77777777" w:rsidTr="00A81FAD">
        <w:trPr>
          <w:trHeight w:val="856"/>
        </w:trPr>
        <w:tc>
          <w:tcPr>
            <w:tcW w:w="2922" w:type="dxa"/>
            <w:shd w:val="clear" w:color="auto" w:fill="E8E8E8" w:themeFill="background2"/>
          </w:tcPr>
          <w:p w14:paraId="6648EDB9" w14:textId="77777777" w:rsidR="00A81FAD" w:rsidRPr="00806529" w:rsidRDefault="00A81FAD" w:rsidP="00440EBE">
            <w:pPr>
              <w:spacing w:line="240" w:lineRule="atLeast"/>
              <w:jc w:val="center"/>
              <w:rPr>
                <w:rFonts w:ascii="Gadugi" w:hAnsi="Gadugi"/>
                <w:b/>
                <w:bCs/>
              </w:rPr>
            </w:pPr>
            <w:r w:rsidRPr="00806529">
              <w:rPr>
                <w:rFonts w:ascii="Gadugi" w:hAnsi="Gadugi"/>
                <w:b/>
                <w:bCs/>
              </w:rPr>
              <w:t>Mantiene o incrementa índice de retención</w:t>
            </w:r>
          </w:p>
        </w:tc>
        <w:tc>
          <w:tcPr>
            <w:tcW w:w="2920" w:type="dxa"/>
            <w:shd w:val="clear" w:color="auto" w:fill="E8E8E8" w:themeFill="background2"/>
          </w:tcPr>
          <w:p w14:paraId="16D4CC58" w14:textId="77777777" w:rsidR="00A81FAD" w:rsidRPr="00806529" w:rsidRDefault="00A81FAD" w:rsidP="00440EBE">
            <w:pPr>
              <w:spacing w:line="240" w:lineRule="atLeast"/>
              <w:jc w:val="center"/>
              <w:rPr>
                <w:rFonts w:ascii="Gadugi" w:hAnsi="Gadugi"/>
                <w:b/>
                <w:bCs/>
              </w:rPr>
            </w:pPr>
            <w:r w:rsidRPr="00806529">
              <w:rPr>
                <w:rFonts w:ascii="Gadugi" w:hAnsi="Gadugi"/>
                <w:b/>
                <w:bCs/>
              </w:rPr>
              <w:t>Disminuye índice de retención.</w:t>
            </w:r>
          </w:p>
        </w:tc>
      </w:tr>
      <w:tr w:rsidR="00A81FAD" w14:paraId="0387FAD7" w14:textId="77777777" w:rsidTr="00A81FAD">
        <w:trPr>
          <w:trHeight w:val="331"/>
        </w:trPr>
        <w:tc>
          <w:tcPr>
            <w:tcW w:w="2922" w:type="dxa"/>
          </w:tcPr>
          <w:p w14:paraId="25783089" w14:textId="289FF94A" w:rsidR="00A81FAD" w:rsidRDefault="00A81FAD" w:rsidP="00440EBE">
            <w:pPr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60%</w:t>
            </w:r>
          </w:p>
        </w:tc>
        <w:tc>
          <w:tcPr>
            <w:tcW w:w="2920" w:type="dxa"/>
          </w:tcPr>
          <w:p w14:paraId="0EEAB0CB" w14:textId="38F3FFC7" w:rsidR="00A81FAD" w:rsidRDefault="00A81FAD" w:rsidP="00440EBE">
            <w:pPr>
              <w:jc w:val="center"/>
              <w:rPr>
                <w:rFonts w:ascii="Gadugi" w:hAnsi="Gadugi"/>
              </w:rPr>
            </w:pPr>
            <w:r>
              <w:rPr>
                <w:rFonts w:ascii="Gadugi" w:hAnsi="Gadugi"/>
              </w:rPr>
              <w:t>40%</w:t>
            </w:r>
          </w:p>
        </w:tc>
      </w:tr>
    </w:tbl>
    <w:p w14:paraId="4B38100D" w14:textId="77777777" w:rsidR="003C6FED" w:rsidRDefault="003C6FED" w:rsidP="00A81FAD">
      <w:pPr>
        <w:jc w:val="both"/>
        <w:rPr>
          <w:rFonts w:ascii="Gadugi" w:hAnsi="Gadugi"/>
        </w:rPr>
      </w:pPr>
    </w:p>
    <w:p w14:paraId="13741557" w14:textId="44C4116F" w:rsidR="002E6461" w:rsidRDefault="00B50838" w:rsidP="002E6461">
      <w:pPr>
        <w:jc w:val="both"/>
        <w:rPr>
          <w:rFonts w:ascii="Gadugi" w:hAnsi="Gadugi"/>
        </w:rPr>
      </w:pPr>
      <w:r>
        <w:rPr>
          <w:rFonts w:ascii="Gadugi" w:hAnsi="Gadugi"/>
          <w:b/>
          <w:bCs/>
        </w:rPr>
        <w:t>Sexta</w:t>
      </w:r>
      <w:r w:rsidR="002E6461" w:rsidRPr="00B50838">
        <w:rPr>
          <w:rFonts w:ascii="Gadugi" w:hAnsi="Gadugi"/>
          <w:b/>
          <w:bCs/>
        </w:rPr>
        <w:t>.</w:t>
      </w:r>
      <w:r w:rsidR="002E6461">
        <w:rPr>
          <w:rFonts w:ascii="Gadugi" w:hAnsi="Gadugi"/>
        </w:rPr>
        <w:t xml:space="preserve"> La inscripción para participar en el programa</w:t>
      </w:r>
      <w:r w:rsidR="001F5FA9">
        <w:rPr>
          <w:rFonts w:ascii="Gadugi" w:hAnsi="Gadugi"/>
        </w:rPr>
        <w:t xml:space="preserve"> se realizará vía electrónica a través del SISPE del </w:t>
      </w:r>
      <w:r w:rsidR="00696F70">
        <w:rPr>
          <w:rFonts w:ascii="Gadugi" w:hAnsi="Gadugi"/>
        </w:rPr>
        <w:t>16</w:t>
      </w:r>
      <w:r w:rsidR="001F5FA9">
        <w:rPr>
          <w:rFonts w:ascii="Gadugi" w:hAnsi="Gadugi"/>
        </w:rPr>
        <w:t xml:space="preserve"> </w:t>
      </w:r>
      <w:r w:rsidR="001B1CDB">
        <w:rPr>
          <w:rFonts w:ascii="Gadugi" w:hAnsi="Gadugi"/>
        </w:rPr>
        <w:t>al 31 de mayo</w:t>
      </w:r>
      <w:r w:rsidR="001F5FA9">
        <w:rPr>
          <w:rFonts w:ascii="Gadugi" w:hAnsi="Gadugi"/>
        </w:rPr>
        <w:t xml:space="preserve"> 2025, considerando lo siguiente:</w:t>
      </w:r>
    </w:p>
    <w:p w14:paraId="4EF32502" w14:textId="394DEA15" w:rsidR="001F5FA9" w:rsidRDefault="001F5FA9" w:rsidP="001F5FA9">
      <w:pPr>
        <w:pStyle w:val="Prrafodelista"/>
        <w:numPr>
          <w:ilvl w:val="0"/>
          <w:numId w:val="10"/>
        </w:numPr>
        <w:jc w:val="both"/>
        <w:rPr>
          <w:rFonts w:ascii="Gadugi" w:hAnsi="Gadugi"/>
        </w:rPr>
      </w:pPr>
      <w:r>
        <w:rPr>
          <w:rFonts w:ascii="Gadugi" w:hAnsi="Gadugi"/>
        </w:rPr>
        <w:t xml:space="preserve">El director escolar, supervisor o jefe de sector, según sea el caso, deberá dar a conocer la presente </w:t>
      </w:r>
      <w:r w:rsidR="00A67F77">
        <w:rPr>
          <w:rFonts w:ascii="Gadugi" w:hAnsi="Gadugi"/>
        </w:rPr>
        <w:t xml:space="preserve">Convocatoria </w:t>
      </w:r>
      <w:r>
        <w:rPr>
          <w:rFonts w:ascii="Gadugi" w:hAnsi="Gadugi"/>
        </w:rPr>
        <w:t>a todo el personal a su cargo.</w:t>
      </w:r>
    </w:p>
    <w:p w14:paraId="09B55744" w14:textId="34152DB9" w:rsidR="001F5FA9" w:rsidRDefault="001F5FA9" w:rsidP="001F5FA9">
      <w:pPr>
        <w:pStyle w:val="Prrafodelista"/>
        <w:numPr>
          <w:ilvl w:val="0"/>
          <w:numId w:val="10"/>
        </w:numPr>
        <w:jc w:val="both"/>
        <w:rPr>
          <w:rFonts w:ascii="Gadugi" w:hAnsi="Gadugi"/>
        </w:rPr>
      </w:pPr>
      <w:r>
        <w:rPr>
          <w:rFonts w:ascii="Gadugi" w:hAnsi="Gadugi"/>
        </w:rPr>
        <w:t xml:space="preserve">El director, supervisor y jefe de sector realizará la inscripción en el SISPE de todo el personal </w:t>
      </w:r>
      <w:r w:rsidR="00B50838">
        <w:rPr>
          <w:rFonts w:ascii="Gadugi" w:hAnsi="Gadugi"/>
        </w:rPr>
        <w:t>adscrito a su centro de trabajo</w:t>
      </w:r>
      <w:r w:rsidR="00985EF7">
        <w:rPr>
          <w:rFonts w:ascii="Gadugi" w:hAnsi="Gadugi"/>
        </w:rPr>
        <w:t xml:space="preserve"> </w:t>
      </w:r>
      <w:r w:rsidR="00F67299">
        <w:rPr>
          <w:rFonts w:ascii="Gadugi" w:hAnsi="Gadugi"/>
        </w:rPr>
        <w:t>con</w:t>
      </w:r>
      <w:r w:rsidR="00985EF7">
        <w:rPr>
          <w:rFonts w:ascii="Gadugi" w:hAnsi="Gadugi"/>
        </w:rPr>
        <w:t xml:space="preserve"> </w:t>
      </w:r>
      <w:r w:rsidR="00F67299">
        <w:rPr>
          <w:rFonts w:ascii="Gadugi" w:hAnsi="Gadugi"/>
        </w:rPr>
        <w:t>categoría docente de educación básica en todas sus funciones</w:t>
      </w:r>
      <w:r>
        <w:rPr>
          <w:rFonts w:ascii="Gadugi" w:hAnsi="Gadugi"/>
        </w:rPr>
        <w:t>, realizando las siguientes acciones:</w:t>
      </w:r>
    </w:p>
    <w:p w14:paraId="18248170" w14:textId="13E3AA8F" w:rsidR="001F5FA9" w:rsidRDefault="001F5FA9" w:rsidP="001F5FA9">
      <w:pPr>
        <w:pStyle w:val="Prrafodelista"/>
        <w:numPr>
          <w:ilvl w:val="0"/>
          <w:numId w:val="12"/>
        </w:numPr>
        <w:jc w:val="both"/>
        <w:rPr>
          <w:rFonts w:ascii="Gadugi" w:hAnsi="Gadugi"/>
        </w:rPr>
      </w:pPr>
      <w:r>
        <w:rPr>
          <w:rFonts w:ascii="Gadugi" w:hAnsi="Gadugi"/>
        </w:rPr>
        <w:t>Ingresar al SISPE y seleccionar el menú “Inscripciones IPAC”.</w:t>
      </w:r>
    </w:p>
    <w:p w14:paraId="525C7565" w14:textId="244F5F36" w:rsidR="001F5FA9" w:rsidRPr="00DF71CA" w:rsidRDefault="001F5FA9" w:rsidP="001F5FA9">
      <w:pPr>
        <w:pStyle w:val="Prrafodelista"/>
        <w:numPr>
          <w:ilvl w:val="0"/>
          <w:numId w:val="12"/>
        </w:numPr>
        <w:jc w:val="both"/>
        <w:rPr>
          <w:rFonts w:ascii="Gadugi" w:hAnsi="Gadugi"/>
        </w:rPr>
      </w:pPr>
      <w:r w:rsidRPr="00DF71CA">
        <w:rPr>
          <w:rFonts w:ascii="Gadugi" w:hAnsi="Gadugi"/>
        </w:rPr>
        <w:t>Verificar que la plantilla de personal se encuentre revisada y validada.</w:t>
      </w:r>
    </w:p>
    <w:p w14:paraId="076ADB68" w14:textId="29DB3B38" w:rsidR="001F5FA9" w:rsidRDefault="001F5FA9" w:rsidP="001F5FA9">
      <w:pPr>
        <w:pStyle w:val="Prrafodelista"/>
        <w:numPr>
          <w:ilvl w:val="0"/>
          <w:numId w:val="12"/>
        </w:numPr>
        <w:jc w:val="both"/>
        <w:rPr>
          <w:rFonts w:ascii="Gadugi" w:hAnsi="Gadugi"/>
        </w:rPr>
      </w:pPr>
      <w:r>
        <w:rPr>
          <w:rFonts w:ascii="Gadugi" w:hAnsi="Gadugi"/>
        </w:rPr>
        <w:t xml:space="preserve">En caso de que </w:t>
      </w:r>
      <w:r w:rsidR="005B46EB">
        <w:rPr>
          <w:rFonts w:ascii="Gadugi" w:hAnsi="Gadugi"/>
        </w:rPr>
        <w:t>la plantilla de personal no se encuentre completa</w:t>
      </w:r>
      <w:r w:rsidR="00E606FC">
        <w:rPr>
          <w:rFonts w:ascii="Gadugi" w:hAnsi="Gadugi"/>
        </w:rPr>
        <w:t>, agregar al personal docente faltante.</w:t>
      </w:r>
    </w:p>
    <w:p w14:paraId="28BC3466" w14:textId="18FC3BD0" w:rsidR="001F5FA9" w:rsidRDefault="001F5FA9" w:rsidP="001F5FA9">
      <w:pPr>
        <w:pStyle w:val="Prrafodelista"/>
        <w:numPr>
          <w:ilvl w:val="0"/>
          <w:numId w:val="12"/>
        </w:numPr>
        <w:jc w:val="both"/>
        <w:rPr>
          <w:rFonts w:ascii="Gadugi" w:hAnsi="Gadugi"/>
        </w:rPr>
      </w:pPr>
      <w:r>
        <w:rPr>
          <w:rFonts w:ascii="Gadugi" w:hAnsi="Gadugi"/>
        </w:rPr>
        <w:t xml:space="preserve">Emitir acuse de inscripción, el cual deberá ser entregado a la USAE correspondiente a más tardar </w:t>
      </w:r>
      <w:r w:rsidRPr="003863F0">
        <w:rPr>
          <w:rFonts w:ascii="Gadugi" w:hAnsi="Gadugi"/>
        </w:rPr>
        <w:t>el 16 de junio de 2025.</w:t>
      </w:r>
      <w:r>
        <w:rPr>
          <w:rFonts w:ascii="Gadugi" w:hAnsi="Gadugi"/>
        </w:rPr>
        <w:t xml:space="preserve"> Éste deberá contener las firmas de todo el personal participante </w:t>
      </w:r>
      <w:r w:rsidR="00B50838">
        <w:rPr>
          <w:rFonts w:ascii="Gadugi" w:hAnsi="Gadugi"/>
        </w:rPr>
        <w:t xml:space="preserve">del centro de trabajo, </w:t>
      </w:r>
      <w:r>
        <w:rPr>
          <w:rFonts w:ascii="Gadugi" w:hAnsi="Gadugi"/>
        </w:rPr>
        <w:t>el representante sindical de la sección</w:t>
      </w:r>
      <w:r w:rsidR="00B50838">
        <w:rPr>
          <w:rFonts w:ascii="Gadugi" w:hAnsi="Gadugi"/>
        </w:rPr>
        <w:t xml:space="preserve">, en </w:t>
      </w:r>
      <w:r>
        <w:rPr>
          <w:rFonts w:ascii="Gadugi" w:hAnsi="Gadugi"/>
        </w:rPr>
        <w:t>el caso de las escuelas por el supervisor</w:t>
      </w:r>
      <w:r w:rsidR="00B50838">
        <w:rPr>
          <w:rFonts w:ascii="Gadugi" w:hAnsi="Gadugi"/>
        </w:rPr>
        <w:t>, en el caso de las supervisiones por el jefe de sector y en las jefaturas de sector por el Coordinador para el Desarrollo Educativo de la Delegación Regional de Educación correspondiente.</w:t>
      </w:r>
    </w:p>
    <w:p w14:paraId="487BBFE8" w14:textId="05AB8359" w:rsidR="00A67F77" w:rsidRDefault="00A67F77" w:rsidP="00A67F77">
      <w:pPr>
        <w:jc w:val="both"/>
        <w:rPr>
          <w:rFonts w:ascii="Gadugi" w:hAnsi="Gadugi"/>
        </w:rPr>
      </w:pPr>
      <w:r>
        <w:rPr>
          <w:rFonts w:ascii="Gadugi" w:hAnsi="Gadugi"/>
        </w:rPr>
        <w:t xml:space="preserve">Se considerará la participación para </w:t>
      </w:r>
      <w:r w:rsidR="00DC4E79">
        <w:rPr>
          <w:rFonts w:ascii="Gadugi" w:hAnsi="Gadugi"/>
        </w:rPr>
        <w:t>ambas etapas</w:t>
      </w:r>
      <w:r>
        <w:rPr>
          <w:rFonts w:ascii="Gadugi" w:hAnsi="Gadugi"/>
        </w:rPr>
        <w:t xml:space="preserve"> (M1 y M2) únicamente del personal que se encuentre activo y que haya sido registrado en el centro de trabajo durante el periodo de inscripción.</w:t>
      </w:r>
    </w:p>
    <w:p w14:paraId="5CC2772B" w14:textId="498095E2" w:rsidR="00AB2A9B" w:rsidRPr="00A67F77" w:rsidRDefault="009E1AC3" w:rsidP="00A67F77">
      <w:pPr>
        <w:jc w:val="both"/>
        <w:rPr>
          <w:rFonts w:ascii="Gadugi" w:hAnsi="Gadugi"/>
        </w:rPr>
      </w:pPr>
      <w:r>
        <w:rPr>
          <w:rFonts w:ascii="Gadugi" w:hAnsi="Gadugi"/>
        </w:rPr>
        <w:t>Asimismo,</w:t>
      </w:r>
      <w:r w:rsidR="00C5372D">
        <w:rPr>
          <w:rFonts w:ascii="Gadugi" w:hAnsi="Gadugi"/>
        </w:rPr>
        <w:t xml:space="preserve"> los centros de trabajo que </w:t>
      </w:r>
      <w:r w:rsidR="00450979">
        <w:rPr>
          <w:rFonts w:ascii="Gadugi" w:hAnsi="Gadugi"/>
        </w:rPr>
        <w:t xml:space="preserve">tengan un estatus de registro de su PMC </w:t>
      </w:r>
      <w:r w:rsidR="004555A1">
        <w:rPr>
          <w:rFonts w:ascii="Gadugi" w:hAnsi="Gadugi"/>
        </w:rPr>
        <w:t>“</w:t>
      </w:r>
      <w:r w:rsidR="00450979">
        <w:rPr>
          <w:rFonts w:ascii="Gadugi" w:hAnsi="Gadugi"/>
        </w:rPr>
        <w:t>sin iniciar</w:t>
      </w:r>
      <w:r w:rsidR="001853A8">
        <w:rPr>
          <w:rFonts w:ascii="Gadugi" w:hAnsi="Gadugi"/>
        </w:rPr>
        <w:t xml:space="preserve">” </w:t>
      </w:r>
      <w:r w:rsidR="002B76EF">
        <w:rPr>
          <w:rFonts w:ascii="Gadugi" w:hAnsi="Gadugi"/>
        </w:rPr>
        <w:t>en el SISPE</w:t>
      </w:r>
      <w:r w:rsidR="00450979">
        <w:rPr>
          <w:rFonts w:ascii="Gadugi" w:hAnsi="Gadugi"/>
        </w:rPr>
        <w:t xml:space="preserve"> a la fecha de </w:t>
      </w:r>
      <w:r w:rsidR="00C450EC">
        <w:rPr>
          <w:rFonts w:ascii="Gadugi" w:hAnsi="Gadugi"/>
        </w:rPr>
        <w:t>inscripción</w:t>
      </w:r>
      <w:r w:rsidR="002B76EF">
        <w:rPr>
          <w:rFonts w:ascii="Gadugi" w:hAnsi="Gadugi"/>
        </w:rPr>
        <w:t xml:space="preserve">, no </w:t>
      </w:r>
      <w:r w:rsidR="00DA6855">
        <w:rPr>
          <w:rFonts w:ascii="Gadugi" w:hAnsi="Gadugi"/>
        </w:rPr>
        <w:t>serán considerados para participar en ninguna de las etapas del programa.</w:t>
      </w:r>
    </w:p>
    <w:p w14:paraId="479D5555" w14:textId="2470D69B" w:rsidR="00B50838" w:rsidRDefault="00B50838" w:rsidP="00B50838">
      <w:pPr>
        <w:jc w:val="both"/>
        <w:rPr>
          <w:rFonts w:ascii="Gadugi" w:hAnsi="Gadugi"/>
        </w:rPr>
      </w:pPr>
      <w:r w:rsidRPr="00B50838">
        <w:rPr>
          <w:rFonts w:ascii="Gadugi" w:hAnsi="Gadugi"/>
          <w:b/>
          <w:bCs/>
        </w:rPr>
        <w:t>S</w:t>
      </w:r>
      <w:r>
        <w:rPr>
          <w:rFonts w:ascii="Gadugi" w:hAnsi="Gadugi"/>
          <w:b/>
          <w:bCs/>
        </w:rPr>
        <w:t>éptima</w:t>
      </w:r>
      <w:r w:rsidRPr="00B50838">
        <w:rPr>
          <w:rFonts w:ascii="Gadugi" w:hAnsi="Gadugi"/>
          <w:b/>
          <w:bCs/>
        </w:rPr>
        <w:t xml:space="preserve">. </w:t>
      </w:r>
      <w:r w:rsidRPr="00B50838">
        <w:rPr>
          <w:rFonts w:ascii="Gadugi" w:hAnsi="Gadugi"/>
        </w:rPr>
        <w:t>El pago del incentivo económico correspondiente a ambas etapas (M1 y M2) se realizará en una sola exhibición</w:t>
      </w:r>
      <w:r w:rsidR="00440EBE">
        <w:rPr>
          <w:rFonts w:ascii="Gadugi" w:hAnsi="Gadugi"/>
        </w:rPr>
        <w:t xml:space="preserve"> </w:t>
      </w:r>
      <w:r w:rsidR="0066508C">
        <w:rPr>
          <w:rFonts w:ascii="Gadugi" w:hAnsi="Gadugi"/>
        </w:rPr>
        <w:t xml:space="preserve">en la segunda quincena de septiembre, </w:t>
      </w:r>
      <w:r w:rsidR="00440EBE">
        <w:rPr>
          <w:rFonts w:ascii="Gadugi" w:hAnsi="Gadugi"/>
        </w:rPr>
        <w:t>únicamente a personal activo</w:t>
      </w:r>
      <w:r w:rsidR="0007204C">
        <w:rPr>
          <w:rFonts w:ascii="Gadugi" w:hAnsi="Gadugi"/>
        </w:rPr>
        <w:t xml:space="preserve"> a la fecha de pago</w:t>
      </w:r>
      <w:r w:rsidR="00985EF7">
        <w:rPr>
          <w:rFonts w:ascii="Gadugi" w:hAnsi="Gadugi"/>
        </w:rPr>
        <w:t>. E</w:t>
      </w:r>
      <w:r w:rsidRPr="00B50838">
        <w:rPr>
          <w:rFonts w:ascii="Gadugi" w:hAnsi="Gadugi"/>
        </w:rPr>
        <w:t>n los casos donde la persona trabajadora ostente más de una plaza, éste se realizará en la de mayor valor.</w:t>
      </w:r>
    </w:p>
    <w:p w14:paraId="6BAF208B" w14:textId="208C22C3" w:rsidR="00B50838" w:rsidRDefault="00B50838" w:rsidP="00B50838">
      <w:pPr>
        <w:jc w:val="both"/>
        <w:rPr>
          <w:rFonts w:ascii="Gadugi" w:hAnsi="Gadugi"/>
        </w:rPr>
      </w:pPr>
      <w:r w:rsidRPr="00985EF7">
        <w:rPr>
          <w:rFonts w:ascii="Gadugi" w:hAnsi="Gadugi"/>
          <w:b/>
          <w:bCs/>
        </w:rPr>
        <w:t xml:space="preserve">Octava. </w:t>
      </w:r>
      <w:r w:rsidR="00985EF7">
        <w:rPr>
          <w:rFonts w:ascii="Gadugi" w:hAnsi="Gadugi"/>
        </w:rPr>
        <w:t xml:space="preserve">El registro de solicitudes de aclaración de la participación y pago del incentivo en cualquiera de sus dos etapas (M1 y M2) se realizará del 03 al 14 de octubre de 2025 mediante la plataforma </w:t>
      </w:r>
      <w:r w:rsidR="00985EF7" w:rsidRPr="00783BA4">
        <w:rPr>
          <w:rFonts w:ascii="Gadugi" w:hAnsi="Gadugi"/>
        </w:rPr>
        <w:t xml:space="preserve">SISPE en el menú </w:t>
      </w:r>
      <w:r w:rsidR="00783BA4">
        <w:rPr>
          <w:rFonts w:ascii="Gadugi" w:hAnsi="Gadugi"/>
        </w:rPr>
        <w:t>IPAC apartado “reclamos”.</w:t>
      </w:r>
    </w:p>
    <w:p w14:paraId="426E5A45" w14:textId="30EAA76A" w:rsidR="00A67F77" w:rsidRPr="00A67F77" w:rsidRDefault="00A67F77" w:rsidP="00B50838">
      <w:pPr>
        <w:jc w:val="both"/>
        <w:rPr>
          <w:rFonts w:ascii="Gadugi" w:hAnsi="Gadugi"/>
        </w:rPr>
      </w:pPr>
      <w:r w:rsidRPr="00A67F77">
        <w:rPr>
          <w:rFonts w:ascii="Gadugi" w:hAnsi="Gadugi"/>
          <w:b/>
          <w:bCs/>
        </w:rPr>
        <w:lastRenderedPageBreak/>
        <w:t xml:space="preserve">Novena. </w:t>
      </w:r>
      <w:r>
        <w:rPr>
          <w:rFonts w:ascii="Gadugi" w:hAnsi="Gadugi"/>
        </w:rPr>
        <w:t>Todos los asuntos no previstos en la presente serán atendidos y resueltos por la Comisión SEG-SNTE secciones 13 y 45 constituida para la emisión de la presente y desarrollo del programa.</w:t>
      </w:r>
    </w:p>
    <w:p w14:paraId="73FD723B" w14:textId="77777777" w:rsidR="00B50838" w:rsidRDefault="00B50838" w:rsidP="00B50838">
      <w:pPr>
        <w:jc w:val="both"/>
        <w:rPr>
          <w:rFonts w:ascii="Gadugi" w:hAnsi="Gadugi"/>
        </w:rPr>
      </w:pPr>
    </w:p>
    <w:p w14:paraId="7B54EC9E" w14:textId="52A329CF" w:rsidR="79745648" w:rsidRDefault="79745648" w:rsidP="79745648">
      <w:pPr>
        <w:jc w:val="both"/>
        <w:rPr>
          <w:rFonts w:ascii="Gadugi" w:hAnsi="Gadugi"/>
        </w:rPr>
      </w:pPr>
    </w:p>
    <w:p w14:paraId="24935A81" w14:textId="0F50914B" w:rsidR="00236EC6" w:rsidRPr="00236EC6" w:rsidRDefault="00236EC6" w:rsidP="00236EC6">
      <w:pPr>
        <w:jc w:val="center"/>
        <w:rPr>
          <w:rFonts w:ascii="Gadugi" w:hAnsi="Gadugi"/>
          <w:i/>
          <w:iCs/>
        </w:rPr>
      </w:pPr>
      <w:r w:rsidRPr="00236EC6">
        <w:rPr>
          <w:rFonts w:ascii="Gadugi" w:hAnsi="Gadugi"/>
          <w:i/>
          <w:iCs/>
        </w:rPr>
        <w:t>Firmas</w:t>
      </w:r>
    </w:p>
    <w:p w14:paraId="68DBA2B1" w14:textId="6FD572CB" w:rsidR="001F5FA9" w:rsidRPr="001F5FA9" w:rsidRDefault="003D040C" w:rsidP="001F5FA9">
      <w:pPr>
        <w:jc w:val="both"/>
        <w:rPr>
          <w:rFonts w:ascii="Gadugi" w:hAnsi="Gadugi"/>
        </w:rPr>
      </w:pPr>
      <w:r>
        <w:rPr>
          <w:rFonts w:ascii="Gadugi" w:hAnsi="Gadugi"/>
        </w:rPr>
        <w:t xml:space="preserve"> </w:t>
      </w:r>
    </w:p>
    <w:p w14:paraId="6A685330" w14:textId="7D637DDC" w:rsidR="002E6461" w:rsidRPr="00A81FAD" w:rsidRDefault="002E6461" w:rsidP="22E90CEB">
      <w:pPr>
        <w:jc w:val="both"/>
        <w:rPr>
          <w:rFonts w:ascii="Gadugi" w:hAnsi="Gadugi"/>
        </w:rPr>
      </w:pPr>
    </w:p>
    <w:p w14:paraId="10E00A7A" w14:textId="2AE8DD20" w:rsidR="002E6461" w:rsidRPr="00A81FAD" w:rsidRDefault="17543648" w:rsidP="2E3C318A">
      <w:pPr>
        <w:spacing w:after="0" w:afterAutospacing="1"/>
        <w:jc w:val="center"/>
        <w:rPr>
          <w:rFonts w:ascii="Gadugi" w:hAnsi="Gadugi"/>
          <w:sz w:val="22"/>
          <w:szCs w:val="22"/>
        </w:rPr>
      </w:pPr>
      <w:r w:rsidRPr="1DEA577B">
        <w:rPr>
          <w:rFonts w:ascii="Gadugi" w:hAnsi="Gadugi"/>
          <w:sz w:val="22"/>
          <w:szCs w:val="22"/>
        </w:rPr>
        <w:t xml:space="preserve">Dr. Luis Ignacio Sánchez Gómez </w:t>
      </w:r>
    </w:p>
    <w:p w14:paraId="1959E055" w14:textId="40E7EF34" w:rsidR="002E6461" w:rsidRPr="00A81FAD" w:rsidRDefault="17543648" w:rsidP="2E3C318A">
      <w:pPr>
        <w:spacing w:after="0" w:afterAutospacing="1"/>
        <w:jc w:val="center"/>
        <w:rPr>
          <w:rFonts w:ascii="Gadugi" w:hAnsi="Gadugi"/>
          <w:sz w:val="22"/>
          <w:szCs w:val="22"/>
        </w:rPr>
      </w:pPr>
      <w:r w:rsidRPr="1DEA577B">
        <w:rPr>
          <w:rFonts w:ascii="Gadugi" w:hAnsi="Gadugi"/>
          <w:sz w:val="22"/>
          <w:szCs w:val="22"/>
        </w:rPr>
        <w:t>Secretario de Educación</w:t>
      </w:r>
    </w:p>
    <w:p w14:paraId="7682D511" w14:textId="2203E255" w:rsidR="002E6461" w:rsidRPr="00A81FAD" w:rsidRDefault="17543648" w:rsidP="22E90CEB">
      <w:pPr>
        <w:jc w:val="both"/>
        <w:rPr>
          <w:rFonts w:ascii="Gadugi" w:hAnsi="Gadugi"/>
          <w:sz w:val="22"/>
          <w:szCs w:val="22"/>
        </w:rPr>
      </w:pPr>
      <w:r w:rsidRPr="1DEA577B">
        <w:rPr>
          <w:rFonts w:ascii="Gadugi" w:hAnsi="Gadugi"/>
          <w:sz w:val="22"/>
          <w:szCs w:val="22"/>
        </w:rPr>
        <w:t xml:space="preserve"> </w:t>
      </w:r>
    </w:p>
    <w:p w14:paraId="6B71C88E" w14:textId="47A153BE" w:rsidR="002E6461" w:rsidRPr="00A81FAD" w:rsidRDefault="002E6461" w:rsidP="56C77FFF">
      <w:pPr>
        <w:jc w:val="both"/>
        <w:rPr>
          <w:rFonts w:ascii="Gadugi" w:hAnsi="Gadugi"/>
          <w:sz w:val="22"/>
          <w:szCs w:val="22"/>
        </w:rPr>
      </w:pPr>
    </w:p>
    <w:p w14:paraId="0BF3A64A" w14:textId="2506D364" w:rsidR="002E6461" w:rsidRPr="00A81FAD" w:rsidRDefault="002E6461" w:rsidP="3F360470">
      <w:pPr>
        <w:jc w:val="both"/>
        <w:rPr>
          <w:rFonts w:ascii="Gadugi" w:hAnsi="Gadugi"/>
          <w:sz w:val="22"/>
          <w:szCs w:val="22"/>
        </w:rPr>
      </w:pPr>
    </w:p>
    <w:p w14:paraId="0B845A4B" w14:textId="2243D601" w:rsidR="002E6461" w:rsidRPr="00A81FAD" w:rsidRDefault="002E6461" w:rsidP="0B122582">
      <w:pPr>
        <w:jc w:val="both"/>
        <w:rPr>
          <w:rFonts w:ascii="Gadugi" w:hAnsi="Gadugi"/>
          <w:sz w:val="22"/>
          <w:szCs w:val="22"/>
        </w:rPr>
      </w:pPr>
    </w:p>
    <w:p w14:paraId="222800B4" w14:textId="746F0FBE" w:rsidR="002E6461" w:rsidRPr="00A81FAD" w:rsidRDefault="002E6461" w:rsidP="0B122582">
      <w:pPr>
        <w:jc w:val="both"/>
        <w:rPr>
          <w:rFonts w:ascii="Gadugi" w:hAnsi="Gadugi"/>
          <w:sz w:val="22"/>
          <w:szCs w:val="22"/>
        </w:rPr>
      </w:pPr>
    </w:p>
    <w:p w14:paraId="5F876F62" w14:textId="0F4FFE33" w:rsidR="002E6461" w:rsidRPr="00A81FAD" w:rsidRDefault="002E6461" w:rsidP="6F4E6CA2">
      <w:pPr>
        <w:jc w:val="both"/>
        <w:rPr>
          <w:rFonts w:ascii="Gadugi" w:hAnsi="Gadug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535"/>
        <w:gridCol w:w="4535"/>
      </w:tblGrid>
      <w:tr w:rsidR="6B8C62A5" w14:paraId="044CFF7F" w14:textId="77777777" w:rsidTr="195B902A">
        <w:trPr>
          <w:trHeight w:val="300"/>
        </w:trPr>
        <w:tc>
          <w:tcPr>
            <w:tcW w:w="4535" w:type="dxa"/>
          </w:tcPr>
          <w:p w14:paraId="28766BA2" w14:textId="58414ADF" w:rsidR="11FD651A" w:rsidRDefault="11FD651A" w:rsidP="09C6B1C6">
            <w:pPr>
              <w:spacing w:afterAutospacing="1"/>
              <w:jc w:val="center"/>
              <w:rPr>
                <w:rFonts w:ascii="Gadugi" w:hAnsi="Gadugi"/>
                <w:sz w:val="22"/>
                <w:szCs w:val="22"/>
              </w:rPr>
            </w:pPr>
            <w:r w:rsidRPr="1DEA577B">
              <w:rPr>
                <w:rFonts w:ascii="Gadugi" w:hAnsi="Gadugi"/>
                <w:sz w:val="22"/>
                <w:szCs w:val="22"/>
              </w:rPr>
              <w:t xml:space="preserve">Prof. Raúl Espinoza Alonso </w:t>
            </w:r>
          </w:p>
          <w:p w14:paraId="49D26A6D" w14:textId="0152CBA5" w:rsidR="6B8C62A5" w:rsidRDefault="11FD651A" w:rsidP="09C6B1C6">
            <w:pPr>
              <w:jc w:val="center"/>
              <w:rPr>
                <w:rFonts w:ascii="Gadugi" w:hAnsi="Gadugi"/>
                <w:sz w:val="22"/>
                <w:szCs w:val="22"/>
              </w:rPr>
            </w:pPr>
            <w:r w:rsidRPr="1DEA577B">
              <w:rPr>
                <w:rFonts w:ascii="Gadugi" w:hAnsi="Gadugi"/>
                <w:sz w:val="22"/>
                <w:szCs w:val="22"/>
              </w:rPr>
              <w:t>Secretario General de la Sección 13 del SNTE</w:t>
            </w:r>
          </w:p>
        </w:tc>
        <w:tc>
          <w:tcPr>
            <w:tcW w:w="4535" w:type="dxa"/>
            <w:vAlign w:val="center"/>
          </w:tcPr>
          <w:p w14:paraId="7109E479" w14:textId="5136A684" w:rsidR="11FD651A" w:rsidRDefault="11FD651A" w:rsidP="65E9EF23">
            <w:pPr>
              <w:spacing w:afterAutospacing="1"/>
              <w:jc w:val="center"/>
              <w:rPr>
                <w:rFonts w:ascii="Gadugi" w:hAnsi="Gadugi"/>
                <w:sz w:val="22"/>
                <w:szCs w:val="22"/>
              </w:rPr>
            </w:pPr>
            <w:r w:rsidRPr="1DEA577B">
              <w:rPr>
                <w:rFonts w:ascii="Gadugi" w:hAnsi="Gadugi"/>
                <w:sz w:val="22"/>
                <w:szCs w:val="22"/>
              </w:rPr>
              <w:t>Prof. Juan Rigoberto Macías Vidales</w:t>
            </w:r>
          </w:p>
          <w:p w14:paraId="19BE1282" w14:textId="55E73C74" w:rsidR="6B8C62A5" w:rsidRDefault="11FD651A" w:rsidP="65E9EF23">
            <w:pPr>
              <w:spacing w:afterAutospacing="1"/>
              <w:jc w:val="center"/>
              <w:rPr>
                <w:rFonts w:ascii="Gadugi" w:hAnsi="Gadugi"/>
                <w:sz w:val="22"/>
                <w:szCs w:val="22"/>
              </w:rPr>
            </w:pPr>
            <w:r w:rsidRPr="1DEA577B">
              <w:rPr>
                <w:rFonts w:ascii="Gadugi" w:hAnsi="Gadugi"/>
                <w:sz w:val="22"/>
                <w:szCs w:val="22"/>
              </w:rPr>
              <w:t>Secretario General de la Sección 45 del SNTE</w:t>
            </w:r>
          </w:p>
        </w:tc>
      </w:tr>
    </w:tbl>
    <w:p w14:paraId="33345A72" w14:textId="0D0075B9" w:rsidR="002E6461" w:rsidRPr="00A81FAD" w:rsidRDefault="002E6461" w:rsidP="389C1698">
      <w:pPr>
        <w:jc w:val="both"/>
        <w:rPr>
          <w:rFonts w:ascii="Gadugi" w:hAnsi="Gadugi"/>
        </w:rPr>
      </w:pPr>
    </w:p>
    <w:p w14:paraId="543A0E1A" w14:textId="632E3DAC" w:rsidR="002E6461" w:rsidRPr="00A81FAD" w:rsidRDefault="002E6461" w:rsidP="4C700511">
      <w:pPr>
        <w:jc w:val="right"/>
        <w:rPr>
          <w:rFonts w:ascii="Gadugi" w:hAnsi="Gadugi"/>
        </w:rPr>
      </w:pPr>
    </w:p>
    <w:p w14:paraId="4EB0D47B" w14:textId="2D3442AC" w:rsidR="002E6461" w:rsidRPr="00A81FAD" w:rsidRDefault="002E6461" w:rsidP="4C700511">
      <w:pPr>
        <w:jc w:val="right"/>
        <w:rPr>
          <w:rFonts w:ascii="Gadugi" w:hAnsi="Gadugi"/>
        </w:rPr>
      </w:pPr>
    </w:p>
    <w:p w14:paraId="1497B336" w14:textId="501A30F2" w:rsidR="002E6461" w:rsidRPr="00A81FAD" w:rsidRDefault="17543648" w:rsidP="2703FDB0">
      <w:pPr>
        <w:jc w:val="right"/>
      </w:pPr>
      <w:r w:rsidRPr="22E90CEB">
        <w:rPr>
          <w:rFonts w:ascii="Gadugi" w:hAnsi="Gadugi"/>
        </w:rPr>
        <w:t xml:space="preserve">Guanajuato, </w:t>
      </w:r>
      <w:proofErr w:type="spellStart"/>
      <w:r w:rsidRPr="22E90CEB">
        <w:rPr>
          <w:rFonts w:ascii="Gadugi" w:hAnsi="Gadugi"/>
        </w:rPr>
        <w:t>Gto</w:t>
      </w:r>
      <w:proofErr w:type="spellEnd"/>
      <w:r w:rsidRPr="22E90CEB">
        <w:rPr>
          <w:rFonts w:ascii="Gadugi" w:hAnsi="Gadugi"/>
        </w:rPr>
        <w:t>., de 2025.</w:t>
      </w:r>
    </w:p>
    <w:sectPr w:rsidR="002E6461" w:rsidRPr="00A81FAD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57F23" w14:textId="77777777" w:rsidR="00A60C47" w:rsidRDefault="00A60C47" w:rsidP="00BC640A">
      <w:pPr>
        <w:spacing w:after="0" w:line="240" w:lineRule="auto"/>
      </w:pPr>
      <w:r>
        <w:separator/>
      </w:r>
    </w:p>
  </w:endnote>
  <w:endnote w:type="continuationSeparator" w:id="0">
    <w:p w14:paraId="6CB4EFF1" w14:textId="77777777" w:rsidR="00A60C47" w:rsidRDefault="00A60C47" w:rsidP="00BC640A">
      <w:pPr>
        <w:spacing w:after="0" w:line="240" w:lineRule="auto"/>
      </w:pPr>
      <w:r>
        <w:continuationSeparator/>
      </w:r>
    </w:p>
  </w:endnote>
  <w:endnote w:type="continuationNotice" w:id="1">
    <w:p w14:paraId="04A13B93" w14:textId="77777777" w:rsidR="00A60C47" w:rsidRDefault="00A60C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1346641"/>
      <w:docPartObj>
        <w:docPartGallery w:val="Page Numbers (Bottom of Page)"/>
        <w:docPartUnique/>
      </w:docPartObj>
    </w:sdtPr>
    <w:sdtEndPr/>
    <w:sdtContent>
      <w:p w14:paraId="30853147" w14:textId="696F77E1" w:rsidR="00053885" w:rsidRDefault="0005388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F584878" w14:textId="0E563C33" w:rsidR="0085514F" w:rsidRDefault="008551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3FC7F" w14:textId="77777777" w:rsidR="00A60C47" w:rsidRDefault="00A60C47" w:rsidP="00BC640A">
      <w:pPr>
        <w:spacing w:after="0" w:line="240" w:lineRule="auto"/>
      </w:pPr>
      <w:r>
        <w:separator/>
      </w:r>
    </w:p>
  </w:footnote>
  <w:footnote w:type="continuationSeparator" w:id="0">
    <w:p w14:paraId="6A0AA015" w14:textId="77777777" w:rsidR="00A60C47" w:rsidRDefault="00A60C47" w:rsidP="00BC640A">
      <w:pPr>
        <w:spacing w:after="0" w:line="240" w:lineRule="auto"/>
      </w:pPr>
      <w:r>
        <w:continuationSeparator/>
      </w:r>
    </w:p>
  </w:footnote>
  <w:footnote w:type="continuationNotice" w:id="1">
    <w:p w14:paraId="4FE8CF16" w14:textId="77777777" w:rsidR="00A60C47" w:rsidRDefault="00A60C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A8171" w14:textId="0BF636E7" w:rsidR="00710CD8" w:rsidRDefault="00D544AD">
    <w:pPr>
      <w:pStyle w:val="Encabezado"/>
    </w:pPr>
    <w:r>
      <w:rPr>
        <w:noProof/>
      </w:rPr>
      <w:pict w14:anchorId="7FA4F3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770313" o:spid="_x0000_s1031" type="#_x0000_t75" style="position:absolute;margin-left:0;margin-top:0;width:664.5pt;height:898.5pt;z-index:-251658237;mso-position-horizontal:center;mso-position-horizontal-relative:margin;mso-position-vertical:center;mso-position-vertical-relative:margin" o:allowincell="f">
          <v:imagedata r:id="rId1" o:title="fond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AEE0F" w14:textId="625E51E5" w:rsidR="00BC640A" w:rsidRDefault="008C5AB2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A152547" wp14:editId="046DF8A0">
          <wp:simplePos x="0" y="0"/>
          <wp:positionH relativeFrom="column">
            <wp:posOffset>15334</wp:posOffset>
          </wp:positionH>
          <wp:positionV relativeFrom="paragraph">
            <wp:posOffset>-331885</wp:posOffset>
          </wp:positionV>
          <wp:extent cx="1964602" cy="690880"/>
          <wp:effectExtent l="0" t="0" r="0" b="0"/>
          <wp:wrapNone/>
          <wp:docPr id="164327608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4722999" name="Imagen 1" descr="Logotipo&#10;&#10;Descripción generada automáticamente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0059" cy="6927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6EC6" w:rsidRPr="00C05CAE">
      <w:rPr>
        <w:noProof/>
      </w:rPr>
      <w:drawing>
        <wp:anchor distT="0" distB="0" distL="114300" distR="114300" simplePos="0" relativeHeight="251658241" behindDoc="1" locked="0" layoutInCell="1" allowOverlap="1" wp14:anchorId="013EE6B4" wp14:editId="4020839D">
          <wp:simplePos x="0" y="0"/>
          <wp:positionH relativeFrom="margin">
            <wp:posOffset>4138879</wp:posOffset>
          </wp:positionH>
          <wp:positionV relativeFrom="paragraph">
            <wp:posOffset>-296947</wp:posOffset>
          </wp:positionV>
          <wp:extent cx="1467293" cy="655435"/>
          <wp:effectExtent l="0" t="0" r="0" b="0"/>
          <wp:wrapNone/>
          <wp:docPr id="834403385" name="Imagen 4" descr="Texto&#10;&#10;Descripción generada automáticamente con confianza baja">
            <a:extLst xmlns:a="http://schemas.openxmlformats.org/drawingml/2006/main">
              <a:ext uri="{FF2B5EF4-FFF2-40B4-BE49-F238E27FC236}">
                <a16:creationId xmlns:a16="http://schemas.microsoft.com/office/drawing/2014/main" id="{1613006A-115F-DB00-86A6-C4048F1C914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Texto&#10;&#10;Descripción generada automáticamente con confianza baja">
                    <a:extLst>
                      <a:ext uri="{FF2B5EF4-FFF2-40B4-BE49-F238E27FC236}">
                        <a16:creationId xmlns:a16="http://schemas.microsoft.com/office/drawing/2014/main" id="{1613006A-115F-DB00-86A6-C4048F1C914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51" b="11610"/>
                  <a:stretch/>
                </pic:blipFill>
                <pic:spPr>
                  <a:xfrm>
                    <a:off x="0" y="0"/>
                    <a:ext cx="1467293" cy="655435"/>
                  </a:xfrm>
                  <a:prstGeom prst="rect">
                    <a:avLst/>
                  </a:prstGeom>
                  <a:ln w="3175"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F4B2A" w14:textId="08DEB324" w:rsidR="00710CD8" w:rsidRDefault="00D544AD">
    <w:pPr>
      <w:pStyle w:val="Encabezado"/>
    </w:pPr>
    <w:r>
      <w:rPr>
        <w:noProof/>
      </w:rPr>
      <w:pict w14:anchorId="628B10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770312" o:spid="_x0000_s1033" type="#_x0000_t75" style="position:absolute;margin-left:0;margin-top:0;width:664.5pt;height:898.5pt;z-index:-251658238;mso-position-horizontal:center;mso-position-horizontal-relative:margin;mso-position-vertical:center;mso-position-vertical-relative:margin" o:allowincell="f">
          <v:imagedata r:id="rId1" o:title="fond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22132"/>
    <w:multiLevelType w:val="hybridMultilevel"/>
    <w:tmpl w:val="6D1AFA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2757"/>
    <w:multiLevelType w:val="hybridMultilevel"/>
    <w:tmpl w:val="54D24E08"/>
    <w:lvl w:ilvl="0" w:tplc="0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8C16A5"/>
    <w:multiLevelType w:val="hybridMultilevel"/>
    <w:tmpl w:val="DE44516A"/>
    <w:lvl w:ilvl="0" w:tplc="9C3E5E02">
      <w:start w:val="1"/>
      <w:numFmt w:val="upperLetter"/>
      <w:lvlText w:val="%1)"/>
      <w:lvlJc w:val="left"/>
      <w:pPr>
        <w:ind w:left="144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F36039"/>
    <w:multiLevelType w:val="hybridMultilevel"/>
    <w:tmpl w:val="BACEFE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55088"/>
    <w:multiLevelType w:val="hybridMultilevel"/>
    <w:tmpl w:val="6EB6BFF2"/>
    <w:lvl w:ilvl="0" w:tplc="B714FE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B6AB0"/>
    <w:multiLevelType w:val="hybridMultilevel"/>
    <w:tmpl w:val="2CECE38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D7A96"/>
    <w:multiLevelType w:val="hybridMultilevel"/>
    <w:tmpl w:val="4844D898"/>
    <w:lvl w:ilvl="0" w:tplc="D7E86B40">
      <w:start w:val="1"/>
      <w:numFmt w:val="lowerLetter"/>
      <w:lvlText w:val="%1)"/>
      <w:lvlJc w:val="left"/>
      <w:pPr>
        <w:ind w:left="720" w:hanging="360"/>
      </w:pPr>
      <w:rPr>
        <w:rFonts w:ascii="Gadugi" w:eastAsiaTheme="minorHAnsi" w:hAnsi="Gadugi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4684D"/>
    <w:multiLevelType w:val="hybridMultilevel"/>
    <w:tmpl w:val="91ECA1D4"/>
    <w:lvl w:ilvl="0" w:tplc="0BB2308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F42090"/>
    <w:multiLevelType w:val="hybridMultilevel"/>
    <w:tmpl w:val="376A3B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60899"/>
    <w:multiLevelType w:val="hybridMultilevel"/>
    <w:tmpl w:val="5DEEFA5C"/>
    <w:lvl w:ilvl="0" w:tplc="F5242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AB4775"/>
    <w:multiLevelType w:val="hybridMultilevel"/>
    <w:tmpl w:val="58A06A52"/>
    <w:lvl w:ilvl="0" w:tplc="4D40EC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C0F0A"/>
    <w:multiLevelType w:val="hybridMultilevel"/>
    <w:tmpl w:val="85F8E94C"/>
    <w:lvl w:ilvl="0" w:tplc="43BE38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386484">
    <w:abstractNumId w:val="6"/>
  </w:num>
  <w:num w:numId="2" w16cid:durableId="2109033608">
    <w:abstractNumId w:val="0"/>
  </w:num>
  <w:num w:numId="3" w16cid:durableId="418791546">
    <w:abstractNumId w:val="4"/>
  </w:num>
  <w:num w:numId="4" w16cid:durableId="1474954333">
    <w:abstractNumId w:val="7"/>
  </w:num>
  <w:num w:numId="5" w16cid:durableId="1665432688">
    <w:abstractNumId w:val="10"/>
  </w:num>
  <w:num w:numId="6" w16cid:durableId="1367291827">
    <w:abstractNumId w:val="8"/>
  </w:num>
  <w:num w:numId="7" w16cid:durableId="979186825">
    <w:abstractNumId w:val="11"/>
  </w:num>
  <w:num w:numId="8" w16cid:durableId="1887793788">
    <w:abstractNumId w:val="2"/>
  </w:num>
  <w:num w:numId="9" w16cid:durableId="1648514969">
    <w:abstractNumId w:val="3"/>
  </w:num>
  <w:num w:numId="10" w16cid:durableId="841043149">
    <w:abstractNumId w:val="5"/>
  </w:num>
  <w:num w:numId="11" w16cid:durableId="1697659870">
    <w:abstractNumId w:val="9"/>
  </w:num>
  <w:num w:numId="12" w16cid:durableId="2124612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D0"/>
    <w:rsid w:val="00002CE0"/>
    <w:rsid w:val="00004490"/>
    <w:rsid w:val="000053FC"/>
    <w:rsid w:val="000058FF"/>
    <w:rsid w:val="00011730"/>
    <w:rsid w:val="00023B28"/>
    <w:rsid w:val="0003019C"/>
    <w:rsid w:val="00042FF5"/>
    <w:rsid w:val="0004301E"/>
    <w:rsid w:val="000462D7"/>
    <w:rsid w:val="0004726A"/>
    <w:rsid w:val="00053885"/>
    <w:rsid w:val="00055E11"/>
    <w:rsid w:val="000571F9"/>
    <w:rsid w:val="000715E8"/>
    <w:rsid w:val="00071B32"/>
    <w:rsid w:val="0007204C"/>
    <w:rsid w:val="0008745B"/>
    <w:rsid w:val="0008764B"/>
    <w:rsid w:val="000B1568"/>
    <w:rsid w:val="000B41DF"/>
    <w:rsid w:val="000B529C"/>
    <w:rsid w:val="000C71AC"/>
    <w:rsid w:val="000D46CA"/>
    <w:rsid w:val="000D48E7"/>
    <w:rsid w:val="000D7EB1"/>
    <w:rsid w:val="000F04D8"/>
    <w:rsid w:val="000F16D0"/>
    <w:rsid w:val="000F21FE"/>
    <w:rsid w:val="001055FB"/>
    <w:rsid w:val="0010693D"/>
    <w:rsid w:val="00107399"/>
    <w:rsid w:val="00107DF4"/>
    <w:rsid w:val="0013164F"/>
    <w:rsid w:val="00143010"/>
    <w:rsid w:val="00154C62"/>
    <w:rsid w:val="001669B9"/>
    <w:rsid w:val="001709D6"/>
    <w:rsid w:val="00171B89"/>
    <w:rsid w:val="00174E1F"/>
    <w:rsid w:val="001757B3"/>
    <w:rsid w:val="00176E72"/>
    <w:rsid w:val="00180820"/>
    <w:rsid w:val="001808DF"/>
    <w:rsid w:val="0018380C"/>
    <w:rsid w:val="001853A8"/>
    <w:rsid w:val="0019740A"/>
    <w:rsid w:val="001A307D"/>
    <w:rsid w:val="001A46EA"/>
    <w:rsid w:val="001A5261"/>
    <w:rsid w:val="001A5C35"/>
    <w:rsid w:val="001B1CDB"/>
    <w:rsid w:val="001B1FFA"/>
    <w:rsid w:val="001C16D0"/>
    <w:rsid w:val="001D7ADD"/>
    <w:rsid w:val="001F5FA9"/>
    <w:rsid w:val="001F64F1"/>
    <w:rsid w:val="002007E6"/>
    <w:rsid w:val="00206569"/>
    <w:rsid w:val="0020764D"/>
    <w:rsid w:val="00215C89"/>
    <w:rsid w:val="00230EE3"/>
    <w:rsid w:val="002334EB"/>
    <w:rsid w:val="00236EC6"/>
    <w:rsid w:val="00243B77"/>
    <w:rsid w:val="00247182"/>
    <w:rsid w:val="002517E2"/>
    <w:rsid w:val="00252062"/>
    <w:rsid w:val="002554E1"/>
    <w:rsid w:val="002563CD"/>
    <w:rsid w:val="0028255E"/>
    <w:rsid w:val="00284D73"/>
    <w:rsid w:val="00290F17"/>
    <w:rsid w:val="00296A01"/>
    <w:rsid w:val="002B0AC7"/>
    <w:rsid w:val="002B1FA5"/>
    <w:rsid w:val="002B31F4"/>
    <w:rsid w:val="002B76EF"/>
    <w:rsid w:val="002D4E30"/>
    <w:rsid w:val="002E1972"/>
    <w:rsid w:val="002E6461"/>
    <w:rsid w:val="002E6E44"/>
    <w:rsid w:val="002F4031"/>
    <w:rsid w:val="00317833"/>
    <w:rsid w:val="0031784B"/>
    <w:rsid w:val="003219EC"/>
    <w:rsid w:val="00322AA3"/>
    <w:rsid w:val="00324502"/>
    <w:rsid w:val="003256E1"/>
    <w:rsid w:val="00336AEC"/>
    <w:rsid w:val="003520DD"/>
    <w:rsid w:val="0036075B"/>
    <w:rsid w:val="003615F1"/>
    <w:rsid w:val="003656D5"/>
    <w:rsid w:val="00372AD9"/>
    <w:rsid w:val="00382CBF"/>
    <w:rsid w:val="003863F0"/>
    <w:rsid w:val="00391324"/>
    <w:rsid w:val="003A1548"/>
    <w:rsid w:val="003A1C55"/>
    <w:rsid w:val="003B16F8"/>
    <w:rsid w:val="003B197C"/>
    <w:rsid w:val="003C07D9"/>
    <w:rsid w:val="003C6FED"/>
    <w:rsid w:val="003C7CB2"/>
    <w:rsid w:val="003D040C"/>
    <w:rsid w:val="003D39C0"/>
    <w:rsid w:val="003D42D1"/>
    <w:rsid w:val="003D7941"/>
    <w:rsid w:val="003F3D32"/>
    <w:rsid w:val="003F5B9F"/>
    <w:rsid w:val="0040DE2B"/>
    <w:rsid w:val="004103B7"/>
    <w:rsid w:val="0041040D"/>
    <w:rsid w:val="004213C7"/>
    <w:rsid w:val="0043213C"/>
    <w:rsid w:val="00440EBE"/>
    <w:rsid w:val="00447574"/>
    <w:rsid w:val="00450979"/>
    <w:rsid w:val="00453EC5"/>
    <w:rsid w:val="004555A1"/>
    <w:rsid w:val="00455C04"/>
    <w:rsid w:val="00475130"/>
    <w:rsid w:val="00475E74"/>
    <w:rsid w:val="00480FDF"/>
    <w:rsid w:val="004814D1"/>
    <w:rsid w:val="004A1A08"/>
    <w:rsid w:val="004A5B6D"/>
    <w:rsid w:val="004B5AF0"/>
    <w:rsid w:val="004D5486"/>
    <w:rsid w:val="004D7A94"/>
    <w:rsid w:val="004F26BD"/>
    <w:rsid w:val="004F2F96"/>
    <w:rsid w:val="00513D42"/>
    <w:rsid w:val="005242D2"/>
    <w:rsid w:val="00524644"/>
    <w:rsid w:val="00526928"/>
    <w:rsid w:val="0052726F"/>
    <w:rsid w:val="00533F08"/>
    <w:rsid w:val="00534AE5"/>
    <w:rsid w:val="00541CAB"/>
    <w:rsid w:val="00572588"/>
    <w:rsid w:val="005758B0"/>
    <w:rsid w:val="00585EAA"/>
    <w:rsid w:val="00593B66"/>
    <w:rsid w:val="005A2CA4"/>
    <w:rsid w:val="005B17B8"/>
    <w:rsid w:val="005B20DB"/>
    <w:rsid w:val="005B46EB"/>
    <w:rsid w:val="005B6673"/>
    <w:rsid w:val="005C01D0"/>
    <w:rsid w:val="005C138F"/>
    <w:rsid w:val="005C683C"/>
    <w:rsid w:val="005D53FD"/>
    <w:rsid w:val="005D568A"/>
    <w:rsid w:val="005E6BBA"/>
    <w:rsid w:val="005F15E9"/>
    <w:rsid w:val="005F7104"/>
    <w:rsid w:val="00643C62"/>
    <w:rsid w:val="00646D4A"/>
    <w:rsid w:val="00654F50"/>
    <w:rsid w:val="00656034"/>
    <w:rsid w:val="00661881"/>
    <w:rsid w:val="0066508C"/>
    <w:rsid w:val="00684751"/>
    <w:rsid w:val="006865F0"/>
    <w:rsid w:val="00686687"/>
    <w:rsid w:val="006952C5"/>
    <w:rsid w:val="00696F70"/>
    <w:rsid w:val="006C43FF"/>
    <w:rsid w:val="006D1ED4"/>
    <w:rsid w:val="006E592C"/>
    <w:rsid w:val="006E5D19"/>
    <w:rsid w:val="00707F1E"/>
    <w:rsid w:val="00710CD8"/>
    <w:rsid w:val="00722E05"/>
    <w:rsid w:val="00727F51"/>
    <w:rsid w:val="00733009"/>
    <w:rsid w:val="00736016"/>
    <w:rsid w:val="007425C7"/>
    <w:rsid w:val="00743AFF"/>
    <w:rsid w:val="00753B7E"/>
    <w:rsid w:val="00754868"/>
    <w:rsid w:val="00763D21"/>
    <w:rsid w:val="00767D5E"/>
    <w:rsid w:val="007729AE"/>
    <w:rsid w:val="00783BA4"/>
    <w:rsid w:val="00790ED0"/>
    <w:rsid w:val="007A0D7B"/>
    <w:rsid w:val="007A4FD5"/>
    <w:rsid w:val="007A5B48"/>
    <w:rsid w:val="007A5C21"/>
    <w:rsid w:val="007B3979"/>
    <w:rsid w:val="007B4939"/>
    <w:rsid w:val="007C279A"/>
    <w:rsid w:val="007C5576"/>
    <w:rsid w:val="007D1732"/>
    <w:rsid w:val="007F3218"/>
    <w:rsid w:val="00806529"/>
    <w:rsid w:val="00822884"/>
    <w:rsid w:val="00822A10"/>
    <w:rsid w:val="00824E94"/>
    <w:rsid w:val="0082641D"/>
    <w:rsid w:val="008351DD"/>
    <w:rsid w:val="0085377C"/>
    <w:rsid w:val="0085514F"/>
    <w:rsid w:val="00855E9B"/>
    <w:rsid w:val="00857616"/>
    <w:rsid w:val="00862076"/>
    <w:rsid w:val="0086652E"/>
    <w:rsid w:val="00867205"/>
    <w:rsid w:val="00881452"/>
    <w:rsid w:val="0088234D"/>
    <w:rsid w:val="00893CAB"/>
    <w:rsid w:val="00894FE8"/>
    <w:rsid w:val="0089707C"/>
    <w:rsid w:val="008A0BBB"/>
    <w:rsid w:val="008A0F0F"/>
    <w:rsid w:val="008A476B"/>
    <w:rsid w:val="008B0C81"/>
    <w:rsid w:val="008B143C"/>
    <w:rsid w:val="008B3090"/>
    <w:rsid w:val="008C0433"/>
    <w:rsid w:val="008C4C51"/>
    <w:rsid w:val="008C5AB2"/>
    <w:rsid w:val="008D41D1"/>
    <w:rsid w:val="008D6DAE"/>
    <w:rsid w:val="008E7D41"/>
    <w:rsid w:val="008F1CD6"/>
    <w:rsid w:val="008F3D9D"/>
    <w:rsid w:val="008F6E93"/>
    <w:rsid w:val="009152E0"/>
    <w:rsid w:val="00934F5B"/>
    <w:rsid w:val="009413AC"/>
    <w:rsid w:val="00941A2F"/>
    <w:rsid w:val="009457EA"/>
    <w:rsid w:val="009559C5"/>
    <w:rsid w:val="009628F1"/>
    <w:rsid w:val="00966216"/>
    <w:rsid w:val="00985EF7"/>
    <w:rsid w:val="0098681D"/>
    <w:rsid w:val="00993E9D"/>
    <w:rsid w:val="00994939"/>
    <w:rsid w:val="009B3740"/>
    <w:rsid w:val="009D29C1"/>
    <w:rsid w:val="009E1AC3"/>
    <w:rsid w:val="009F013A"/>
    <w:rsid w:val="00A0088C"/>
    <w:rsid w:val="00A03A7E"/>
    <w:rsid w:val="00A06201"/>
    <w:rsid w:val="00A063F2"/>
    <w:rsid w:val="00A153BC"/>
    <w:rsid w:val="00A249B2"/>
    <w:rsid w:val="00A600B0"/>
    <w:rsid w:val="00A60C47"/>
    <w:rsid w:val="00A67F77"/>
    <w:rsid w:val="00A70BC9"/>
    <w:rsid w:val="00A74609"/>
    <w:rsid w:val="00A756CD"/>
    <w:rsid w:val="00A81FAD"/>
    <w:rsid w:val="00A86709"/>
    <w:rsid w:val="00A86B5F"/>
    <w:rsid w:val="00A902D2"/>
    <w:rsid w:val="00A9281F"/>
    <w:rsid w:val="00AA656E"/>
    <w:rsid w:val="00AB2A9B"/>
    <w:rsid w:val="00AC0888"/>
    <w:rsid w:val="00B13C54"/>
    <w:rsid w:val="00B141FF"/>
    <w:rsid w:val="00B16CE0"/>
    <w:rsid w:val="00B341E3"/>
    <w:rsid w:val="00B46089"/>
    <w:rsid w:val="00B50838"/>
    <w:rsid w:val="00B510B7"/>
    <w:rsid w:val="00B52FBE"/>
    <w:rsid w:val="00B55BD3"/>
    <w:rsid w:val="00B61B46"/>
    <w:rsid w:val="00B74328"/>
    <w:rsid w:val="00B90F7C"/>
    <w:rsid w:val="00BA2254"/>
    <w:rsid w:val="00BB7B5B"/>
    <w:rsid w:val="00BC5F2B"/>
    <w:rsid w:val="00BC640A"/>
    <w:rsid w:val="00BE582C"/>
    <w:rsid w:val="00BF3961"/>
    <w:rsid w:val="00BF5E6C"/>
    <w:rsid w:val="00C00B1E"/>
    <w:rsid w:val="00C02371"/>
    <w:rsid w:val="00C05C57"/>
    <w:rsid w:val="00C06F80"/>
    <w:rsid w:val="00C11EC0"/>
    <w:rsid w:val="00C17E13"/>
    <w:rsid w:val="00C2584E"/>
    <w:rsid w:val="00C450EC"/>
    <w:rsid w:val="00C5372D"/>
    <w:rsid w:val="00C54D9B"/>
    <w:rsid w:val="00C54E22"/>
    <w:rsid w:val="00C784EC"/>
    <w:rsid w:val="00C81AAB"/>
    <w:rsid w:val="00C9186A"/>
    <w:rsid w:val="00C9406F"/>
    <w:rsid w:val="00C94FD7"/>
    <w:rsid w:val="00C96B93"/>
    <w:rsid w:val="00C97C32"/>
    <w:rsid w:val="00CA23B0"/>
    <w:rsid w:val="00CA4784"/>
    <w:rsid w:val="00CA53D2"/>
    <w:rsid w:val="00CA55CA"/>
    <w:rsid w:val="00CC0E34"/>
    <w:rsid w:val="00CC5726"/>
    <w:rsid w:val="00CD675C"/>
    <w:rsid w:val="00CD67A5"/>
    <w:rsid w:val="00CE0F1A"/>
    <w:rsid w:val="00CE3014"/>
    <w:rsid w:val="00CF0188"/>
    <w:rsid w:val="00CF2308"/>
    <w:rsid w:val="00CF4BB7"/>
    <w:rsid w:val="00D01752"/>
    <w:rsid w:val="00D0336D"/>
    <w:rsid w:val="00D1131B"/>
    <w:rsid w:val="00D14B1E"/>
    <w:rsid w:val="00D16CCD"/>
    <w:rsid w:val="00D30F99"/>
    <w:rsid w:val="00D324A0"/>
    <w:rsid w:val="00D350F7"/>
    <w:rsid w:val="00D544AD"/>
    <w:rsid w:val="00D64F39"/>
    <w:rsid w:val="00D7299E"/>
    <w:rsid w:val="00D91EB0"/>
    <w:rsid w:val="00D97A05"/>
    <w:rsid w:val="00DA6855"/>
    <w:rsid w:val="00DB6F8B"/>
    <w:rsid w:val="00DC476D"/>
    <w:rsid w:val="00DC4E79"/>
    <w:rsid w:val="00DF6024"/>
    <w:rsid w:val="00DF71CA"/>
    <w:rsid w:val="00E22C95"/>
    <w:rsid w:val="00E251EF"/>
    <w:rsid w:val="00E25D6C"/>
    <w:rsid w:val="00E26640"/>
    <w:rsid w:val="00E41DD0"/>
    <w:rsid w:val="00E445D6"/>
    <w:rsid w:val="00E44696"/>
    <w:rsid w:val="00E45812"/>
    <w:rsid w:val="00E522D4"/>
    <w:rsid w:val="00E606FC"/>
    <w:rsid w:val="00E62253"/>
    <w:rsid w:val="00E6409B"/>
    <w:rsid w:val="00E666A1"/>
    <w:rsid w:val="00E70C8A"/>
    <w:rsid w:val="00E72416"/>
    <w:rsid w:val="00E81AB7"/>
    <w:rsid w:val="00E86E73"/>
    <w:rsid w:val="00E9634A"/>
    <w:rsid w:val="00EA61BF"/>
    <w:rsid w:val="00EB1026"/>
    <w:rsid w:val="00EB7016"/>
    <w:rsid w:val="00EC1280"/>
    <w:rsid w:val="00ED5AB7"/>
    <w:rsid w:val="00ED6D9A"/>
    <w:rsid w:val="00ED7E03"/>
    <w:rsid w:val="00EE115D"/>
    <w:rsid w:val="00EE2B30"/>
    <w:rsid w:val="00EE4267"/>
    <w:rsid w:val="00EE78C4"/>
    <w:rsid w:val="00F16F1A"/>
    <w:rsid w:val="00F21791"/>
    <w:rsid w:val="00F4504B"/>
    <w:rsid w:val="00F468E3"/>
    <w:rsid w:val="00F520B0"/>
    <w:rsid w:val="00F63E41"/>
    <w:rsid w:val="00F67299"/>
    <w:rsid w:val="00F7431F"/>
    <w:rsid w:val="00F87735"/>
    <w:rsid w:val="00F926AC"/>
    <w:rsid w:val="00FA2C8F"/>
    <w:rsid w:val="00FB0F1E"/>
    <w:rsid w:val="00FC7CEE"/>
    <w:rsid w:val="00FD2D1C"/>
    <w:rsid w:val="00FD4608"/>
    <w:rsid w:val="00FD7DA7"/>
    <w:rsid w:val="00FE4064"/>
    <w:rsid w:val="00FF552B"/>
    <w:rsid w:val="03B82884"/>
    <w:rsid w:val="04655D8A"/>
    <w:rsid w:val="09C6B1C6"/>
    <w:rsid w:val="0B122582"/>
    <w:rsid w:val="0B6D3FE4"/>
    <w:rsid w:val="110909D8"/>
    <w:rsid w:val="113B835C"/>
    <w:rsid w:val="11FD651A"/>
    <w:rsid w:val="160518A1"/>
    <w:rsid w:val="17543648"/>
    <w:rsid w:val="195B902A"/>
    <w:rsid w:val="1DEA577B"/>
    <w:rsid w:val="20308444"/>
    <w:rsid w:val="22E90CEB"/>
    <w:rsid w:val="2336D209"/>
    <w:rsid w:val="24722AE5"/>
    <w:rsid w:val="2703FDB0"/>
    <w:rsid w:val="2742E68B"/>
    <w:rsid w:val="2870E9AB"/>
    <w:rsid w:val="28E9477C"/>
    <w:rsid w:val="2D78A988"/>
    <w:rsid w:val="2E3C318A"/>
    <w:rsid w:val="2EE5D07B"/>
    <w:rsid w:val="2FF40E35"/>
    <w:rsid w:val="389C1698"/>
    <w:rsid w:val="3981C694"/>
    <w:rsid w:val="3AD1A690"/>
    <w:rsid w:val="3F360470"/>
    <w:rsid w:val="44DCE245"/>
    <w:rsid w:val="4C700511"/>
    <w:rsid w:val="4D6172C0"/>
    <w:rsid w:val="51907F2E"/>
    <w:rsid w:val="56C77FFF"/>
    <w:rsid w:val="5850BB33"/>
    <w:rsid w:val="591C0766"/>
    <w:rsid w:val="5ED49218"/>
    <w:rsid w:val="6034A66B"/>
    <w:rsid w:val="6205CACF"/>
    <w:rsid w:val="65E9EF23"/>
    <w:rsid w:val="684B600E"/>
    <w:rsid w:val="696EB69B"/>
    <w:rsid w:val="6A99B600"/>
    <w:rsid w:val="6B8C62A5"/>
    <w:rsid w:val="6ED14F9D"/>
    <w:rsid w:val="6EE39646"/>
    <w:rsid w:val="6F4E6CA2"/>
    <w:rsid w:val="6F640196"/>
    <w:rsid w:val="6FEBCE56"/>
    <w:rsid w:val="727E27F8"/>
    <w:rsid w:val="73521888"/>
    <w:rsid w:val="792B568D"/>
    <w:rsid w:val="79745648"/>
    <w:rsid w:val="79CA59FE"/>
    <w:rsid w:val="7A48BDBE"/>
    <w:rsid w:val="7B3B5223"/>
    <w:rsid w:val="7C5C00DD"/>
    <w:rsid w:val="7EC58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6BED"/>
  <w15:chartTrackingRefBased/>
  <w15:docId w15:val="{B02077E4-C575-4132-9AC5-CBF2D40A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1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1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1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1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1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1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1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1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1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1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1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1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16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16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16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16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16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16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1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1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1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1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1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16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16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16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1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16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16D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F5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4D54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48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4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4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486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C64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40A"/>
  </w:style>
  <w:style w:type="paragraph" w:styleId="Piedepgina">
    <w:name w:val="footer"/>
    <w:basedOn w:val="Normal"/>
    <w:link w:val="PiedepginaCar"/>
    <w:uiPriority w:val="99"/>
    <w:unhideWhenUsed/>
    <w:rsid w:val="00BC64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67B70CC2013648B7A5D9EA2CAA15BB" ma:contentTypeVersion="15" ma:contentTypeDescription="Crear nuevo documento." ma:contentTypeScope="" ma:versionID="64e5526d9db881323205ca1f7a83c1f9">
  <xsd:schema xmlns:xsd="http://www.w3.org/2001/XMLSchema" xmlns:xs="http://www.w3.org/2001/XMLSchema" xmlns:p="http://schemas.microsoft.com/office/2006/metadata/properties" xmlns:ns2="d7049f16-8b82-4eae-9521-00d84c4bf171" xmlns:ns3="b61ab54f-a6c9-411d-8b78-977c03490105" targetNamespace="http://schemas.microsoft.com/office/2006/metadata/properties" ma:root="true" ma:fieldsID="f7dc5bba73b09ef0d3141d16adeb661b" ns2:_="" ns3:_="">
    <xsd:import namespace="d7049f16-8b82-4eae-9521-00d84c4bf171"/>
    <xsd:import namespace="b61ab54f-a6c9-411d-8b78-977c034901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49f16-8b82-4eae-9521-00d84c4bf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220fe214-5d7d-4263-a93c-5bfc81e7cb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ab54f-a6c9-411d-8b78-977c034901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6514a74-55b9-4cde-b8be-80b0e533d5ff}" ma:internalName="TaxCatchAll" ma:showField="CatchAllData" ma:web="b61ab54f-a6c9-411d-8b78-977c034901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61ab54f-a6c9-411d-8b78-977c03490105"/>
    <lcf76f155ced4ddcb4097134ff3c332f xmlns="d7049f16-8b82-4eae-9521-00d84c4bf1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ADC59A-18EE-4273-B117-EB4CE437E9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63294A-AC97-4B49-A4F3-51C93776B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049f16-8b82-4eae-9521-00d84c4bf171"/>
    <ds:schemaRef ds:uri="b61ab54f-a6c9-411d-8b78-977c034901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FC5A19-6855-43A0-B99D-E94C7B0C63F1}">
  <ds:schemaRefs>
    <ds:schemaRef ds:uri="http://schemas.microsoft.com/office/2006/metadata/properties"/>
    <ds:schemaRef ds:uri="http://schemas.microsoft.com/office/infopath/2007/PartnerControls"/>
    <ds:schemaRef ds:uri="b61ab54f-a6c9-411d-8b78-977c03490105"/>
    <ds:schemaRef ds:uri="d7049f16-8b82-4eae-9521-00d84c4bf1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6</Pages>
  <Words>1424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de Guanajuato</Company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Barron Flores</dc:creator>
  <cp:keywords/>
  <dc:description/>
  <cp:lastModifiedBy>Jose Luis Garcia Garza</cp:lastModifiedBy>
  <cp:revision>179</cp:revision>
  <cp:lastPrinted>2025-05-06T16:25:00Z</cp:lastPrinted>
  <dcterms:created xsi:type="dcterms:W3CDTF">2025-04-30T14:33:00Z</dcterms:created>
  <dcterms:modified xsi:type="dcterms:W3CDTF">2025-09-03T20:25:00Z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0x010100EC67B70CC2013648B7A5D9EA2CAA15BB</vt:lpwstr>
  </property>
  <property fmtid="{D5CDD505-2E9C-101B-9397-08002B2CF9AE}" pid="3" name="MediaServiceImageTags">
    <vt:lpwstr/>
  </property>
</Properties>
</file>