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Unsupported</w:t>
      </w:r>
    </w:p>
    <w:p>
      <w:r>
        <w:t>A paragraph before the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</w:t>
            </w:r>
          </w:p>
        </w:tc>
        <w:tc>
          <w:tcPr>
            <w:tcW w:type="dxa" w:w="4320"/>
          </w:tcPr>
          <w:p>
            <w:r>
              <w:t>Cell B</w:t>
            </w:r>
          </w:p>
        </w:tc>
      </w:tr>
      <w:tr>
        <w:tc>
          <w:tcPr>
            <w:tcW w:type="dxa" w:w="4320"/>
          </w:tcPr>
          <w:p>
            <w:r>
              <w:t>Cell C</w:t>
            </w:r>
          </w:p>
        </w:tc>
        <w:tc>
          <w:tcPr>
            <w:tcW w:type="dxa" w:w="4320"/>
          </w:tcPr>
          <w:p>
            <w:r>
              <w:t>Cell D</w:t>
            </w:r>
          </w:p>
        </w:tc>
      </w:tr>
    </w:tbl>
    <w:p>
      <w:r>
        <w:t>A paragraph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