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>Редакция от 1</w:t>
      </w:r>
      <w:r>
        <w:rPr>
          <w:rFonts w:cs="Times New Roman" w:ascii="Times New Roman" w:hAnsi="Times New Roman"/>
          <w:b/>
          <w:bCs/>
          <w:i/>
        </w:rPr>
        <w:t>6</w:t>
      </w:r>
      <w:r>
        <w:rPr>
          <w:rFonts w:cs="Times New Roman" w:ascii="Times New Roman" w:hAnsi="Times New Roman"/>
          <w:b/>
          <w:bCs/>
          <w:i/>
          <w:lang w:val="en-US"/>
        </w:rPr>
        <w:t>.05.2023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lang w:val="ru-RU"/>
        </w:rPr>
        <w:t>Изменения к предыдущей версии выделены желтым фоном.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ТМЦ на складах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1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1"/>
        <w:gridCol w:w="1902"/>
        <w:gridCol w:w="1423"/>
        <w:gridCol w:w="1797"/>
        <w:gridCol w:w="936"/>
        <w:gridCol w:w="2098"/>
      </w:tblGrid>
      <w:tr>
        <w:trPr>
          <w:trHeight w:val="567" w:hRule="atLeast"/>
        </w:trPr>
        <w:tc>
          <w:tcPr>
            <w:tcW w:w="96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п.п.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812"/>
        <w:gridCol w:w="1533"/>
        <w:gridCol w:w="1251"/>
        <w:gridCol w:w="1244"/>
        <w:gridCol w:w="1503"/>
        <w:gridCol w:w="935"/>
      </w:tblGrid>
      <w:tr>
        <w:trPr>
          <w:trHeight w:val="683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2"/>
        <w:gridCol w:w="1300"/>
        <w:gridCol w:w="1815"/>
        <w:gridCol w:w="797"/>
        <w:gridCol w:w="934"/>
        <w:gridCol w:w="3203"/>
      </w:tblGrid>
      <w:tr>
        <w:trPr>
          <w:trHeight w:val="733" w:hRule="atLeast"/>
        </w:trPr>
        <w:tc>
          <w:tcPr>
            <w:tcW w:w="119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5"/>
        <w:gridCol w:w="934"/>
        <w:gridCol w:w="2241"/>
        <w:gridCol w:w="2719"/>
        <w:gridCol w:w="1400"/>
        <w:gridCol w:w="932"/>
      </w:tblGrid>
      <w:tr>
        <w:trPr>
          <w:trHeight w:val="450" w:hRule="atLeast"/>
        </w:trPr>
        <w:tc>
          <w:tcPr>
            <w:tcW w:w="9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84"/>
        <w:gridCol w:w="1324"/>
        <w:gridCol w:w="1534"/>
        <w:gridCol w:w="1132"/>
        <w:gridCol w:w="1133"/>
        <w:gridCol w:w="1534"/>
      </w:tblGrid>
      <w:tr>
        <w:trPr>
          <w:trHeight w:val="683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Green"/>
              </w:rPr>
              <w:t>Номер договора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28"/>
        <w:gridCol w:w="1573"/>
        <w:gridCol w:w="5341"/>
      </w:tblGrid>
      <w:tr>
        <w:trPr>
          <w:trHeight w:val="342" w:hRule="atLeast"/>
        </w:trPr>
        <w:tc>
          <w:tcPr>
            <w:tcW w:w="232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Green"/>
              </w:rPr>
              <w:t>ИНН контрагента</w:t>
            </w:r>
          </w:p>
        </w:tc>
        <w:tc>
          <w:tcPr>
            <w:tcW w:w="53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4"/>
        <w:gridCol w:w="936"/>
        <w:gridCol w:w="936"/>
        <w:gridCol w:w="935"/>
        <w:gridCol w:w="936"/>
        <w:gridCol w:w="933"/>
        <w:gridCol w:w="935"/>
        <w:gridCol w:w="1807"/>
      </w:tblGrid>
      <w:tr>
        <w:trPr>
          <w:trHeight w:val="1075" w:hRule="atLeast"/>
        </w:trPr>
        <w:tc>
          <w:tcPr>
            <w:tcW w:w="176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Файл выгрузки по 10 счету дополнен еще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136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58"/>
        <w:gridCol w:w="1700"/>
        <w:gridCol w:w="1192"/>
        <w:gridCol w:w="1311"/>
        <w:gridCol w:w="1244"/>
        <w:gridCol w:w="1256"/>
        <w:gridCol w:w="1193"/>
        <w:gridCol w:w="2110"/>
      </w:tblGrid>
      <w:tr>
        <w:trPr>
          <w:trHeight w:val="1190" w:hRule="atLeast"/>
        </w:trPr>
        <w:tc>
          <w:tcPr>
            <w:tcW w:w="1358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NREC_katmc ( служебный номер записи МЦ в каталоге Галактика ERP)</w:t>
            </w:r>
          </w:p>
        </w:tc>
        <w:tc>
          <w:tcPr>
            <w:tcW w:w="119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Учетная EдИзм для загрузки в Галактику</w:t>
            </w:r>
          </w:p>
        </w:tc>
        <w:tc>
          <w:tcPr>
            <w:tcW w:w="1311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4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Отпускная ЕдИзм  (из мэппинга для проверки)</w:t>
            </w:r>
          </w:p>
        </w:tc>
        <w:tc>
          <w:tcPr>
            <w:tcW w:w="1256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98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</w:tblGrid>
      <w:tr>
        <w:trPr/>
        <w:tc>
          <w:tcPr>
            <w:tcW w:w="1983" w:type="dxa"/>
            <w:tcBorders/>
          </w:tcPr>
          <w:p>
            <w:pPr>
              <w:pStyle w:val="Style19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Акт об излишках</w:t>
            </w:r>
          </w:p>
          <w:p>
            <w:pPr>
              <w:pStyle w:val="Style19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Cs/>
        </w:rPr>
        <w:t>При загрузке ТМЦ будем идентифицировать: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41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 xml:space="preserve">по полю </w:t>
      </w: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Первая итерация процедуры проходит по каталогу МЦ и ищет все ТМЦ указанные в поле</w:t>
      </w:r>
      <w:r>
        <w:rPr>
          <w:rFonts w:cs="Times New Roman"/>
          <w:b w:val="false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</w:rPr>
        <w:t xml:space="preserve">, если не нашла, то по полю </w:t>
      </w:r>
      <w:r>
        <w:rPr>
          <w:rFonts w:cs="Times New Roman" w:ascii="Times New Roman" w:hAnsi="Times New Roman"/>
          <w:b w:val="false"/>
          <w:bCs w:val="false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>1. По полю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NREC_katmc (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служебный номер записи МЦ в каталоге Галактика ERP)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находим в каталоге МЦ поле с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Nrec-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ом, указанным в данном поле.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2. Если поле 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 ( служебный номер записи МЦ в каталоге Галактика ERP)»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не заполнено, то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</w:t>
      </w:r>
      <w:r>
        <w:rPr>
          <w:rFonts w:cs="Times New Roman"/>
          <w:bCs/>
          <w:sz w:val="24"/>
          <w:szCs w:val="24"/>
        </w:rPr>
        <w:t>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Склад будем идентифицировать по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полю</w:t>
      </w:r>
      <w:r>
        <w:rPr>
          <w:rFonts w:cs="Times New Roman" w:ascii="Times New Roman" w:hAnsi="Times New Roman"/>
          <w:b/>
          <w:bCs/>
        </w:rPr>
        <w:t xml:space="preserve"> «Код склад».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в загружаемом файле в поле «Акт об излишках» стоит «</w:t>
      </w:r>
      <w:r>
        <w:rPr>
          <w:rFonts w:cs="Times New Roman" w:ascii="Times New Roman" w:hAnsi="Times New Roman"/>
          <w:bCs/>
          <w:lang w:val="en-US"/>
        </w:rPr>
        <w:t>TRUE</w:t>
      </w:r>
      <w:r>
        <w:rPr>
          <w:rFonts w:cs="Times New Roman" w:ascii="Times New Roman" w:hAnsi="Times New Roman"/>
          <w:bCs/>
          <w:lang w:val="ru-RU"/>
        </w:rPr>
        <w:t>», то в</w:t>
      </w:r>
      <w:r>
        <w:rPr>
          <w:rFonts w:cs="Times New Roman" w:ascii="Times New Roman" w:hAnsi="Times New Roman"/>
          <w:bCs/>
        </w:rPr>
        <w:t xml:space="preserve"> системе Галактика </w:t>
      </w:r>
      <w:r>
        <w:rPr>
          <w:rFonts w:cs="Times New Roman" w:ascii="Times New Roman" w:hAnsi="Times New Roman"/>
          <w:bCs/>
          <w:lang w:val="en-US"/>
        </w:rPr>
        <w:t>ERP</w:t>
      </w:r>
      <w:r>
        <w:rPr>
          <w:rFonts w:cs="Times New Roman" w:ascii="Times New Roman" w:hAnsi="Times New Roman"/>
          <w:bCs/>
        </w:rPr>
        <w:t xml:space="preserve"> необходимо создать документы «</w:t>
      </w:r>
      <w:r>
        <w:rPr>
          <w:rFonts w:cs="Times New Roman" w:ascii="Times New Roman" w:hAnsi="Times New Roman"/>
          <w:b/>
          <w:bCs/>
        </w:rPr>
        <w:t>Акт об излишках</w:t>
      </w:r>
      <w:r>
        <w:rPr>
          <w:rFonts w:cs="Times New Roman" w:ascii="Times New Roman" w:hAnsi="Times New Roman"/>
          <w:bCs/>
        </w:rPr>
        <w:t xml:space="preserve">» (в полях «Дата накладной» и «Номер накладной» загружаемого файла в случае создания актов об излишках будут стоять номера и даты актов).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Во всех остальных случаях создаются документы - «</w:t>
      </w:r>
      <w:r>
        <w:rPr>
          <w:rFonts w:cs="Times New Roman" w:ascii="Times New Roman" w:hAnsi="Times New Roman"/>
          <w:b/>
          <w:bCs/>
        </w:rPr>
        <w:t>Приходная накладная</w:t>
      </w:r>
      <w:r>
        <w:rPr>
          <w:rFonts w:cs="Times New Roman" w:ascii="Times New Roman" w:hAnsi="Times New Roman"/>
          <w:bCs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«Дата накладной», «Номер накладной».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накладных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  <w:t>Шапка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Группа дескрипторов </w:t>
      </w:r>
      <w:r>
        <w:rPr>
          <w:rFonts w:cs="Times New Roman" w:ascii="Times New Roman" w:hAnsi="Times New Roman"/>
          <w:b w:val="false"/>
          <w:bCs w:val="false"/>
          <w:highlight w:val="yellow"/>
        </w:rPr>
        <w:t>— группа дескрипторов пользователя, который загружал файл.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Дескриптор</w:t>
      </w:r>
      <w:r>
        <w:rPr>
          <w:rFonts w:cs="Times New Roman" w:ascii="Times New Roman" w:hAnsi="Times New Roman"/>
          <w:b w:val="false"/>
          <w:bCs w:val="false"/>
        </w:rPr>
        <w:t xml:space="preserve"> — дескриптор пользователя, который загружал файл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 накладной</w:t>
      </w:r>
      <w:r>
        <w:rPr>
          <w:rFonts w:cs="Times New Roman" w:ascii="Times New Roman" w:hAnsi="Times New Roman"/>
          <w:bCs/>
        </w:rPr>
        <w:t xml:space="preserve"> – из поля «Номер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Дата накладной</w:t>
      </w:r>
      <w:r>
        <w:rPr>
          <w:rFonts w:cs="Times New Roman" w:ascii="Times New Roman" w:hAnsi="Times New Roman"/>
          <w:bCs/>
        </w:rPr>
        <w:t xml:space="preserve"> – из поля «Дата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Договор</w:t>
      </w:r>
      <w:r>
        <w:rPr>
          <w:rFonts w:cs="Times New Roman" w:ascii="Times New Roman" w:hAnsi="Times New Roman"/>
          <w:bCs/>
        </w:rPr>
        <w:t xml:space="preserve"> – договор. Договор ищется в системе Галактика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cs="Times New Roman" w:ascii="Times New Roman" w:hAnsi="Times New Roman"/>
          <w:b/>
          <w:bCs/>
          <w:lang w:val="en-US"/>
        </w:rPr>
        <w:t>dogovor.shemanote</w:t>
      </w:r>
      <w:r>
        <w:rPr>
          <w:rFonts w:cs="Times New Roman" w:ascii="Times New Roman" w:hAnsi="Times New Roman"/>
          <w:bCs/>
        </w:rPr>
        <w:t xml:space="preserve"> системы Галактика. </w:t>
      </w:r>
      <w:r>
        <w:rPr>
          <w:rFonts w:cs="Times New Roman" w:ascii="Times New Roman" w:hAnsi="Times New Roman"/>
          <w:bCs/>
          <w:lang w:val="ru-RU"/>
        </w:rPr>
        <w:t>Если договор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  <w:lang w:val="ru-RU"/>
        </w:rPr>
        <w:t xml:space="preserve"> договора из 1С» не найден, то договор ищется по полю «Номер договора» </w:t>
      </w:r>
      <w:r>
        <w:rPr>
          <w:rFonts w:cs="Times New Roman" w:ascii="Times New Roman" w:hAnsi="Times New Roman"/>
          <w:bCs/>
          <w:lang w:val="ru-RU"/>
        </w:rPr>
        <w:t>(</w:t>
      </w:r>
      <w:r>
        <w:rPr>
          <w:rFonts w:cs="Times New Roman" w:ascii="Times New Roman" w:hAnsi="Times New Roman"/>
          <w:bCs/>
          <w:highlight w:val="yellow"/>
          <w:lang w:val="ru-RU"/>
        </w:rPr>
        <w:t>при условии, что ИНН у контрагента 2 в договоре совпадает с ИНН в поле «ИНН контрагента» загружаемого файла)</w:t>
      </w:r>
      <w:r>
        <w:rPr>
          <w:rFonts w:cs="Times New Roman" w:ascii="Times New Roman" w:hAnsi="Times New Roman"/>
          <w:bCs/>
          <w:highlight w:val="yellow"/>
          <w:lang w:val="ru-RU"/>
        </w:rPr>
        <w:t xml:space="preserve">. </w:t>
      </w:r>
      <w:r>
        <w:rPr>
          <w:rFonts w:cs="Times New Roman" w:ascii="Times New Roman" w:hAnsi="Times New Roman"/>
          <w:bCs/>
          <w:highlight w:val="yellow"/>
          <w:lang w:val="ru-RU"/>
        </w:rPr>
        <w:t xml:space="preserve">Причем отсутствие договора не является ошибкой для загрузки. </w:t>
      </w:r>
      <w:r>
        <w:rPr>
          <w:rFonts w:cs="Times New Roman" w:ascii="Times New Roman" w:hAnsi="Times New Roman"/>
          <w:bCs/>
          <w:strike/>
          <w:highlight w:val="yellow"/>
          <w:lang w:val="ru-RU"/>
        </w:rPr>
        <w:t>И только если он не найден по обоим параметрам, выдается сообщение об отсутствии договора</w:t>
      </w:r>
      <w:r>
        <w:rPr>
          <w:rFonts w:cs="Times New Roman" w:ascii="Times New Roman" w:hAnsi="Times New Roman"/>
          <w:bCs/>
          <w:lang w:val="ru-RU"/>
        </w:rPr>
        <w:t xml:space="preserve"> (для актов об излишках поле не анализировать и не заполнять)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Организация</w:t>
      </w:r>
      <w:r>
        <w:rPr>
          <w:rFonts w:cs="Times New Roman" w:ascii="Times New Roman" w:hAnsi="Times New Roman"/>
          <w:bCs/>
        </w:rPr>
        <w:t xml:space="preserve"> – заполняем из договора. </w:t>
      </w:r>
      <w:r>
        <w:rPr>
          <w:rFonts w:cs="Times New Roman" w:ascii="Times New Roman" w:hAnsi="Times New Roman"/>
          <w:bCs/>
          <w:highlight w:val="yellow"/>
        </w:rPr>
        <w:t>Если договор не найден, то ищем организацию в каталоге организаций по полю «ИНН контрагента». И только если нет договора и не найден по ИНН выдавать сообщение об ошибке.</w:t>
      </w: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  <w:lang w:val="ru-RU"/>
        </w:rPr>
        <w:t>(для актов об излишках поле не анализировать и не заполнять).</w:t>
      </w:r>
    </w:p>
    <w:p>
      <w:pPr>
        <w:pStyle w:val="ListParagraph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lang w:val="ru-RU"/>
        </w:rPr>
        <w:t>Изменение алгоритма поиска договора и контрагента связано с тем, что в сальдо по 10 счету передано много накладных по которым договора давно закрыты и поэтому не перенесены в Галактику и для формирования сальдо и сф в действительности не нужны. Кроме того, много договоров с номером «б/н» у разных контрагентов и поэтому алгоритм формировал документы с первым попавшим договором.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Налоги</w:t>
      </w:r>
      <w:r>
        <w:rPr>
          <w:rFonts w:cs="Times New Roman" w:ascii="Times New Roman" w:hAnsi="Times New Roman"/>
          <w:bCs/>
        </w:rPr>
        <w:t xml:space="preserve"> – «НЕ входят в сумму позиций</w:t>
      </w:r>
      <w:r>
        <w:rPr>
          <w:rFonts w:cs="Times New Roman" w:ascii="Times New Roman" w:hAnsi="Times New Roman"/>
          <w:bCs/>
          <w:lang w:val="ru-RU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u w:val="single"/>
        </w:rPr>
        <w:t>Спецификация накладной</w:t>
      </w:r>
      <w:r>
        <w:rPr>
          <w:rFonts w:cs="Times New Roman" w:ascii="Times New Roman" w:hAnsi="Times New Roman"/>
          <w:bCs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МЦ</w:t>
      </w:r>
      <w:r>
        <w:rPr>
          <w:rFonts w:cs="Times New Roman" w:ascii="Times New Roman" w:hAnsi="Times New Roman"/>
          <w:bCs/>
        </w:rPr>
        <w:t xml:space="preserve"> – по вышеописанному алгоритму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Единица измерения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Для 41 счета: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учетная единица измерения из каталога МЦ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тпускная Единица (из выгрузки 1С)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». Если не совпадают, то выдаем сообщение об ошибке и не загружаем.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у МЦ не было заполнено поле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 она была найдена по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Barcode 2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или наименованию то единица измерения берется из </w:t>
      </w:r>
      <w:r>
        <w:rPr>
          <w:rFonts w:cs="Times New Roman" w:ascii="Times New Roman" w:hAnsi="Times New Roman"/>
          <w:bCs/>
        </w:rPr>
        <w:t>поля 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Е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диница измерения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она не совпадает с учетной единицей в Галактике, то выдается сообщение об ошибке и строка не загружается.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Количество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Для 41 счета:</w:t>
      </w:r>
      <w:r>
        <w:rPr>
          <w:rFonts w:cs="Times New Roman" w:ascii="Times New Roman" w:hAnsi="Times New Roman"/>
          <w:bCs/>
        </w:rPr>
        <w:t xml:space="preserve"> 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 - </w:t>
      </w: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оличество в отпускных единицах для загрузки в Галактику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у МЦ не было заполнено поле «NREC_katmc…»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Cs/>
        </w:rPr>
        <w:t xml:space="preserve"> – из поля «</w:t>
      </w: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- заполнить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НДС» </w:t>
      </w:r>
      <w:r>
        <w:rPr>
          <w:rFonts w:cs="Times New Roman" w:ascii="Times New Roman" w:hAnsi="Times New Roman"/>
          <w:bCs/>
        </w:rPr>
        <w:t>загружаемого файла.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Ставка НДС — из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Группа налогов</w:t>
      </w:r>
      <w:r>
        <w:rPr>
          <w:rFonts w:cs="Times New Roman" w:ascii="Times New Roman" w:hAnsi="Times New Roman"/>
          <w:bCs/>
        </w:rPr>
        <w:t xml:space="preserve"> - поставить в зависимости от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20%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18%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10% - группа с кодом 01 (наименование группы: НДС 10%)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0% - группа с кодом 03 (наименование группы: НДС 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без НДС - группа с кодом 04 (наименование группы: Без НДС)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ru-RU"/>
        </w:rPr>
        <w:t>При всех остальных значениях поля «Ставка НДС» заполняем значением группы с кодом 04, т.е. «Без НДС».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Партия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надо создать партию отдельно к каждой позиции накладной по правилам указанным в настройке Галактики.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В случае создания актов об излишках партию также создавать по тем же правилам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партии привязать: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МЦ по которой она создана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Контрагент — из накладной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 xml:space="preserve">Приходный документ — ссылка на созданную приходную накладную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(внешний атрибут партии «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.Приходный документ партии (ЭМ)»).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Счет-фактура — ссылка на созданную счет-фактуру (внешний атрибут партии «</w:t>
      </w:r>
      <w:r>
        <w:rPr>
          <w:rFonts w:cs="Times New Roman" w:ascii="Calibri;sans-serif" w:hAnsi="Calibri;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24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Счет-фактура партии (ЭМ)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МЦ по 10 счету, если МЦ найдена по полю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во внешний атрибут партии «.Наименование МЦ из 1С» </w:t>
      </w: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в поле «Примечание»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 занести  наименование МЦ из поля «Наименование» тем самым сохранив историческое наименование МЦ в партии остатков.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Группа партий — установить значение группы партий с кодом «ГОЗ» и наименованием «Исполнение гос.заказов», если заполнено значение во внешнем классификаторе договора «Исполнение государственного контракта».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При этом заполнить в партии поле «ИГК» значением этого внешнего классификатора из договора.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Иначе установить значение группы партии с кодом «Ком» и наименованием «Коммерческие заказы».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Внешние атрибуты к спецификации накладной: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.Счет МЦ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» - из поля «Счет/субсчет бухгалтерский учет»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.Шифр заказа</w:t>
      </w: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» - из поля «Код заказа»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Целевой учет: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Объект ЦУ - «МТО»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КАУ2 «Шифр заказа -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Данная информация хранится в таблицах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KITKAU, SPECMTR.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Дополнительно создать ордера на дооценку по тем МЦ по которым: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в руб. без НДС включая ТЗР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минус «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руб. без НДС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не равна 0.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 сохранением того же разреза (склад, МОЛ, партия).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 ордерах на дооценку количество равно 0, а сумма равна разнице этих полей.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каждой созданной накладной создать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Счет-фактуру поставщика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если указан номер сф в столбце в загружаемом файле. В созданных счетах-фактурах заполняем поля «Номер счета фактуры», «Дата СФ», «Дата получения СФ».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Заполняем спецификацию СФ строками спецификации накладной.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Поля «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4"/>
          <w:szCs w:val="24"/>
          <w:lang w:val="ru-RU"/>
        </w:rPr>
        <w:t xml:space="preserve">Сумма руб. без НДС», «Сумма руб. НДС», «Сумма руб. с НДС»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это ОБЩАЯ сумма по счету-фактуре. Суммы по спецификациям могут не совпасть с общими суммами. Это нормально, т.к. в спецификацию заполняются суммы только по МЦ оставшиеся на складах, а в общие суммы по счету-фактуре заносим полные суммы документа.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Далее после создания накладных по данной процедуре мы создадим средствами системы: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Приходные ордера (пакетно) с датой оприходования 31.12.2022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Проводки с помощью ТХО «Сальдо по 41 счету»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LibreOffice/6.4.2.2$Windows_X86_64 LibreOffice_project/4e471d8c02c9c90f512f7f9ead8875b57fcb1ec3</Application>
  <Pages>4</Pages>
  <Words>1464</Words>
  <Characters>8208</Characters>
  <CharactersWithSpaces>9570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2023-05-16T20:45:38Z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