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ТЗ загрузки остатков товаров на складах (для 10, 41 счета).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b/>
          <w:b/>
          <w:bCs/>
          <w:i/>
          <w:i/>
        </w:rPr>
      </w:pPr>
      <w:r>
        <w:rPr>
          <w:rFonts w:cs="Times New Roman" w:ascii="Times New Roman" w:hAnsi="Times New Roman"/>
          <w:b/>
          <w:bCs/>
          <w:i/>
        </w:rPr>
        <w:t xml:space="preserve">Редакция от </w:t>
      </w:r>
      <w:r>
        <w:rPr>
          <w:rFonts w:cs="Times New Roman" w:ascii="Times New Roman" w:hAnsi="Times New Roman"/>
          <w:b/>
          <w:bCs/>
          <w:i/>
          <w:lang w:val="en-US"/>
        </w:rPr>
        <w:t>04.04</w:t>
      </w:r>
      <w:r>
        <w:rPr>
          <w:rFonts w:cs="Times New Roman" w:ascii="Times New Roman" w:hAnsi="Times New Roman"/>
          <w:b/>
          <w:bCs/>
          <w:i/>
          <w:lang w:val="en-US"/>
        </w:rPr>
        <w:t>.2023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highlight w:val="yellow"/>
          <w:lang w:val="ru-RU"/>
        </w:rPr>
        <w:t>Изменения к предыдущей версии выделены желтым фоном.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выгрузки ТМЦ на складах передавали шаблон со следующими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18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1"/>
        <w:gridCol w:w="1902"/>
        <w:gridCol w:w="1423"/>
        <w:gridCol w:w="1797"/>
        <w:gridCol w:w="936"/>
        <w:gridCol w:w="2098"/>
      </w:tblGrid>
      <w:tr>
        <w:trPr>
          <w:trHeight w:val="567" w:hRule="atLeast"/>
        </w:trPr>
        <w:tc>
          <w:tcPr>
            <w:tcW w:w="96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/>
                <w:b/>
                <w:bCs/>
                <w:sz w:val="16"/>
                <w:szCs w:val="16"/>
              </w:rPr>
              <w:t>№</w:t>
            </w:r>
            <w:r>
              <w:rPr>
                <w:b/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п.п.</w:t>
            </w:r>
          </w:p>
        </w:tc>
        <w:tc>
          <w:tcPr>
            <w:tcW w:w="190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ТМЦ из 1С</w:t>
            </w:r>
          </w:p>
        </w:tc>
        <w:tc>
          <w:tcPr>
            <w:tcW w:w="142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Номенклатурный номер</w:t>
            </w:r>
          </w:p>
        </w:tc>
        <w:tc>
          <w:tcPr>
            <w:tcW w:w="1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Наименование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группы ТМЦ 1С</w:t>
            </w:r>
          </w:p>
        </w:tc>
        <w:tc>
          <w:tcPr>
            <w:tcW w:w="209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группы ТМЦ 1С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3"/>
        <w:gridCol w:w="1812"/>
        <w:gridCol w:w="1533"/>
        <w:gridCol w:w="1251"/>
        <w:gridCol w:w="1244"/>
        <w:gridCol w:w="1503"/>
        <w:gridCol w:w="935"/>
      </w:tblGrid>
      <w:tr>
        <w:trPr>
          <w:trHeight w:val="683" w:hRule="atLeast"/>
        </w:trPr>
        <w:tc>
          <w:tcPr>
            <w:tcW w:w="96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склад</w:t>
            </w:r>
          </w:p>
        </w:tc>
        <w:tc>
          <w:tcPr>
            <w:tcW w:w="181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Склад наименование</w:t>
            </w:r>
          </w:p>
        </w:tc>
        <w:tc>
          <w:tcPr>
            <w:tcW w:w="15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Табельный номер МОЛ</w:t>
            </w:r>
          </w:p>
        </w:tc>
        <w:tc>
          <w:tcPr>
            <w:tcW w:w="125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МОЛ</w:t>
            </w:r>
          </w:p>
        </w:tc>
        <w:tc>
          <w:tcPr>
            <w:tcW w:w="124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Счет/субсчет бухгалтерский учет</w:t>
            </w:r>
          </w:p>
        </w:tc>
        <w:tc>
          <w:tcPr>
            <w:tcW w:w="15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Счет/субсчет налоговый учет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Единица измерения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192"/>
        <w:gridCol w:w="1300"/>
        <w:gridCol w:w="1815"/>
        <w:gridCol w:w="797"/>
        <w:gridCol w:w="934"/>
        <w:gridCol w:w="3203"/>
      </w:tblGrid>
      <w:tr>
        <w:trPr>
          <w:trHeight w:val="733" w:hRule="atLeast"/>
        </w:trPr>
        <w:tc>
          <w:tcPr>
            <w:tcW w:w="119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bCs/>
                <w:sz w:val="16"/>
                <w:szCs w:val="16"/>
                <w:highlight w:val="darkYellow"/>
              </w:rPr>
              <w:t>Количество</w:t>
            </w:r>
          </w:p>
        </w:tc>
        <w:tc>
          <w:tcPr>
            <w:tcW w:w="13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Цена руб. без НДС</w:t>
            </w:r>
          </w:p>
        </w:tc>
        <w:tc>
          <w:tcPr>
            <w:tcW w:w="181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в руб. без НДС включая ТЗР</w:t>
            </w:r>
          </w:p>
        </w:tc>
        <w:tc>
          <w:tcPr>
            <w:tcW w:w="79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320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9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965"/>
        <w:gridCol w:w="934"/>
        <w:gridCol w:w="2241"/>
        <w:gridCol w:w="2719"/>
        <w:gridCol w:w="1400"/>
        <w:gridCol w:w="932"/>
      </w:tblGrid>
      <w:tr>
        <w:trPr>
          <w:trHeight w:val="450" w:hRule="atLeast"/>
        </w:trPr>
        <w:tc>
          <w:tcPr>
            <w:tcW w:w="96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9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Cs/>
              </w:rPr>
            </w:r>
          </w:p>
        </w:tc>
        <w:tc>
          <w:tcPr>
            <w:tcW w:w="2241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Код партии</w:t>
            </w:r>
          </w:p>
        </w:tc>
        <w:tc>
          <w:tcPr>
            <w:tcW w:w="2719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партии</w:t>
            </w:r>
          </w:p>
        </w:tc>
        <w:tc>
          <w:tcPr>
            <w:tcW w:w="1400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Код заказа</w:t>
            </w:r>
          </w:p>
        </w:tc>
        <w:tc>
          <w:tcPr>
            <w:tcW w:w="9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заказа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584"/>
        <w:gridCol w:w="1324"/>
        <w:gridCol w:w="1534"/>
        <w:gridCol w:w="1132"/>
        <w:gridCol w:w="1133"/>
        <w:gridCol w:w="1534"/>
      </w:tblGrid>
      <w:tr>
        <w:trPr>
          <w:trHeight w:val="683" w:hRule="atLeast"/>
        </w:trPr>
        <w:tc>
          <w:tcPr>
            <w:tcW w:w="258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договора из 1С</w:t>
            </w:r>
          </w:p>
        </w:tc>
        <w:tc>
          <w:tcPr>
            <w:tcW w:w="132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Номер договора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Дата прихода ТМЦ на склад</w:t>
            </w:r>
          </w:p>
        </w:tc>
        <w:tc>
          <w:tcPr>
            <w:tcW w:w="1132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накладной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накладной</w:t>
            </w:r>
          </w:p>
        </w:tc>
        <w:tc>
          <w:tcPr>
            <w:tcW w:w="153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Накладная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242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2328"/>
        <w:gridCol w:w="1577"/>
        <w:gridCol w:w="5337"/>
      </w:tblGrid>
      <w:tr>
        <w:trPr>
          <w:trHeight w:val="342" w:hRule="atLeast"/>
        </w:trPr>
        <w:tc>
          <w:tcPr>
            <w:tcW w:w="2328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UID контрагента из 1С</w:t>
            </w:r>
          </w:p>
        </w:tc>
        <w:tc>
          <w:tcPr>
            <w:tcW w:w="157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ИНН контрагента</w:t>
            </w:r>
          </w:p>
        </w:tc>
        <w:tc>
          <w:tcPr>
            <w:tcW w:w="533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</w:rPr>
              <w:t>Наименование контрагента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9183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764"/>
        <w:gridCol w:w="936"/>
        <w:gridCol w:w="936"/>
        <w:gridCol w:w="935"/>
        <w:gridCol w:w="936"/>
        <w:gridCol w:w="933"/>
        <w:gridCol w:w="935"/>
        <w:gridCol w:w="1807"/>
      </w:tblGrid>
      <w:tr>
        <w:trPr>
          <w:trHeight w:val="1075" w:hRule="atLeast"/>
        </w:trPr>
        <w:tc>
          <w:tcPr>
            <w:tcW w:w="1764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UID счета-фактуры из 1С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Дата получения счета-фактуры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Номер счет-фактуры</w:t>
            </w:r>
          </w:p>
        </w:tc>
        <w:tc>
          <w:tcPr>
            <w:tcW w:w="936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Ставка НДС %</w:t>
            </w:r>
          </w:p>
        </w:tc>
        <w:tc>
          <w:tcPr>
            <w:tcW w:w="933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без НДС</w:t>
            </w:r>
          </w:p>
        </w:tc>
        <w:tc>
          <w:tcPr>
            <w:tcW w:w="935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НДС</w:t>
            </w:r>
          </w:p>
        </w:tc>
        <w:tc>
          <w:tcPr>
            <w:tcW w:w="180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center"/>
              <w:rPr>
                <w:rFonts w:ascii="Times New Roman" w:hAnsi="Times New Roman" w:cs="Times New Roman"/>
                <w:bCs/>
              </w:rPr>
            </w:pPr>
            <w:r>
              <w:rPr>
                <w:b/>
                <w:sz w:val="16"/>
                <w:szCs w:val="16"/>
                <w:highlight w:val="darkYellow"/>
              </w:rPr>
              <w:t>Сумма руб. с НДС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Файл выгрузки по 10 счету дополнен еще полями:</w:t>
      </w:r>
    </w:p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tbl>
      <w:tblPr>
        <w:tblW w:w="11366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58"/>
        <w:gridCol w:w="1700"/>
        <w:gridCol w:w="1192"/>
        <w:gridCol w:w="1310"/>
        <w:gridCol w:w="1242"/>
        <w:gridCol w:w="1250"/>
        <w:gridCol w:w="1193"/>
        <w:gridCol w:w="2119"/>
      </w:tblGrid>
      <w:tr>
        <w:trPr>
          <w:trHeight w:val="1190" w:hRule="atLeast"/>
        </w:trPr>
        <w:tc>
          <w:tcPr>
            <w:tcW w:w="1358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Наименование номенклатуры 1С</w:t>
            </w:r>
          </w:p>
        </w:tc>
        <w:tc>
          <w:tcPr>
            <w:tcW w:w="170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NREC_katmc ( служебный номер записи МЦ в каталоге Галактика ERP)</w:t>
            </w:r>
          </w:p>
        </w:tc>
        <w:tc>
          <w:tcPr>
            <w:tcW w:w="119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Учетная EдИзм для загрузки в Галактику</w:t>
            </w:r>
          </w:p>
        </w:tc>
        <w:tc>
          <w:tcPr>
            <w:tcW w:w="131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Отпускная Единица (из выгрузки 1С)</w:t>
            </w:r>
          </w:p>
        </w:tc>
        <w:tc>
          <w:tcPr>
            <w:tcW w:w="1242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Отпускная ЕдИзм  (из мэппинга для проверки)</w:t>
            </w:r>
          </w:p>
        </w:tc>
        <w:tc>
          <w:tcPr>
            <w:tcW w:w="1250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Коэффициент перевода к учетной единице</w:t>
            </w:r>
          </w:p>
        </w:tc>
        <w:tc>
          <w:tcPr>
            <w:tcW w:w="1193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</w:rPr>
              <w:t>Количество в учетных единицах для загрузки в Галактику</w:t>
            </w:r>
          </w:p>
        </w:tc>
        <w:tc>
          <w:tcPr>
            <w:tcW w:w="2119" w:type="dxa"/>
            <w:tcBorders/>
          </w:tcPr>
          <w:p>
            <w:pPr>
              <w:pStyle w:val="Normal"/>
              <w:tabs>
                <w:tab w:val="clear" w:pos="720"/>
              </w:tabs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sz w:val="20"/>
                <w:szCs w:val="20"/>
                <w:highlight w:val="darkYellow"/>
              </w:rPr>
              <w:t>Количество в отпускных единицах для загрузки в Галактику</w:t>
            </w:r>
          </w:p>
        </w:tc>
      </w:tr>
    </w:tbl>
    <w:p>
      <w:pPr>
        <w:pStyle w:val="Normal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Загрузка документов по остаткам товаров на складах (для 41и 10 счета).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Входящая информация – файл с суммами </w:t>
      </w:r>
      <w:r>
        <w:rPr>
          <w:rFonts w:cs="Times New Roman" w:ascii="Times New Roman" w:hAnsi="Times New Roman"/>
          <w:bCs/>
          <w:lang w:val="ru-RU"/>
        </w:rPr>
        <w:t>остатков МЦ на складах</w:t>
      </w:r>
      <w:r>
        <w:rPr>
          <w:rFonts w:cs="Times New Roman" w:ascii="Times New Roman" w:hAnsi="Times New Roman"/>
          <w:bCs/>
        </w:rPr>
        <w:t xml:space="preserve">. Все существенные для данной процедуры поля помечены в ТЗ </w:t>
      </w:r>
      <w:r>
        <w:rPr>
          <w:rFonts w:cs="Times New Roman" w:ascii="Times New Roman" w:hAnsi="Times New Roman"/>
          <w:bCs/>
          <w:highlight w:val="darkYellow"/>
        </w:rPr>
        <w:t>зеленым</w:t>
      </w:r>
      <w:r>
        <w:rPr>
          <w:rFonts w:cs="Times New Roman" w:ascii="Times New Roman" w:hAnsi="Times New Roman"/>
          <w:bCs/>
        </w:rPr>
        <w:t xml:space="preserve"> фоном.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bookmarkStart w:id="0" w:name="_GoBack"/>
      <w:bookmarkEnd w:id="0"/>
      <w:r>
        <w:rPr>
          <w:rFonts w:cs="Times New Roman" w:ascii="Times New Roman" w:hAnsi="Times New Roman"/>
          <w:bCs/>
        </w:rPr>
        <w:t>При загрузке ТМЦ будем идентифицировать: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41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 xml:space="preserve">по полю </w:t>
      </w: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по </w:t>
      </w:r>
      <w:r>
        <w:rPr>
          <w:rFonts w:cs="Times New Roman"/>
          <w:bCs/>
          <w:sz w:val="24"/>
          <w:szCs w:val="24"/>
        </w:rPr>
        <w:t xml:space="preserve"> 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Первая итерация процедуры проходит по каталогу МЦ и ищет все ТМЦ указанные в поле</w:t>
      </w:r>
      <w:r>
        <w:rPr>
          <w:rFonts w:cs="Times New Roman"/>
          <w:b w:val="false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</w:rPr>
        <w:t xml:space="preserve">, если не нашла, то по полю </w:t>
      </w:r>
      <w:r>
        <w:rPr>
          <w:rFonts w:cs="Times New Roman" w:ascii="Times New Roman" w:hAnsi="Times New Roman"/>
          <w:b w:val="false"/>
          <w:bCs w:val="false"/>
        </w:rPr>
        <w:t>«Наименование». Если ТМЦ по этим двум полям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u w:val="single"/>
        </w:rPr>
        <w:t>При загрузке остатков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</w:rPr>
        <w:t>1. По полю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NREC_katmc ( 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служебный номер записи МЦ в каталоге Галактика ERP)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</w:rPr>
        <w:t xml:space="preserve">находим в каталоге МЦ поле с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Nrec-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ом, указанным в данном поле.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2. Если поле 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 ( служебный номер записи МЦ в каталоге Галактика ERP)»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не заполнено, то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/>
          <w:bCs/>
          <w:sz w:val="24"/>
          <w:szCs w:val="24"/>
          <w:lang w:val="en-US"/>
        </w:rPr>
        <w:t>BARCODE 2 (</w:t>
      </w:r>
      <w:r>
        <w:rPr>
          <w:rFonts w:cs="Times New Roman"/>
          <w:bCs/>
          <w:sz w:val="24"/>
          <w:szCs w:val="24"/>
        </w:rPr>
        <w:t>«</w:t>
      </w:r>
      <w:r>
        <w:rPr>
          <w:rFonts w:cs="Times New Roman"/>
          <w:b/>
          <w:bCs/>
          <w:sz w:val="24"/>
          <w:szCs w:val="24"/>
        </w:rPr>
        <w:t xml:space="preserve">UID ТМЦ из 1С» </w:t>
      </w:r>
      <w:r>
        <w:rPr>
          <w:rFonts w:cs="Times New Roman"/>
          <w:b w:val="false"/>
          <w:bCs w:val="false"/>
          <w:sz w:val="24"/>
          <w:szCs w:val="24"/>
          <w:lang w:val="ru-RU"/>
        </w:rPr>
        <w:t xml:space="preserve">из файла), если не найдено, то </w:t>
      </w:r>
      <w:r>
        <w:rPr>
          <w:rFonts w:cs="Times New Roman"/>
          <w:bCs/>
          <w:sz w:val="24"/>
          <w:szCs w:val="24"/>
        </w:rPr>
        <w:t>по полю «</w:t>
      </w:r>
      <w:r>
        <w:rPr>
          <w:rFonts w:cs="Times New Roman"/>
          <w:b/>
          <w:bCs/>
          <w:sz w:val="24"/>
          <w:szCs w:val="24"/>
        </w:rPr>
        <w:t>Наименование».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Если ТМЦ по перечисленным критериям не найдено в каталоге МЦ, то выдается список отсутствующих ТМЦ и далее процедура ничего не делает.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Склад будем идентифицировать по</w:t>
      </w:r>
      <w:r>
        <w:rPr>
          <w:rFonts w:cs="Times New Roman" w:ascii="Times New Roman" w:hAnsi="Times New Roman"/>
          <w:b/>
          <w:bCs/>
        </w:rPr>
        <w:t xml:space="preserve"> </w:t>
      </w:r>
      <w:r>
        <w:rPr>
          <w:rFonts w:cs="Times New Roman" w:ascii="Times New Roman" w:hAnsi="Times New Roman"/>
          <w:b w:val="false"/>
          <w:bCs w:val="false"/>
        </w:rPr>
        <w:t>полю</w:t>
      </w:r>
      <w:r>
        <w:rPr>
          <w:rFonts w:cs="Times New Roman" w:ascii="Times New Roman" w:hAnsi="Times New Roman"/>
          <w:b/>
          <w:bCs/>
        </w:rPr>
        <w:t xml:space="preserve"> «Код склад».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В системе Галактика </w:t>
      </w:r>
      <w:r>
        <w:rPr>
          <w:rFonts w:cs="Times New Roman" w:ascii="Times New Roman" w:hAnsi="Times New Roman"/>
          <w:bCs/>
          <w:lang w:val="en-US"/>
        </w:rPr>
        <w:t>ERP</w:t>
      </w:r>
      <w:r>
        <w:rPr>
          <w:rFonts w:cs="Times New Roman" w:ascii="Times New Roman" w:hAnsi="Times New Roman"/>
          <w:bCs/>
        </w:rPr>
        <w:t xml:space="preserve"> необходимо создать документы «</w:t>
      </w:r>
      <w:r>
        <w:rPr>
          <w:rFonts w:cs="Times New Roman" w:ascii="Times New Roman" w:hAnsi="Times New Roman"/>
          <w:b/>
          <w:bCs/>
        </w:rPr>
        <w:t>Приходная накладная</w:t>
      </w:r>
      <w:r>
        <w:rPr>
          <w:rFonts w:cs="Times New Roman" w:ascii="Times New Roman" w:hAnsi="Times New Roman"/>
          <w:bCs/>
        </w:rPr>
        <w:t>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eastAsia="NSimSun" w:cs="Times New Roman" w:ascii="Times New Roman" w:hAnsi="Times New Roman"/>
          <w:bCs/>
          <w:color w:val="auto"/>
          <w:kern w:val="2"/>
          <w:sz w:val="24"/>
          <w:szCs w:val="21"/>
          <w:lang w:val="ru-RU" w:eastAsia="zh-CN" w:bidi="hi-IN"/>
        </w:rPr>
        <w:t>В один документ объединяются строки с одинаковыми полями «Дата накладной», «Номер накладной»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 создаваемых накладных следует заполнить следующие поля: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  <w:u w:val="single"/>
        </w:rPr>
      </w:pPr>
      <w:r>
        <w:rPr>
          <w:rFonts w:cs="Times New Roman" w:ascii="Times New Roman" w:hAnsi="Times New Roman"/>
          <w:bCs/>
          <w:u w:val="single"/>
        </w:rPr>
        <w:t>Шапка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Номер накладной</w:t>
      </w:r>
      <w:r>
        <w:rPr>
          <w:rFonts w:cs="Times New Roman" w:ascii="Times New Roman" w:hAnsi="Times New Roman"/>
          <w:bCs/>
        </w:rPr>
        <w:t xml:space="preserve"> – из поля «Номер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Дата накладной</w:t>
      </w:r>
      <w:r>
        <w:rPr>
          <w:rFonts w:cs="Times New Roman" w:ascii="Times New Roman" w:hAnsi="Times New Roman"/>
          <w:bCs/>
        </w:rPr>
        <w:t xml:space="preserve"> – из поля «Дата накладной»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Договор</w:t>
      </w:r>
      <w:r>
        <w:rPr>
          <w:rFonts w:cs="Times New Roman" w:ascii="Times New Roman" w:hAnsi="Times New Roman"/>
          <w:bCs/>
        </w:rPr>
        <w:t xml:space="preserve"> – договор. Договор ищется в системе Галактика по полю «</w:t>
      </w:r>
      <w:r>
        <w:rPr>
          <w:rFonts w:cs="Times New Roman" w:ascii="Times New Roman" w:hAnsi="Times New Roman"/>
          <w:bCs/>
          <w:lang w:val="en-US"/>
        </w:rPr>
        <w:t>UID</w:t>
      </w:r>
      <w:r>
        <w:rPr>
          <w:rFonts w:cs="Times New Roman" w:ascii="Times New Roman" w:hAnsi="Times New Roman"/>
          <w:bCs/>
        </w:rPr>
        <w:t xml:space="preserve"> договора из 1С». Данное значение было загружено в служебное поле таблицы </w:t>
      </w:r>
      <w:r>
        <w:rPr>
          <w:rFonts w:cs="Times New Roman" w:ascii="Times New Roman" w:hAnsi="Times New Roman"/>
          <w:b/>
          <w:bCs/>
          <w:lang w:val="en-US"/>
        </w:rPr>
        <w:t>dogovor.shemanote</w:t>
      </w:r>
      <w:r>
        <w:rPr>
          <w:rFonts w:cs="Times New Roman" w:ascii="Times New Roman" w:hAnsi="Times New Roman"/>
          <w:bCs/>
        </w:rPr>
        <w:t xml:space="preserve"> системы Галактика.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Организация</w:t>
      </w:r>
      <w:r>
        <w:rPr>
          <w:rFonts w:cs="Times New Roman" w:ascii="Times New Roman" w:hAnsi="Times New Roman"/>
          <w:bCs/>
        </w:rPr>
        <w:t xml:space="preserve"> – заполняем из договора.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– рассчитывается по сумме позиций накладной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Налоги</w:t>
      </w:r>
      <w:r>
        <w:rPr>
          <w:rFonts w:cs="Times New Roman" w:ascii="Times New Roman" w:hAnsi="Times New Roman"/>
          <w:bCs/>
        </w:rPr>
        <w:t xml:space="preserve"> – «НЕ входят в сумму позиций</w:t>
      </w:r>
      <w:r>
        <w:rPr>
          <w:rFonts w:cs="Times New Roman" w:ascii="Times New Roman" w:hAnsi="Times New Roman"/>
          <w:bCs/>
          <w:lang w:val="ru-RU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u w:val="single"/>
        </w:rPr>
        <w:t>Спецификация накладной</w:t>
      </w:r>
      <w:r>
        <w:rPr>
          <w:rFonts w:cs="Times New Roman" w:ascii="Times New Roman" w:hAnsi="Times New Roman"/>
          <w:bCs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МЦ</w:t>
      </w:r>
      <w:r>
        <w:rPr>
          <w:rFonts w:cs="Times New Roman" w:ascii="Times New Roman" w:hAnsi="Times New Roman"/>
          <w:bCs/>
        </w:rPr>
        <w:t xml:space="preserve"> – по вышеописанному алгоритму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lang w:val="ru-RU"/>
        </w:rPr>
        <w:t>Единица измерения</w:t>
      </w:r>
      <w:r>
        <w:rPr>
          <w:rFonts w:cs="Times New Roman" w:ascii="Times New Roman" w:hAnsi="Times New Roman"/>
          <w:bCs/>
          <w:lang w:val="ru-RU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Для 41 счета: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учетная единица измерения из каталога МЦ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>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тпускная Единица (из выгрузки 1С)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отсутствует в списке отпускных единиц измерения МЦ, то она добавляется к списку отпускных единиц МЦ с коэффициентом пересчета из поля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единица, указанная в этом поле присутствует в списке отпускных единиц измерения МЦ, то проверяем коэффициент пересчета в Галактике и в поле «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Коэффициент перевода к учетной единице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». Если не совпадают, то выдаем сообщение об ошибке и не загружаем.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Если у МЦ не было заполнено поле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 она была найдена по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Barcode 2 </w:t>
      </w:r>
      <w:r>
        <w:rPr>
          <w:rFonts w:cs="Times New Roman" w:ascii="Calibri" w:hAnsi="Calibri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или наименованию то единица измерения берется из </w:t>
      </w:r>
      <w:r>
        <w:rPr>
          <w:rFonts w:cs="Times New Roman" w:ascii="Times New Roman" w:hAnsi="Times New Roman"/>
          <w:bCs/>
        </w:rPr>
        <w:t>поля 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Е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0"/>
          <w:szCs w:val="20"/>
          <w:u w:val="none"/>
          <w:em w:val="none"/>
        </w:rPr>
        <w:t>диница измерения</w:t>
      </w:r>
      <w:r>
        <w:rPr>
          <w:rFonts w:ascii="Times New Roman" w:hAnsi="Times New Roman"/>
          <w:b/>
          <w:i w:val="false"/>
          <w:strike w:val="false"/>
          <w:dstrike w:val="false"/>
          <w:outline w:val="false"/>
          <w:shadow w:val="false"/>
          <w:color w:val="000000"/>
          <w:sz w:val="16"/>
          <w:u w:val="none"/>
          <w:em w:val="none"/>
        </w:rPr>
        <w:t>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она не совпадает с учетной единицей в Галактике, то выдается сообщение об ошибке и строка не загружается.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Количество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</w:rPr>
        <w:t>Для 41 счета:</w:t>
      </w:r>
      <w:r>
        <w:rPr>
          <w:rFonts w:cs="Times New Roman" w:ascii="Times New Roman" w:hAnsi="Times New Roman"/>
          <w:bCs/>
        </w:rPr>
        <w:t xml:space="preserve"> 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Для 10 счета: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Если МЦ найдена по  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NREC_katmc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en-US"/>
        </w:rPr>
        <w:t xml:space="preserve"> - </w:t>
      </w:r>
      <w:r>
        <w:rPr>
          <w:rFonts w:cs="Times New Roman" w:ascii="Times New Roman" w:hAnsi="Times New Roman"/>
          <w:bCs/>
        </w:rPr>
        <w:t>из поля «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К</w:t>
      </w:r>
      <w:r>
        <w:rPr>
          <w:rFonts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оличество в отпускных единицах для загрузки в Галактику</w:t>
      </w:r>
      <w:r>
        <w:rPr>
          <w:rFonts w:ascii="Calibri" w:hAnsi="Calibri"/>
          <w:b w:val="false"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 xml:space="preserve">». 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2"/>
          <w:u w:val="none"/>
          <w:em w:val="none"/>
        </w:rPr>
        <w:t>Если у МЦ не было заполнено поле «NREC_katmc…»</w:t>
      </w:r>
      <w:r>
        <w:rPr>
          <w:rFonts w:cs="Times New Roman" w:ascii="Calibri" w:hAnsi="Calibri"/>
          <w:b/>
          <w:bCs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 xml:space="preserve">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2"/>
          <w:szCs w:val="24"/>
          <w:u w:val="none"/>
          <w:em w:val="none"/>
          <w:lang w:val="ru-RU"/>
        </w:rPr>
        <w:t>из поля «Количество»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Cs/>
        </w:rPr>
        <w:t xml:space="preserve"> – из поля «</w:t>
      </w:r>
      <w:r>
        <w:rPr>
          <w:rFonts w:cs="Times New Roman" w:ascii="Times New Roman" w:hAnsi="Times New Roman"/>
          <w:b/>
          <w:bCs/>
        </w:rPr>
        <w:t>Цена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 НДС</w:t>
      </w:r>
      <w:r>
        <w:rPr>
          <w:rFonts w:cs="Times New Roman" w:ascii="Times New Roman" w:hAnsi="Times New Roman"/>
          <w:bCs/>
        </w:rPr>
        <w:t xml:space="preserve"> - </w:t>
      </w:r>
      <w:r>
        <w:rPr>
          <w:rFonts w:cs="Times New Roman" w:ascii="Times New Roman" w:hAnsi="Times New Roman"/>
          <w:bCs/>
          <w:strike/>
        </w:rPr>
        <w:t>поставить признак «ручной» и</w:t>
      </w:r>
      <w:r>
        <w:rPr>
          <w:rFonts w:cs="Times New Roman" w:ascii="Times New Roman" w:hAnsi="Times New Roman"/>
          <w:bCs/>
        </w:rPr>
        <w:t xml:space="preserve"> заполнить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НДС» </w:t>
      </w:r>
      <w:r>
        <w:rPr>
          <w:rFonts w:cs="Times New Roman" w:ascii="Times New Roman" w:hAnsi="Times New Roman"/>
          <w:bCs/>
        </w:rPr>
        <w:t>загружаемого файла.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Ставка НДС — из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Группа налогов</w:t>
      </w:r>
      <w:r>
        <w:rPr>
          <w:rFonts w:cs="Times New Roman" w:ascii="Times New Roman" w:hAnsi="Times New Roman"/>
          <w:bCs/>
        </w:rPr>
        <w:t xml:space="preserve"> - поставить в зависимости от поля «Ставка НДС» загружаемого файла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20%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18% - группа с кодом 01 (наименование группы: НДС 20% (18% до 2019))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10% - группа с кодом 01 (наименование группы: НДС 10%)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0% - группа с кодом 03 (наименование группы: НДС 0%)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без НДС - группа с кодом 04 (наименование группы: Без НДС)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ru-RU"/>
        </w:rPr>
        <w:t>При всех остальных значениях поля «Ставка НДС» заполняем значением группы с кодом 04, т. е. «Без НДС».</w:t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ListParagraph"/>
        <w:ind w:left="0" w:firstLine="284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</w:rPr>
        <w:t>Сумма</w:t>
      </w:r>
      <w:r>
        <w:rPr>
          <w:rFonts w:cs="Times New Roman" w:ascii="Times New Roman" w:hAnsi="Times New Roman"/>
          <w:bCs/>
        </w:rPr>
        <w:t xml:space="preserve"> - из поля «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Сумма руб. без НДС» </w:t>
      </w:r>
      <w:r>
        <w:rPr>
          <w:rFonts w:cs="Times New Roman" w:ascii="Times New Roman" w:hAnsi="Times New Roman"/>
          <w:bCs/>
        </w:rPr>
        <w:t>загружаемого файла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Партия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—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надо создать партию отдельно к каждой позиции накладной по правилам указанным в настройке Галактики.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В партии привязать: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МЦ по которой она создана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Контрагент — из накладной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ab/>
        <w:t>Приходный документ — ссылка на созданную приходную накладную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 xml:space="preserve">Для МЦ по 10 счету, если МЦ найдена по полю </w:t>
      </w:r>
      <w:r>
        <w:rPr>
          <w:rFonts w:cs="Times New Roman" w:ascii="Times New Roman" w:hAnsi="Times New Roman"/>
          <w:b w:val="false"/>
          <w:bCs/>
          <w:sz w:val="24"/>
          <w:szCs w:val="24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 xml:space="preserve">NREC_katmc...»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 поле «Примечание» занести  наименование МЦ из поля «Наименование» тем самым сохранив историческое наименование МЦ в партии остатков.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Внешние атрибуты к спецификации накладной: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.Счет МЦ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  <w:lang w:val="ru-RU"/>
        </w:rPr>
        <w:t>» - из поля «Счет/субсчет бухгалтерский учет»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«</w:t>
      </w:r>
      <w:r>
        <w:rPr>
          <w:rFonts w:cs="Times New Roman" w:ascii="Times New Roman" w:hAnsi="Times New Roman"/>
          <w:b/>
          <w:bCs/>
          <w:i w:val="false"/>
          <w:strike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.Шифр заказа</w:t>
      </w:r>
      <w:r>
        <w:rPr>
          <w:rFonts w:cs="Times New Roman" w:ascii="Times New Roman" w:hAnsi="Times New Roman"/>
          <w:b w:val="false"/>
          <w:bCs w:val="false"/>
          <w:i w:val="false"/>
          <w:strike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» - из поля «Код заказа» загружаемого файла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strike/>
          <w:highlight w:val="yellow"/>
        </w:rPr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Целевой учет: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Объект ЦУ - «МТО»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КАУ1 «Подразделение инициатор» - если поле «Код заказа» заполнено, то подразделение с кодом 100 «Основное производство». Если поле «Код заказа» не заполнено, то подразделение с кодом 01 ОКБ «Факел». 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КАУ2 «Шифр заказа -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>из поля «Код заказа» загружаемого файла. Если в загружаемом файле поле не заполнено, то заказ с наименованием «Свободный остаток».</w:t>
      </w:r>
    </w:p>
    <w:p>
      <w:pPr>
        <w:pStyle w:val="Normal"/>
        <w:widowControl/>
        <w:tabs>
          <w:tab w:val="clear" w:pos="720"/>
        </w:tabs>
        <w:suppressAutoHyphens w:val="true"/>
        <w:bidi w:val="0"/>
        <w:spacing w:before="0" w:after="0"/>
        <w:ind w:left="0" w:right="0" w:firstLine="397"/>
        <w:jc w:val="left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ru-RU"/>
        </w:rPr>
        <w:t xml:space="preserve">Данная информация хранится в таблицах 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highlight w:val="yellow"/>
          <w:u w:val="none"/>
          <w:em w:val="none"/>
          <w:lang w:val="en-US"/>
        </w:rPr>
        <w:t>KITKAU, SPECMTR.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Распределение по складам — занести склад по позиции МЦ идентифицировав склад по полю «Код склада», занести МОЛ идентифицировав по полю «Табельный номер МОЛ».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Дополнительно создать ордера на дооценку по тем МЦ по которым: 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«</w:t>
      </w:r>
      <w:r>
        <w:rPr>
          <w:rFonts w:cs="Times New Roman"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в руб. без НДС включая ТЗР</w:t>
      </w:r>
      <w:r>
        <w:rPr>
          <w:rFonts w:cs="Times New Roman"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минус «</w:t>
      </w:r>
      <w:r>
        <w:rPr>
          <w:rFonts w:ascii="Times New Roman" w:hAnsi="Times New Roman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Сумма руб. без НДС</w:t>
      </w: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» не равна 0.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с сохранением того же разреза (склад, МОЛ, партия).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В ордерах на дооценку количество равно 0, а сумма равна разнице этих полей.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 xml:space="preserve">По каждой созданной накладной создать </w:t>
      </w:r>
      <w:r>
        <w:rPr>
          <w:rFonts w:cs="Times New Roman" w:ascii="Times New Roman" w:hAnsi="Times New Roman"/>
          <w:b/>
          <w:bCs/>
          <w:i w:val="false"/>
          <w:iCs w:val="false"/>
          <w:sz w:val="24"/>
          <w:szCs w:val="24"/>
          <w:lang w:val="ru-RU"/>
        </w:rPr>
        <w:t>Счет-фактуру поставщика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, если указан номер сф в столбце в загружаемом файле. В созданных счетах-фактурах заполняем поля «Номер счета фактуры», «Дата СФ», «Дата получения СФ».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Заполняем спецификацию СФ строками спецификации накладной.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Поля «</w:t>
      </w:r>
      <w:r>
        <w:rPr>
          <w:rFonts w:cs="Times New Roman" w:ascii="Times New Roman" w:hAnsi="Times New Roman"/>
          <w:b/>
          <w:bCs w:val="false"/>
          <w:i w:val="false"/>
          <w:iCs w:val="false"/>
          <w:sz w:val="24"/>
          <w:szCs w:val="24"/>
          <w:lang w:val="ru-RU"/>
        </w:rPr>
        <w:t xml:space="preserve">Сумма руб. без НДС», «Сумма руб. НДС», «Сумма руб. с НДС» -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это ОБЩАЯ сумма по счету-фактуре. Суммы по спецификациям могут не совпасть с общими суммами. Это нормально, т.к. в спецификацию заполняются суммы только по МЦ оставшиеся на складах, а в общие суммы по счету-фактуре заносим полные суммы документа.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24"/>
          <w:szCs w:val="24"/>
          <w:lang w:val="ru-RU"/>
        </w:rPr>
        <w:t>Эти суммы заполняем в поля в зависимости от значения поля «Ставка НДС». Если поле «Ставка НДС не заполнена, то заполняем в счете-фактуре в поля для ставки 20%.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Далее после создания накладных по данной процедуре мы создадим средствами системы: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1. Приходные ордера (пакетно) с датой оприходования 31.12.2022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2. Проводки с помощью ТХО «Сальдо по 41 счету»</w:t>
      </w:r>
    </w:p>
    <w:p>
      <w:pPr>
        <w:pStyle w:val="Normal"/>
        <w:widowControl/>
        <w:suppressAutoHyphens w:val="true"/>
        <w:bidi w:val="0"/>
        <w:spacing w:before="0" w:after="0"/>
        <w:ind w:left="0" w:right="0" w:firstLine="283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340"/>
        <w:jc w:val="right"/>
        <w:rPr/>
      </w:pPr>
      <w:r>
        <w:rPr/>
        <w:t>Тоненькова Н.В.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 w:customStyle="1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25701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Application>LibreOffice/6.4.2.2$Windows_X86_64 LibreOffice_project/4e471d8c02c9c90f512f7f9ead8875b57fcb1ec3</Application>
  <Pages>4</Pages>
  <Words>1159</Words>
  <Characters>6412</Characters>
  <CharactersWithSpaces>7470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2023-02-28T07:41:00Z</dcterms:created>
  <dc:creator>Тоненькова Наталья Валерьевна</dc:creator>
  <dc:description/>
  <dc:language>ru-RU</dc:language>
  <cp:lastModifiedBy/>
  <dcterms:modified xsi:type="dcterms:W3CDTF">2023-04-04T13:36:26Z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