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ТЗ загрузки проводок по сальдо 20 счета </w:t>
        <w:br/>
        <w:t>(кроме материалов в производстве).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i/>
          <w:i/>
        </w:rPr>
      </w:pPr>
      <w:r>
        <w:rPr>
          <w:rFonts w:cs="Times New Roman" w:ascii="Times New Roman" w:hAnsi="Times New Roman"/>
          <w:b/>
          <w:bCs/>
          <w:i/>
        </w:rPr>
        <w:t xml:space="preserve">Редакция от </w:t>
      </w:r>
      <w:r>
        <w:rPr>
          <w:rFonts w:cs="Times New Roman" w:ascii="Times New Roman" w:hAnsi="Times New Roman"/>
          <w:b/>
          <w:bCs/>
          <w:i/>
        </w:rPr>
        <w:t>21</w:t>
      </w:r>
      <w:r>
        <w:rPr>
          <w:rFonts w:cs="Times New Roman" w:ascii="Times New Roman" w:hAnsi="Times New Roman"/>
          <w:b/>
          <w:bCs/>
          <w:i/>
          <w:lang w:val="en-US"/>
        </w:rPr>
        <w:t>.0</w:t>
      </w:r>
      <w:r>
        <w:rPr>
          <w:rFonts w:cs="Times New Roman" w:ascii="Times New Roman" w:hAnsi="Times New Roman"/>
          <w:b/>
          <w:bCs/>
          <w:i/>
          <w:lang w:val="en-US"/>
        </w:rPr>
        <w:t>7</w:t>
      </w:r>
      <w:r>
        <w:rPr>
          <w:rFonts w:cs="Times New Roman" w:ascii="Times New Roman" w:hAnsi="Times New Roman"/>
          <w:b/>
          <w:bCs/>
          <w:i/>
          <w:lang w:val="en-US"/>
        </w:rPr>
        <w:t>.2023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</w:rPr>
        <w:t>Изменения к предыдущей версии ТЗ выделены желтым фоном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выгрузки сальдо по 20 счету передавали шаблон со следующими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69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523"/>
        <w:gridCol w:w="1060"/>
        <w:gridCol w:w="744"/>
        <w:gridCol w:w="850"/>
        <w:gridCol w:w="1581"/>
        <w:gridCol w:w="1651"/>
        <w:gridCol w:w="1585"/>
        <w:gridCol w:w="1696"/>
      </w:tblGrid>
      <w:tr>
        <w:trPr>
          <w:trHeight w:val="908" w:hRule="atLeast"/>
        </w:trPr>
        <w:tc>
          <w:tcPr>
            <w:tcW w:w="52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</w:rPr>
              <w:t xml:space="preserve">№ </w:t>
            </w: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</w:rPr>
              <w:t>Счет.субсчет в БУ</w:t>
            </w:r>
          </w:p>
        </w:tc>
        <w:tc>
          <w:tcPr>
            <w:tcW w:w="7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</w:rPr>
              <w:t>Тип сальдо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Сумма руб.</w:t>
            </w:r>
          </w:p>
        </w:tc>
        <w:tc>
          <w:tcPr>
            <w:tcW w:w="158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код Подразделения</w:t>
            </w:r>
          </w:p>
        </w:tc>
        <w:tc>
          <w:tcPr>
            <w:tcW w:w="165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Наименование подразделения</w:t>
            </w:r>
          </w:p>
        </w:tc>
        <w:tc>
          <w:tcPr>
            <w:tcW w:w="15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код статьи расходов/доходов</w:t>
            </w:r>
          </w:p>
        </w:tc>
        <w:tc>
          <w:tcPr>
            <w:tcW w:w="169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наименование статьи расходов/доходов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7883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442"/>
        <w:gridCol w:w="2090"/>
        <w:gridCol w:w="1417"/>
        <w:gridCol w:w="1933"/>
      </w:tblGrid>
      <w:tr>
        <w:trPr>
          <w:trHeight w:val="967" w:hRule="atLeast"/>
        </w:trPr>
        <w:tc>
          <w:tcPr>
            <w:tcW w:w="244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код производственного заказа</w:t>
            </w:r>
          </w:p>
        </w:tc>
        <w:tc>
          <w:tcPr>
            <w:tcW w:w="209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наименование производственного заказа</w:t>
            </w:r>
          </w:p>
        </w:tc>
        <w:tc>
          <w:tcPr>
            <w:tcW w:w="14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</w:rPr>
              <w:t>код партии МЦ</w:t>
            </w:r>
          </w:p>
        </w:tc>
        <w:tc>
          <w:tcPr>
            <w:tcW w:w="19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</w:rPr>
              <w:t>Наименование партии МЦ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300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514"/>
        <w:gridCol w:w="1585"/>
        <w:gridCol w:w="1777"/>
        <w:gridCol w:w="1757"/>
        <w:gridCol w:w="2667"/>
      </w:tblGrid>
      <w:tr>
        <w:trPr>
          <w:trHeight w:val="400" w:hRule="atLeast"/>
        </w:trPr>
        <w:tc>
          <w:tcPr>
            <w:tcW w:w="151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счет.субсчет НУ</w:t>
            </w:r>
          </w:p>
        </w:tc>
        <w:tc>
          <w:tcPr>
            <w:tcW w:w="158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сумма НУ НУ</w:t>
            </w:r>
          </w:p>
        </w:tc>
        <w:tc>
          <w:tcPr>
            <w:tcW w:w="177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сумма НУ ПР</w:t>
            </w:r>
          </w:p>
        </w:tc>
        <w:tc>
          <w:tcPr>
            <w:tcW w:w="17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20"/>
                <w:szCs w:val="20"/>
                <w:highlight w:val="darkYellow"/>
              </w:rPr>
              <w:t>сумма НУ ВР</w:t>
            </w:r>
          </w:p>
        </w:tc>
        <w:tc>
          <w:tcPr>
            <w:tcW w:w="266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highlight w:val="yellow"/>
              </w:rPr>
              <w:t>Статья калькуляции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Загрузка документов и проводок по остаткам 20 счета.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Входящая информация – файл с суммами </w:t>
      </w:r>
      <w:r>
        <w:rPr>
          <w:rFonts w:cs="Times New Roman" w:ascii="Times New Roman" w:hAnsi="Times New Roman"/>
          <w:bCs/>
          <w:lang w:val="ru-RU"/>
        </w:rPr>
        <w:t>остатков МЦ на складах</w:t>
      </w:r>
      <w:r>
        <w:rPr>
          <w:rFonts w:cs="Times New Roman" w:ascii="Times New Roman" w:hAnsi="Times New Roman"/>
          <w:bCs/>
        </w:rPr>
        <w:t xml:space="preserve">. Все существенные для данной процедуры поля помечены в ТЗ </w:t>
      </w:r>
      <w:r>
        <w:rPr>
          <w:rFonts w:cs="Times New Roman" w:ascii="Times New Roman" w:hAnsi="Times New Roman"/>
          <w:bCs/>
          <w:highlight w:val="darkYellow"/>
        </w:rPr>
        <w:t>зеленым</w:t>
      </w:r>
      <w:r>
        <w:rPr>
          <w:rFonts w:cs="Times New Roman" w:ascii="Times New Roman" w:hAnsi="Times New Roman"/>
          <w:bCs/>
        </w:rPr>
        <w:t xml:space="preserve"> фоном.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bookmarkStart w:id="0" w:name="_GoBack"/>
      <w:bookmarkEnd w:id="0"/>
      <w:r>
        <w:rPr>
          <w:rFonts w:cs="Times New Roman" w:ascii="Times New Roman" w:hAnsi="Times New Roman"/>
          <w:b/>
          <w:bCs/>
        </w:rPr>
        <w:t xml:space="preserve">Подразделения (код системной аналитики </w:t>
      </w:r>
      <w:r>
        <w:rPr>
          <w:rFonts w:cs="Times New Roman" w:ascii="Times New Roman" w:hAnsi="Times New Roman"/>
          <w:b/>
          <w:bCs/>
          <w:lang w:val="en-US"/>
        </w:rPr>
        <w:t>2)</w:t>
      </w:r>
      <w:r>
        <w:rPr>
          <w:rFonts w:cs="Times New Roman" w:ascii="Times New Roman" w:hAnsi="Times New Roman"/>
          <w:b/>
          <w:bCs/>
        </w:rPr>
        <w:t>:</w:t>
      </w:r>
      <w:r>
        <w:rPr>
          <w:rFonts w:cs="Times New Roman" w:ascii="Times New Roman" w:hAnsi="Times New Roman"/>
          <w:bCs/>
        </w:rPr>
        <w:t xml:space="preserve"> При загрузке будем идентифицировать </w:t>
      </w:r>
      <w:r>
        <w:rPr>
          <w:rFonts w:cs="Times New Roman"/>
          <w:bCs/>
          <w:sz w:val="24"/>
          <w:szCs w:val="24"/>
        </w:rPr>
        <w:t>по полю   «</w:t>
      </w:r>
      <w:r>
        <w:rPr>
          <w:rFonts w:cs="Times New Roman"/>
          <w:b/>
          <w:bCs/>
          <w:sz w:val="20"/>
          <w:szCs w:val="20"/>
        </w:rPr>
        <w:t>код Подразделения»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, если не найдено, то по </w:t>
      </w:r>
      <w:r>
        <w:rPr>
          <w:rFonts w:cs="Times New Roman"/>
          <w:bCs/>
          <w:sz w:val="24"/>
          <w:szCs w:val="24"/>
        </w:rPr>
        <w:t xml:space="preserve"> по полю «</w:t>
      </w:r>
      <w:r>
        <w:rPr>
          <w:rFonts w:cs="Times New Roman"/>
          <w:b/>
          <w:bCs/>
          <w:sz w:val="20"/>
          <w:szCs w:val="20"/>
        </w:rPr>
        <w:t>Наименование подразделения».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Если подразделение по перечисленным критериям не найдено в каталоге подразделений, то выдается список отсутствующих подразделений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Стать</w:t>
      </w:r>
      <w:r>
        <w:rPr>
          <w:rFonts w:cs="Times New Roman" w:ascii="Times New Roman" w:hAnsi="Times New Roman"/>
          <w:b/>
          <w:bCs/>
          <w:lang w:val="ru-RU"/>
        </w:rPr>
        <w:t>я</w:t>
      </w:r>
      <w:r>
        <w:rPr>
          <w:rFonts w:cs="Times New Roman" w:ascii="Times New Roman" w:hAnsi="Times New Roman"/>
          <w:b/>
          <w:bCs/>
        </w:rPr>
        <w:t xml:space="preserve"> расходов/доходов (код системной аналитики 13</w:t>
      </w:r>
      <w:r>
        <w:rPr>
          <w:rFonts w:cs="Times New Roman" w:ascii="Times New Roman" w:hAnsi="Times New Roman"/>
          <w:b/>
          <w:bCs/>
          <w:lang w:val="en-US"/>
        </w:rPr>
        <w:t>)</w:t>
      </w:r>
      <w:r>
        <w:rPr>
          <w:rFonts w:cs="Times New Roman" w:ascii="Times New Roman" w:hAnsi="Times New Roman"/>
          <w:b/>
          <w:bCs/>
        </w:rPr>
        <w:t>:</w:t>
      </w:r>
      <w:r>
        <w:rPr>
          <w:rFonts w:cs="Times New Roman" w:ascii="Times New Roman" w:hAnsi="Times New Roman"/>
          <w:bCs/>
        </w:rPr>
        <w:t xml:space="preserve"> При загрузке будем идентифицировать </w:t>
      </w:r>
      <w:r>
        <w:rPr>
          <w:rFonts w:cs="Times New Roman"/>
          <w:bCs/>
          <w:sz w:val="24"/>
          <w:szCs w:val="24"/>
        </w:rPr>
        <w:t>по полю   «</w:t>
      </w:r>
      <w:r>
        <w:rPr>
          <w:rFonts w:cs="Times New Roman"/>
          <w:b/>
          <w:bCs/>
          <w:sz w:val="20"/>
          <w:szCs w:val="20"/>
        </w:rPr>
        <w:t>код статьи расходов/доходов»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, если не найдено, то по </w:t>
      </w:r>
      <w:r>
        <w:rPr>
          <w:rFonts w:cs="Times New Roman"/>
          <w:bCs/>
          <w:sz w:val="24"/>
          <w:szCs w:val="24"/>
        </w:rPr>
        <w:t xml:space="preserve"> по полю «</w:t>
      </w:r>
      <w:r>
        <w:rPr>
          <w:rFonts w:cs="Times New Roman"/>
          <w:b/>
          <w:bCs/>
          <w:sz w:val="20"/>
          <w:szCs w:val="20"/>
        </w:rPr>
        <w:t>наименование статьи расходов/доходов».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 xml:space="preserve">Если </w:t>
      </w:r>
      <w:r>
        <w:rPr>
          <w:rFonts w:cs="Times New Roman" w:ascii="Times New Roman" w:hAnsi="Times New Roman"/>
          <w:b w:val="false"/>
          <w:bCs w:val="false"/>
          <w:lang w:val="ru-RU"/>
        </w:rPr>
        <w:t>статья</w:t>
      </w:r>
      <w:r>
        <w:rPr>
          <w:rFonts w:cs="Times New Roman" w:ascii="Times New Roman" w:hAnsi="Times New Roman"/>
          <w:b w:val="false"/>
          <w:bCs w:val="false"/>
        </w:rPr>
        <w:t xml:space="preserve"> по перечисленным критериям не найдена в каталоге статей, то выдается список отсутствующих статей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Производственный заказ (ПЗ) (код системной аналитики 7</w:t>
      </w:r>
      <w:r>
        <w:rPr>
          <w:rFonts w:cs="Times New Roman" w:ascii="Times New Roman" w:hAnsi="Times New Roman"/>
          <w:b/>
          <w:bCs/>
          <w:lang w:val="en-US"/>
        </w:rPr>
        <w:t>)</w:t>
      </w:r>
      <w:r>
        <w:rPr>
          <w:rFonts w:cs="Times New Roman" w:ascii="Times New Roman" w:hAnsi="Times New Roman"/>
          <w:b/>
          <w:bCs/>
        </w:rPr>
        <w:t>:</w:t>
      </w:r>
      <w:r>
        <w:rPr>
          <w:rFonts w:cs="Times New Roman" w:ascii="Times New Roman" w:hAnsi="Times New Roman"/>
          <w:bCs/>
        </w:rPr>
        <w:t xml:space="preserve"> При загрузке будем идентифицировать </w:t>
      </w:r>
      <w:r>
        <w:rPr>
          <w:rFonts w:cs="Times New Roman"/>
          <w:bCs/>
          <w:sz w:val="24"/>
          <w:szCs w:val="24"/>
        </w:rPr>
        <w:t>по полю   «</w:t>
      </w:r>
      <w:r>
        <w:rPr>
          <w:rFonts w:cs="Times New Roman"/>
          <w:b/>
          <w:bCs/>
          <w:sz w:val="20"/>
          <w:szCs w:val="20"/>
        </w:rPr>
        <w:t>код производственного заказа»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, если не найдено, то по </w:t>
      </w:r>
      <w:r>
        <w:rPr>
          <w:rFonts w:cs="Times New Roman"/>
          <w:bCs/>
          <w:sz w:val="24"/>
          <w:szCs w:val="24"/>
        </w:rPr>
        <w:t xml:space="preserve"> по полю «</w:t>
      </w:r>
      <w:r>
        <w:rPr>
          <w:rFonts w:cs="Times New Roman"/>
          <w:b/>
          <w:bCs/>
          <w:sz w:val="20"/>
          <w:szCs w:val="20"/>
        </w:rPr>
        <w:t>наименование производственного заказа».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Если ПЗ по перечисленным критериям не найден в списке заказов, то выдается список отсутствующих производственных заказов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Процедура создает документы </w:t>
      </w:r>
      <w:r>
        <w:rPr>
          <w:rFonts w:cs="Times New Roman" w:ascii="Times New Roman" w:hAnsi="Times New Roman"/>
          <w:b/>
          <w:bCs/>
        </w:rPr>
        <w:t>Бухгалтерская справка</w:t>
      </w:r>
      <w:r>
        <w:rPr>
          <w:rFonts w:cs="Times New Roman" w:ascii="Times New Roman" w:hAnsi="Times New Roman"/>
          <w:bCs/>
        </w:rPr>
        <w:t xml:space="preserve"> в разделе «</w:t>
      </w:r>
      <w:r>
        <w:rPr>
          <w:rFonts w:cs="Times New Roman" w:ascii="Times New Roman" w:hAnsi="Times New Roman"/>
          <w:b/>
          <w:bCs/>
        </w:rPr>
        <w:t>Ввод сальдо</w:t>
      </w:r>
      <w:r>
        <w:rPr>
          <w:rFonts w:cs="Times New Roman" w:ascii="Times New Roman" w:hAnsi="Times New Roman"/>
          <w:bCs/>
        </w:rPr>
        <w:t>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ru-RU" w:eastAsia="zh-CN" w:bidi="hi-IN"/>
        </w:rPr>
        <w:t>В один документ объединяются строки с одинаковыми полями «</w:t>
      </w:r>
      <w:r>
        <w:rPr>
          <w:rFonts w:eastAsia="NSimSun" w:cs="Times New Roman" w:ascii="Times New Roman" w:hAnsi="Times New Roman"/>
          <w:b/>
          <w:bCs/>
          <w:color w:val="000000"/>
          <w:kern w:val="2"/>
          <w:sz w:val="24"/>
          <w:szCs w:val="21"/>
          <w:lang w:val="ru-RU" w:eastAsia="zh-CN" w:bidi="hi-IN"/>
        </w:rPr>
        <w:t>код подразделения</w:t>
      </w:r>
      <w:r>
        <w:rPr>
          <w:rFonts w:eastAsia="NSimSun" w:cs="Times New Roman" w:ascii="Times New Roman" w:hAnsi="Times New Roman"/>
          <w:bCs/>
          <w:color w:val="000000"/>
          <w:kern w:val="2"/>
          <w:sz w:val="24"/>
          <w:szCs w:val="21"/>
          <w:lang w:val="ru-RU" w:eastAsia="zh-CN" w:bidi="hi-IN"/>
        </w:rPr>
        <w:t>», «</w:t>
      </w:r>
      <w:r>
        <w:rPr>
          <w:rFonts w:eastAsia="NSimSun" w:cs="Times New Roman" w:ascii="Times New Roman" w:hAnsi="Times New Roman"/>
          <w:b/>
          <w:bCs/>
          <w:color w:val="000000"/>
          <w:kern w:val="2"/>
          <w:sz w:val="24"/>
          <w:szCs w:val="21"/>
          <w:lang w:val="ru-RU" w:eastAsia="zh-CN" w:bidi="hi-IN"/>
        </w:rPr>
        <w:t>Наименование подразделения</w:t>
      </w:r>
      <w:r>
        <w:rPr>
          <w:rFonts w:eastAsia="NSimSun" w:cs="Times New Roman" w:ascii="Times New Roman" w:hAnsi="Times New Roman"/>
          <w:bCs/>
          <w:color w:val="000000"/>
          <w:kern w:val="2"/>
          <w:sz w:val="24"/>
          <w:szCs w:val="21"/>
          <w:lang w:val="ru-RU" w:eastAsia="zh-CN" w:bidi="hi-IN"/>
        </w:rPr>
        <w:t>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создаваемых бухгалтерских справках следует заполнить следующие поля: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cs="Times New Roman" w:ascii="Times New Roman" w:hAnsi="Times New Roman"/>
          <w:bCs/>
          <w:u w:val="single"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 xml:space="preserve">Группа дескрипторов </w:t>
      </w:r>
      <w:r>
        <w:rPr>
          <w:rFonts w:cs="Times New Roman" w:ascii="Times New Roman" w:hAnsi="Times New Roman"/>
          <w:b w:val="false"/>
          <w:bCs w:val="false"/>
        </w:rPr>
        <w:t>— группа дескрипторов пользователя, который загружал файл.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Дескриптор</w:t>
      </w:r>
      <w:r>
        <w:rPr>
          <w:rFonts w:cs="Times New Roman" w:ascii="Times New Roman" w:hAnsi="Times New Roman"/>
          <w:b w:val="false"/>
          <w:bCs w:val="false"/>
        </w:rPr>
        <w:t xml:space="preserve"> — дескриптор пользователя, который загружал файл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Номер</w:t>
      </w:r>
      <w:r>
        <w:rPr>
          <w:rFonts w:cs="Times New Roman" w:ascii="Times New Roman" w:hAnsi="Times New Roman"/>
          <w:bCs/>
        </w:rPr>
        <w:t xml:space="preserve"> – сальдо </w:t>
      </w: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ru-RU" w:eastAsia="zh-CN" w:bidi="hi-IN"/>
        </w:rPr>
        <w:t xml:space="preserve">20 - </w:t>
      </w: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en-US" w:eastAsia="zh-CN" w:bidi="hi-IN"/>
        </w:rPr>
        <w:t>&lt;</w:t>
      </w: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ru-RU" w:eastAsia="zh-CN" w:bidi="hi-IN"/>
        </w:rPr>
        <w:t>код подразделения</w:t>
      </w: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en-US" w:eastAsia="zh-CN" w:bidi="hi-IN"/>
        </w:rPr>
        <w:t>&gt;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Выписан</w:t>
      </w:r>
      <w:r>
        <w:rPr>
          <w:rFonts w:cs="Times New Roman" w:ascii="Times New Roman" w:hAnsi="Times New Roman"/>
          <w:bCs/>
        </w:rPr>
        <w:t xml:space="preserve"> – 31.12.2022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Оплачен</w:t>
      </w:r>
      <w:r>
        <w:rPr>
          <w:rFonts w:cs="Times New Roman" w:ascii="Times New Roman" w:hAnsi="Times New Roman"/>
          <w:bCs/>
        </w:rPr>
        <w:t xml:space="preserve"> – 31.12.2022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Статус</w:t>
      </w:r>
      <w:r>
        <w:rPr>
          <w:rFonts w:cs="Times New Roman" w:ascii="Times New Roman" w:hAnsi="Times New Roman"/>
          <w:bCs/>
        </w:rPr>
        <w:t xml:space="preserve"> - исполняемый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Взаиморасчеты</w:t>
      </w:r>
      <w:r>
        <w:rPr>
          <w:rFonts w:cs="Times New Roman" w:ascii="Times New Roman" w:hAnsi="Times New Roman"/>
          <w:bCs/>
          <w:lang w:val="ru-RU"/>
        </w:rPr>
        <w:t xml:space="preserve"> - «не участвует»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Организация</w:t>
      </w:r>
      <w:r>
        <w:rPr>
          <w:rFonts w:cs="Times New Roman" w:ascii="Times New Roman" w:hAnsi="Times New Roman"/>
          <w:bCs/>
          <w:lang w:val="ru-RU"/>
        </w:rPr>
        <w:t xml:space="preserve"> — собственная организация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документа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Содержание</w:t>
      </w:r>
      <w:r>
        <w:rPr>
          <w:rFonts w:cs="Times New Roman" w:ascii="Times New Roman" w:hAnsi="Times New Roman"/>
          <w:bCs/>
        </w:rPr>
        <w:t xml:space="preserve"> — «Сальдо по счету 20 — Подразделение </w:t>
      </w:r>
      <w:r>
        <w:rPr>
          <w:rFonts w:cs="Times New Roman" w:ascii="Times New Roman" w:hAnsi="Times New Roman"/>
          <w:bCs/>
          <w:lang w:val="en-US"/>
        </w:rPr>
        <w:t>&lt;</w:t>
      </w:r>
      <w:r>
        <w:rPr>
          <w:rFonts w:cs="Times New Roman" w:ascii="Times New Roman" w:hAnsi="Times New Roman"/>
          <w:bCs/>
          <w:lang w:val="ru-RU"/>
        </w:rPr>
        <w:t>код подразделения</w:t>
      </w:r>
      <w:r>
        <w:rPr>
          <w:rFonts w:cs="Times New Roman" w:ascii="Times New Roman" w:hAnsi="Times New Roman"/>
          <w:bCs/>
          <w:lang w:val="en-US"/>
        </w:rPr>
        <w:t>&gt; &lt;</w:t>
      </w:r>
      <w:r>
        <w:rPr>
          <w:rFonts w:cs="Times New Roman" w:ascii="Times New Roman" w:hAnsi="Times New Roman"/>
          <w:bCs/>
          <w:lang w:val="ru-RU"/>
        </w:rPr>
        <w:t>Наименование подразделения</w:t>
      </w:r>
      <w:r>
        <w:rPr>
          <w:rFonts w:cs="Times New Roman" w:ascii="Times New Roman" w:hAnsi="Times New Roman"/>
          <w:bCs/>
          <w:lang w:val="en-US"/>
        </w:rPr>
        <w:t>&gt;”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ru-RU"/>
        </w:rPr>
        <w:t>К каждому документу надо создать проводки в Бухгалтерском (</w:t>
      </w:r>
      <w:r>
        <w:rPr>
          <w:rFonts w:cs="Times New Roman" w:ascii="Times New Roman" w:hAnsi="Times New Roman"/>
          <w:b/>
          <w:bCs/>
          <w:lang w:val="ru-RU"/>
        </w:rPr>
        <w:t>код 0</w:t>
      </w:r>
      <w:r>
        <w:rPr>
          <w:rFonts w:cs="Times New Roman" w:ascii="Times New Roman" w:hAnsi="Times New Roman"/>
          <w:bCs/>
          <w:lang w:val="ru-RU"/>
        </w:rPr>
        <w:t>) и Налоговом (</w:t>
      </w:r>
      <w:r>
        <w:rPr>
          <w:rFonts w:cs="Times New Roman" w:ascii="Times New Roman" w:hAnsi="Times New Roman"/>
          <w:b/>
          <w:bCs/>
          <w:lang w:val="ru-RU"/>
        </w:rPr>
        <w:t>код 9</w:t>
      </w:r>
      <w:r>
        <w:rPr>
          <w:rFonts w:cs="Times New Roman" w:ascii="Times New Roman" w:hAnsi="Times New Roman"/>
          <w:bCs/>
          <w:lang w:val="ru-RU"/>
        </w:rPr>
        <w:t>) планах счетов.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ru-RU"/>
        </w:rPr>
        <w:t xml:space="preserve">Значения создаваемых проводок в </w:t>
      </w:r>
      <w:r>
        <w:rPr>
          <w:rFonts w:cs="Times New Roman" w:ascii="Times New Roman" w:hAnsi="Times New Roman"/>
          <w:b/>
          <w:bCs/>
          <w:u w:val="single"/>
          <w:lang w:val="ru-RU"/>
        </w:rPr>
        <w:t>Бухгалтерском плане счетов</w:t>
      </w:r>
      <w:r>
        <w:rPr>
          <w:rFonts w:cs="Times New Roman" w:ascii="Times New Roman" w:hAnsi="Times New Roman"/>
          <w:bCs/>
          <w:lang w:val="ru-RU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 xml:space="preserve">Группа дескрипторов </w:t>
      </w:r>
      <w:r>
        <w:rPr>
          <w:rFonts w:cs="Times New Roman" w:ascii="Times New Roman" w:hAnsi="Times New Roman"/>
          <w:b w:val="false"/>
          <w:bCs w:val="false"/>
        </w:rPr>
        <w:t>— группа дескрипторов пользователя, который загружал файл.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Дескриптор</w:t>
      </w:r>
      <w:r>
        <w:rPr>
          <w:rFonts w:cs="Times New Roman" w:ascii="Times New Roman" w:hAnsi="Times New Roman"/>
          <w:b w:val="false"/>
          <w:bCs w:val="false"/>
          <w:lang w:val="ru-RU"/>
        </w:rPr>
        <w:t xml:space="preserve"> — дескриптор пользователя, который загружал файл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Тип</w:t>
      </w:r>
      <w:r>
        <w:rPr>
          <w:rFonts w:cs="Times New Roman" w:ascii="Times New Roman" w:hAnsi="Times New Roman"/>
          <w:bCs/>
          <w:lang w:val="ru-RU"/>
        </w:rPr>
        <w:t>: Дебет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Счет</w:t>
      </w:r>
      <w:r>
        <w:rPr>
          <w:rFonts w:cs="Times New Roman" w:ascii="Times New Roman" w:hAnsi="Times New Roman"/>
          <w:bCs/>
          <w:lang w:val="ru-RU"/>
        </w:rPr>
        <w:t xml:space="preserve">: 20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Субчет</w:t>
      </w:r>
      <w:r>
        <w:rPr>
          <w:rFonts w:cs="Times New Roman" w:ascii="Times New Roman" w:hAnsi="Times New Roman"/>
          <w:bCs/>
          <w:lang w:val="ru-RU"/>
        </w:rPr>
        <w:t>: не заполнять (на 20 счете нет субсчетов)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КАУ1</w:t>
      </w:r>
      <w:r>
        <w:rPr>
          <w:rFonts w:cs="Times New Roman" w:ascii="Times New Roman" w:hAnsi="Times New Roman"/>
          <w:bCs/>
          <w:lang w:val="ru-RU"/>
        </w:rPr>
        <w:t xml:space="preserve"> (подразделение) — подразделение из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highlight w:val="yellow"/>
          <w:lang w:val="ru-RU"/>
        </w:rPr>
        <w:t>КАУ2</w:t>
      </w:r>
      <w:r>
        <w:rPr>
          <w:rFonts w:cs="Times New Roman" w:ascii="Times New Roman" w:hAnsi="Times New Roman"/>
          <w:bCs/>
          <w:highlight w:val="yellow"/>
          <w:lang w:val="ru-RU"/>
        </w:rPr>
        <w:t xml:space="preserve"> (статья расходов/доходов) — статья расходов/доходов из загружаемого файла, </w:t>
      </w:r>
      <w:r>
        <w:rPr>
          <w:rFonts w:cs="Times New Roman" w:ascii="Times New Roman" w:hAnsi="Times New Roman"/>
          <w:bCs/>
          <w:highlight w:val="yellow"/>
          <w:lang w:val="ru-RU"/>
        </w:rPr>
        <w:t>кроме  статьи калькуляции «Общепроизводственные расходы.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  <w:lang w:val="ru-RU"/>
        </w:rPr>
        <w:t>Если значение поля «Статья калькуляции» равна «Общепроизводственные расходы», то КАУ2 заполнять значением КАУ «Общепроизводственные расходы» (код 1110000)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КАУ3</w:t>
      </w:r>
      <w:r>
        <w:rPr>
          <w:rFonts w:cs="Times New Roman" w:ascii="Times New Roman" w:hAnsi="Times New Roman"/>
          <w:bCs/>
          <w:lang w:val="ru-RU"/>
        </w:rPr>
        <w:t xml:space="preserve"> (производственный заказ) — производственный заказ из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КАУ4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 xml:space="preserve"> -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/>
        </w:rPr>
        <w:t>значение по умолчанию 000B000000045D67h _001075 ЗНП_Нет партии</w:t>
      </w:r>
      <w:r>
        <w:rPr>
          <w:rFonts w:cs="Times New Roman" w:ascii="Times New Roman" w:hAnsi="Times New Roman"/>
          <w:bCs/>
          <w:lang w:val="ru-RU"/>
        </w:rPr>
        <w:t xml:space="preserve">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КАУ5</w:t>
      </w:r>
      <w:r>
        <w:rPr>
          <w:rFonts w:cs="Times New Roman" w:ascii="Times New Roman" w:hAnsi="Times New Roman"/>
          <w:bCs/>
          <w:lang w:val="ru-RU"/>
        </w:rPr>
        <w:t xml:space="preserve"> - не заполнять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КАУ6</w:t>
      </w:r>
      <w:r>
        <w:rPr>
          <w:rFonts w:cs="Times New Roman" w:ascii="Times New Roman" w:hAnsi="Times New Roman"/>
          <w:bCs/>
          <w:lang w:val="ru-RU"/>
        </w:rPr>
        <w:t xml:space="preserve"> - не заполнять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Подразделение:</w:t>
      </w:r>
      <w:r>
        <w:rPr>
          <w:rFonts w:cs="Times New Roman" w:ascii="Times New Roman" w:hAnsi="Times New Roman"/>
          <w:bCs/>
          <w:lang w:val="ru-RU"/>
        </w:rPr>
        <w:t xml:space="preserve"> подразделение с кодом «01» ОКБ «Факел».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-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номер</w:t>
      </w:r>
      <w:r>
        <w:rPr>
          <w:rFonts w:cs="Times New Roman" w:ascii="Times New Roman" w:hAnsi="Times New Roman"/>
          <w:bCs/>
        </w:rPr>
        <w:t xml:space="preserve"> — номер созданной бух.справки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</w:rPr>
        <w:t xml:space="preserve">Кредит: счет </w:t>
      </w:r>
      <w:r>
        <w:rPr>
          <w:rFonts w:cs="Times New Roman" w:ascii="Times New Roman" w:hAnsi="Times New Roman"/>
          <w:b/>
          <w:bCs/>
          <w:highlight w:val="yellow"/>
        </w:rPr>
        <w:t>000</w:t>
      </w:r>
      <w:r>
        <w:rPr>
          <w:rFonts w:cs="Times New Roman" w:ascii="Times New Roman" w:hAnsi="Times New Roman"/>
          <w:bCs/>
          <w:highlight w:val="yellow"/>
        </w:rPr>
        <w:t xml:space="preserve"> (без субсчета) (наименование счета «ввод остатков), </w:t>
      </w:r>
      <w:r>
        <w:rPr>
          <w:rFonts w:cs="Times New Roman" w:ascii="Times New Roman" w:hAnsi="Times New Roman"/>
          <w:bCs/>
          <w:highlight w:val="yellow"/>
        </w:rPr>
        <w:t>кроме общепроизводственной статьи калькуляции.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  <w:highlight w:val="yellow"/>
          <w:lang w:val="ru-RU"/>
        </w:rPr>
        <w:t xml:space="preserve">Если значение поля «Статья калькуляции» равна «Общепроизводственные расходы», то счет по Кредиту </w:t>
      </w:r>
      <w:r>
        <w:rPr>
          <w:rFonts w:cs="Times New Roman" w:ascii="Times New Roman" w:hAnsi="Times New Roman"/>
          <w:b/>
          <w:bCs/>
          <w:highlight w:val="yellow"/>
          <w:highlight w:val="yellow"/>
          <w:lang w:val="ru-RU"/>
        </w:rPr>
        <w:t>25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highlight w:val="yellow"/>
          <w:highlight w:val="yellow"/>
          <w:lang w:val="ru-RU"/>
        </w:rPr>
        <w:t>КАУ1</w:t>
      </w:r>
      <w:r>
        <w:rPr>
          <w:rFonts w:cs="Times New Roman" w:ascii="Times New Roman" w:hAnsi="Times New Roman"/>
          <w:bCs/>
          <w:highlight w:val="yellow"/>
          <w:highlight w:val="yellow"/>
          <w:lang w:val="ru-RU"/>
        </w:rPr>
        <w:t xml:space="preserve"> (подразделение) — подразделение из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highlight w:val="yellow"/>
          <w:highlight w:val="yellow"/>
          <w:lang w:val="ru-RU"/>
        </w:rPr>
        <w:t>КАУ2</w:t>
      </w:r>
      <w:r>
        <w:rPr>
          <w:rFonts w:cs="Times New Roman" w:ascii="Times New Roman" w:hAnsi="Times New Roman"/>
          <w:bCs/>
          <w:highlight w:val="yellow"/>
          <w:highlight w:val="yellow"/>
          <w:lang w:val="ru-RU"/>
        </w:rPr>
        <w:t xml:space="preserve"> </w:t>
      </w:r>
      <w:r>
        <w:rPr>
          <w:rFonts w:cs="Times New Roman" w:ascii="Times New Roman" w:hAnsi="Times New Roman"/>
          <w:bCs/>
          <w:highlight w:val="yellow"/>
          <w:lang w:val="ru-RU"/>
        </w:rPr>
        <w:t>(статья расходов/доходов) — статья расходов/доходов из загружаемого файла</w:t>
      </w:r>
    </w:p>
    <w:p>
      <w:pPr>
        <w:pStyle w:val="ListParagraph"/>
        <w:widowControl/>
        <w:suppressAutoHyphens w:val="true"/>
        <w:bidi w:val="0"/>
        <w:spacing w:before="0" w:after="0"/>
        <w:ind w:left="0" w:firstLine="284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  <w:highlight w:val="yellow"/>
          <w:lang w:val="ru-RU"/>
        </w:rPr>
        <w:t>КАУ3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highlight w:val="yellow"/>
          <w:lang w:val="ru-RU"/>
        </w:rPr>
        <w:t xml:space="preserve"> (производственный заказ) — производственный заказ из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/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ru-RU"/>
        </w:rPr>
        <w:t xml:space="preserve">Значения создаваемых проводок в </w:t>
      </w:r>
      <w:r>
        <w:rPr>
          <w:rFonts w:cs="Times New Roman" w:ascii="Times New Roman" w:hAnsi="Times New Roman"/>
          <w:b/>
          <w:bCs/>
          <w:u w:val="single"/>
          <w:lang w:val="ru-RU"/>
        </w:rPr>
        <w:t>Налоговом плане счетов</w:t>
      </w:r>
      <w:r>
        <w:rPr>
          <w:rFonts w:cs="Times New Roman" w:ascii="Times New Roman" w:hAnsi="Times New Roman"/>
          <w:bCs/>
          <w:lang w:val="ru-RU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На каждую проводку в бухгалтерском плане счетов необходимо создать от 1 до 3 проводок в налоговом плане счетов (если значения в полях «</w:t>
      </w:r>
      <w:r>
        <w:rPr>
          <w:rFonts w:cs="Times New Roman" w:ascii="Times New Roman" w:hAnsi="Times New Roman"/>
          <w:b/>
          <w:bCs/>
        </w:rPr>
        <w:t>сумма НУ НУ</w:t>
      </w:r>
      <w:r>
        <w:rPr>
          <w:rFonts w:cs="Times New Roman" w:ascii="Times New Roman" w:hAnsi="Times New Roman"/>
          <w:b w:val="false"/>
          <w:bCs w:val="false"/>
        </w:rPr>
        <w:t>», «</w:t>
      </w:r>
      <w:r>
        <w:rPr>
          <w:rFonts w:cs="Times New Roman" w:ascii="Times New Roman" w:hAnsi="Times New Roman"/>
          <w:b/>
          <w:bCs/>
        </w:rPr>
        <w:t>сумма НУ ПР</w:t>
      </w:r>
      <w:r>
        <w:rPr>
          <w:rFonts w:cs="Times New Roman" w:ascii="Times New Roman" w:hAnsi="Times New Roman"/>
          <w:b w:val="false"/>
          <w:bCs w:val="false"/>
        </w:rPr>
        <w:t>» «</w:t>
      </w: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 w:val="false"/>
          <w:bCs w:val="false"/>
        </w:rPr>
        <w:t xml:space="preserve"> </w:t>
      </w:r>
      <w:r>
        <w:rPr>
          <w:rFonts w:cs="Times New Roman" w:ascii="Times New Roman" w:hAnsi="Times New Roman"/>
          <w:b/>
          <w:bCs/>
        </w:rPr>
        <w:t>НУ ВР</w:t>
      </w:r>
      <w:r>
        <w:rPr>
          <w:rFonts w:cs="Times New Roman" w:ascii="Times New Roman" w:hAnsi="Times New Roman"/>
          <w:b w:val="false"/>
          <w:bCs w:val="false"/>
        </w:rPr>
        <w:t>» не равны 0). На каждую сумму своя проводка.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 xml:space="preserve">Значения полей аналогичны проводкам в бухгалтерском плане счетов.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Отличия: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Счет</w:t>
      </w:r>
      <w:r>
        <w:rPr>
          <w:rFonts w:cs="Times New Roman" w:ascii="Times New Roman" w:hAnsi="Times New Roman"/>
          <w:bCs/>
          <w:lang w:val="ru-RU"/>
        </w:rPr>
        <w:t>: из поля «</w:t>
      </w:r>
      <w:r>
        <w:rPr>
          <w:rFonts w:cs="Times New Roman" w:ascii="Times New Roman" w:hAnsi="Times New Roman"/>
          <w:b/>
          <w:bCs/>
          <w:sz w:val="20"/>
          <w:szCs w:val="20"/>
          <w:lang w:val="ru-RU"/>
        </w:rPr>
        <w:t xml:space="preserve">Счет.субсчет в НУ»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(значение до точки)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Субчет</w:t>
      </w:r>
      <w:r>
        <w:rPr>
          <w:rFonts w:cs="Times New Roman" w:ascii="Times New Roman" w:hAnsi="Times New Roman"/>
          <w:bCs/>
          <w:lang w:val="ru-RU"/>
        </w:rPr>
        <w:t>: из поля «</w:t>
      </w:r>
      <w:r>
        <w:rPr>
          <w:rFonts w:cs="Times New Roman" w:ascii="Times New Roman" w:hAnsi="Times New Roman"/>
          <w:b/>
          <w:bCs/>
          <w:sz w:val="20"/>
          <w:szCs w:val="20"/>
          <w:lang w:val="ru-RU"/>
        </w:rPr>
        <w:t xml:space="preserve">Счет.субсчет в НУ»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lang w:val="ru-RU"/>
        </w:rPr>
        <w:t>(значение после точки)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u w:val="single"/>
          <w:lang w:val="ru-RU"/>
        </w:rPr>
        <w:t>Первая проводка: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КАУ6 (</w:t>
      </w:r>
      <w:r>
        <w:rPr>
          <w:rFonts w:cs="Times New Roman" w:ascii="Times New Roman" w:hAnsi="Times New Roman"/>
          <w:b w:val="false"/>
          <w:bCs w:val="false"/>
          <w:lang w:val="ru-RU"/>
        </w:rPr>
        <w:t>пользовательская аналитика с кодом 10174</w:t>
      </w:r>
      <w:r>
        <w:rPr>
          <w:rFonts w:cs="Times New Roman" w:ascii="Times New Roman" w:hAnsi="Times New Roman"/>
          <w:b/>
          <w:bCs/>
          <w:lang w:val="en-US"/>
        </w:rPr>
        <w:t xml:space="preserve">)  - </w:t>
      </w:r>
      <w:r>
        <w:rPr>
          <w:rFonts w:cs="Times New Roman" w:ascii="Times New Roman" w:hAnsi="Times New Roman"/>
          <w:bCs/>
          <w:lang w:val="ru-RU"/>
        </w:rPr>
        <w:t xml:space="preserve">явное значение </w:t>
      </w:r>
      <w:r>
        <w:rPr>
          <w:rFonts w:cs="Times New Roman" w:ascii="Times New Roman" w:hAnsi="Times New Roman"/>
          <w:b/>
          <w:bCs/>
          <w:lang w:val="ru-RU"/>
        </w:rPr>
        <w:t>НУ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- из поля «</w:t>
      </w:r>
      <w:r>
        <w:rPr>
          <w:rFonts w:cs="Times New Roman" w:ascii="Times New Roman" w:hAnsi="Times New Roman"/>
          <w:b/>
          <w:bCs/>
          <w:sz w:val="20"/>
          <w:szCs w:val="20"/>
        </w:rPr>
        <w:t>сумма НУ НУ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ListParagraph"/>
        <w:widowControl/>
        <w:suppressAutoHyphens w:val="true"/>
        <w:bidi w:val="0"/>
        <w:spacing w:before="0" w:after="0"/>
        <w:ind w:left="0" w:firstLine="284"/>
        <w:contextualSpacing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u w:val="single"/>
          <w:lang w:val="ru-RU"/>
        </w:rPr>
        <w:t>Вторая проводка: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КАУ6 (</w:t>
      </w:r>
      <w:r>
        <w:rPr>
          <w:rFonts w:cs="Times New Roman" w:ascii="Times New Roman" w:hAnsi="Times New Roman"/>
          <w:b w:val="false"/>
          <w:bCs w:val="false"/>
          <w:lang w:val="ru-RU"/>
        </w:rPr>
        <w:t>пользовательская аналитика с кодом 10174</w:t>
      </w:r>
      <w:r>
        <w:rPr>
          <w:rFonts w:cs="Times New Roman" w:ascii="Times New Roman" w:hAnsi="Times New Roman"/>
          <w:b/>
          <w:bCs/>
          <w:lang w:val="en-US"/>
        </w:rPr>
        <w:t xml:space="preserve">)  - </w:t>
      </w:r>
      <w:r>
        <w:rPr>
          <w:rFonts w:cs="Times New Roman" w:ascii="Times New Roman" w:hAnsi="Times New Roman"/>
          <w:bCs/>
          <w:lang w:val="ru-RU"/>
        </w:rPr>
        <w:t xml:space="preserve">явное значение </w:t>
      </w:r>
      <w:r>
        <w:rPr>
          <w:rFonts w:cs="Times New Roman" w:ascii="Times New Roman" w:hAnsi="Times New Roman"/>
          <w:b/>
          <w:bCs/>
          <w:lang w:val="ru-RU"/>
        </w:rPr>
        <w:t>ПР</w:t>
      </w:r>
    </w:p>
    <w:p>
      <w:pPr>
        <w:pStyle w:val="ListParagraph"/>
        <w:widowControl/>
        <w:suppressAutoHyphens w:val="true"/>
        <w:bidi w:val="0"/>
        <w:spacing w:before="0" w:after="0"/>
        <w:ind w:left="0" w:firstLine="284"/>
        <w:contextualSpacing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Сумма -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>сумма НУ ПР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» загружаемого файла</w:t>
      </w:r>
    </w:p>
    <w:p>
      <w:pPr>
        <w:pStyle w:val="ListParagraph"/>
        <w:widowControl/>
        <w:suppressAutoHyphens w:val="true"/>
        <w:bidi w:val="0"/>
        <w:spacing w:before="0" w:after="0"/>
        <w:ind w:left="0" w:firstLine="284"/>
        <w:contextualSpacing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u w:val="single"/>
          <w:lang w:val="ru-RU"/>
        </w:rPr>
        <w:t>Третья проводка: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КАУ6 (</w:t>
      </w:r>
      <w:r>
        <w:rPr>
          <w:rFonts w:cs="Times New Roman" w:ascii="Times New Roman" w:hAnsi="Times New Roman"/>
          <w:b w:val="false"/>
          <w:bCs w:val="false"/>
          <w:lang w:val="ru-RU"/>
        </w:rPr>
        <w:t>пользовательская аналитика с кодом 10174</w:t>
      </w:r>
      <w:r>
        <w:rPr>
          <w:rFonts w:cs="Times New Roman" w:ascii="Times New Roman" w:hAnsi="Times New Roman"/>
          <w:b/>
          <w:bCs/>
          <w:lang w:val="en-US"/>
        </w:rPr>
        <w:t xml:space="preserve">)  - </w:t>
      </w:r>
      <w:r>
        <w:rPr>
          <w:rFonts w:cs="Times New Roman" w:ascii="Times New Roman" w:hAnsi="Times New Roman"/>
          <w:bCs/>
          <w:lang w:val="ru-RU"/>
        </w:rPr>
        <w:t xml:space="preserve">явное значение </w:t>
      </w:r>
      <w:r>
        <w:rPr>
          <w:rFonts w:cs="Times New Roman" w:ascii="Times New Roman" w:hAnsi="Times New Roman"/>
          <w:b/>
          <w:bCs/>
          <w:lang w:val="ru-RU"/>
        </w:rPr>
        <w:t>ВР</w:t>
      </w:r>
    </w:p>
    <w:p>
      <w:pPr>
        <w:pStyle w:val="ListParagraph"/>
        <w:widowControl/>
        <w:suppressAutoHyphens w:val="true"/>
        <w:bidi w:val="0"/>
        <w:spacing w:before="0" w:after="0"/>
        <w:ind w:left="0" w:firstLine="284"/>
        <w:contextualSpacing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Сумма -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>сумма НУ ВР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» загружаемого файла</w:t>
      </w:r>
    </w:p>
    <w:p>
      <w:pPr>
        <w:pStyle w:val="ListParagraph"/>
        <w:widowControl/>
        <w:suppressAutoHyphens w:val="true"/>
        <w:bidi w:val="0"/>
        <w:spacing w:before="0" w:after="0"/>
        <w:ind w:left="0" w:firstLine="284"/>
        <w:contextualSpacing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widowControl/>
        <w:suppressAutoHyphens w:val="true"/>
        <w:bidi w:val="0"/>
        <w:spacing w:before="0" w:after="0"/>
        <w:ind w:left="0" w:firstLine="284"/>
        <w:contextualSpacing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Проводки в Налоговом плане создаются только, если сумма в них НЕ равна 0.</w:t>
      </w:r>
    </w:p>
    <w:p>
      <w:pPr>
        <w:pStyle w:val="ListParagraph"/>
        <w:widowControl/>
        <w:suppressAutoHyphens w:val="true"/>
        <w:bidi w:val="0"/>
        <w:spacing w:before="0" w:after="0"/>
        <w:ind w:left="0" w:firstLine="284"/>
        <w:contextualSpacing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sz w:val="24"/>
          <w:szCs w:val="24"/>
        </w:rPr>
        <w:t xml:space="preserve">В налоговом плане в проводках по кредиту также счет </w:t>
      </w:r>
      <w:r>
        <w:rPr>
          <w:rFonts w:cs="Times New Roman" w:ascii="Times New Roman" w:hAnsi="Times New Roman"/>
          <w:b/>
          <w:bCs/>
          <w:sz w:val="24"/>
          <w:szCs w:val="24"/>
        </w:rPr>
        <w:t>000</w:t>
      </w:r>
      <w:r>
        <w:rPr>
          <w:rFonts w:cs="Times New Roman" w:ascii="Times New Roman" w:hAnsi="Times New Roman"/>
          <w:b w:val="false"/>
          <w:bCs/>
          <w:sz w:val="24"/>
          <w:szCs w:val="24"/>
        </w:rPr>
        <w:t>.</w:t>
      </w:r>
    </w:p>
    <w:p>
      <w:pPr>
        <w:pStyle w:val="Normal"/>
        <w:ind w:firstLine="340"/>
        <w:jc w:val="right"/>
        <w:rPr/>
      </w:pPr>
      <w:r>
        <w:rPr/>
        <w:t>Тоненькова Н.В.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5701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Application>LibreOffice/6.4.2.2$Windows_X86_64 LibreOffice_project/4e471d8c02c9c90f512f7f9ead8875b57fcb1ec3</Application>
  <Pages>3</Pages>
  <Words>659</Words>
  <Characters>4310</Characters>
  <CharactersWithSpaces>4923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2023-02-28T07:41:00Z</dcterms:created>
  <dc:creator>Тоненькова Наталья Валерьевна</dc:creator>
  <dc:description/>
  <dc:language>ru-RU</dc:language>
  <cp:lastModifiedBy/>
  <dcterms:modified xsi:type="dcterms:W3CDTF">2023-07-21T10:28:09Z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