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BE1E" w14:textId="0738F5B6" w:rsidR="007132DA" w:rsidRDefault="00CD518D">
      <w:pPr>
        <w:pStyle w:val="dingdocnormal"/>
      </w:pPr>
      <w:r>
        <w:t>I</w:t>
      </w:r>
      <w:r>
        <w:t>n today's digital landscape, securing cloud environments is more crucial than ever. This involves protecting sensitive data through robust encryption, implementing Zero Trust Security principles,</w:t>
      </w:r>
      <w:r>
        <w:t xml:space="preserve"> and managing access with Identity and Acces</w:t>
      </w:r>
      <w:r>
        <w:t>s Management (IAM) solutions. Together, these strategies form a comprehensive approach to safeguarding your cloud infrastructure from emerging threats and ensuring your data remains secure.</w:t>
      </w:r>
    </w:p>
    <w:p w14:paraId="1EB3421E" w14:textId="77777777" w:rsidR="007132DA" w:rsidRPr="00CD518D" w:rsidRDefault="007132DA">
      <w:pPr>
        <w:pStyle w:val="dingdocnormal"/>
        <w:rPr>
          <w:b/>
          <w:bCs/>
        </w:rPr>
      </w:pPr>
    </w:p>
    <w:p w14:paraId="5DFC3BBC" w14:textId="77777777" w:rsidR="007132DA" w:rsidRPr="00CD518D" w:rsidRDefault="00CD518D">
      <w:pPr>
        <w:pStyle w:val="dingdocnormal"/>
        <w:numPr>
          <w:ilvl w:val="0"/>
          <w:numId w:val="1"/>
        </w:numPr>
        <w:rPr>
          <w:b/>
          <w:bCs/>
        </w:rPr>
      </w:pPr>
      <w:r w:rsidRPr="00CD518D">
        <w:rPr>
          <w:b/>
          <w:bCs/>
        </w:rPr>
        <w:t>Data Encryption</w:t>
      </w:r>
    </w:p>
    <w:p w14:paraId="308C7609" w14:textId="77777777" w:rsidR="007132DA" w:rsidRDefault="00CD518D">
      <w:pPr>
        <w:pStyle w:val="dingdocnormal"/>
        <w:numPr>
          <w:ilvl w:val="1"/>
          <w:numId w:val="1"/>
        </w:numPr>
      </w:pPr>
      <w:hyperlink r:id="rId5">
        <w:r>
          <w:rPr>
            <w:rStyle w:val="a4"/>
            <w:b/>
          </w:rPr>
          <w:t>Securing Ends with Data Encryption for the Cloud</w:t>
        </w:r>
      </w:hyperlink>
    </w:p>
    <w:p w14:paraId="17990FD6" w14:textId="12E037F1" w:rsidR="007132DA" w:rsidRDefault="00CD518D" w:rsidP="00CD518D">
      <w:pPr>
        <w:pStyle w:val="dingdocnormal"/>
        <w:ind w:left="840"/>
      </w:pPr>
      <w:r>
        <w:t xml:space="preserve">The article discusses the significance of data encryption in protecting sensitive and private data for businesses, particularly in </w:t>
      </w:r>
      <w:r>
        <w:t>cloud-native environments</w:t>
      </w:r>
      <w:r>
        <w:t>. It highlights the importance of implementing zero-trust security measures with hybrid and multi-cloud architectures to secure data both at rest and in transit. The piece emphasizes the role of data encryption in safeguarding against cyberattacks, which c</w:t>
      </w:r>
      <w:r>
        <w:t>an cause substantial damage to any industry.</w:t>
      </w:r>
    </w:p>
    <w:p w14:paraId="3ECEE713" w14:textId="77777777" w:rsidR="00CD518D" w:rsidRDefault="00CD518D" w:rsidP="00CD518D">
      <w:pPr>
        <w:pStyle w:val="dingdocnormal"/>
        <w:ind w:left="840"/>
      </w:pPr>
    </w:p>
    <w:p w14:paraId="6601530A" w14:textId="77777777" w:rsidR="007132DA" w:rsidRDefault="00CD518D">
      <w:pPr>
        <w:pStyle w:val="dingdocnormal"/>
        <w:numPr>
          <w:ilvl w:val="1"/>
          <w:numId w:val="1"/>
        </w:numPr>
      </w:pPr>
      <w:hyperlink r:id="rId6">
        <w:r>
          <w:rPr>
            <w:rStyle w:val="a4"/>
            <w:b/>
            <w:spacing w:val="3"/>
          </w:rPr>
          <w:t>Data encryption</w:t>
        </w:r>
      </w:hyperlink>
    </w:p>
    <w:p w14:paraId="5BDB9FB7" w14:textId="2283AB88" w:rsidR="007132DA" w:rsidRDefault="00CD518D" w:rsidP="00CD518D">
      <w:pPr>
        <w:pStyle w:val="dingdocnormal"/>
        <w:ind w:left="840"/>
      </w:pPr>
      <w:r>
        <w:t>Alibaba Cloud's Object Storage Service (OSS) offers robust data protect</w:t>
      </w:r>
      <w:r>
        <w:t>ion through server-side and client-side encryption, complemented by encryption in transit via HTTPS over SSL/TLS. Server-side encryption safeguards data at rest using either KMS-managed keys (SSE-KMS), where Key Management Service (KMS) encrypts and decryp</w:t>
      </w:r>
      <w:r>
        <w:t>ts data using customer master keys (CMKs), or OSS-managed keys (SSE-OSS), where OSS handles key generation and management. SSE-KMS is ideal for high-volume encryption tasks due to its efficiency and cost-effectiveness, while SSE-OSS suits bulk object encry</w:t>
      </w:r>
      <w:r>
        <w:t xml:space="preserve">ption. KMS ensures key privacy, integrity, and availability, facilitating custom encryption function development. Client-side encryption allows users to encrypt objects locally before uploading, maintaining control over CMK integrity and validity. Two CMK </w:t>
      </w:r>
      <w:r>
        <w:t>types are supported: KMS-managed and customer-managed.</w:t>
      </w:r>
    </w:p>
    <w:p w14:paraId="30583BE7" w14:textId="77777777" w:rsidR="00CD518D" w:rsidRDefault="00CD518D" w:rsidP="00CD518D">
      <w:pPr>
        <w:pStyle w:val="dingdocnormal"/>
        <w:ind w:left="840"/>
      </w:pPr>
    </w:p>
    <w:p w14:paraId="138B1DB4" w14:textId="77777777" w:rsidR="007132DA" w:rsidRDefault="00CD518D">
      <w:pPr>
        <w:pStyle w:val="dingdocnormal"/>
        <w:numPr>
          <w:ilvl w:val="1"/>
          <w:numId w:val="1"/>
        </w:numPr>
      </w:pPr>
      <w:hyperlink r:id="rId7">
        <w:r>
          <w:rPr>
            <w:rStyle w:val="a4"/>
            <w:b/>
            <w:spacing w:val="3"/>
          </w:rPr>
          <w:t>Transparent data encryption</w:t>
        </w:r>
      </w:hyperlink>
    </w:p>
    <w:p w14:paraId="5AFF3D48" w14:textId="43FEC8F0" w:rsidR="007132DA" w:rsidRDefault="00CD518D" w:rsidP="00CD518D">
      <w:pPr>
        <w:pStyle w:val="dingdocnormal"/>
        <w:ind w:left="840"/>
      </w:pPr>
      <w:r>
        <w:t>This topic describes transparent data encryption (TDE), whic</w:t>
      </w:r>
      <w:r>
        <w:t xml:space="preserve">h </w:t>
      </w:r>
      <w:proofErr w:type="spellStart"/>
      <w:r>
        <w:t>encryps</w:t>
      </w:r>
      <w:proofErr w:type="spellEnd"/>
      <w:r>
        <w:t xml:space="preserve"> data at rest, safeguarding sensitive database files on disks against potential attackers. It is available for </w:t>
      </w:r>
      <w:proofErr w:type="spellStart"/>
      <w:r>
        <w:t>PolarDB</w:t>
      </w:r>
      <w:proofErr w:type="spellEnd"/>
      <w:r>
        <w:t xml:space="preserve"> for PostgreSQL clusters running specific engine versions. TDE allows authenticated users to access encrypted data without modify</w:t>
      </w:r>
      <w:r>
        <w:t>ing application code or configurations for decryption, preventing unauthorized access to sensitive information in tablespace, disks, and database backups.</w:t>
      </w:r>
    </w:p>
    <w:p w14:paraId="206F659F" w14:textId="77777777" w:rsidR="00CD518D" w:rsidRDefault="00CD518D" w:rsidP="00CD518D">
      <w:pPr>
        <w:pStyle w:val="dingdocnormal"/>
        <w:ind w:left="840"/>
      </w:pPr>
    </w:p>
    <w:p w14:paraId="0CDEEA85" w14:textId="77777777" w:rsidR="007132DA" w:rsidRDefault="00CD518D">
      <w:pPr>
        <w:pStyle w:val="dingdocnormal"/>
        <w:numPr>
          <w:ilvl w:val="1"/>
          <w:numId w:val="1"/>
        </w:numPr>
      </w:pPr>
      <w:hyperlink r:id="rId8">
        <w:r>
          <w:rPr>
            <w:rStyle w:val="a4"/>
            <w:b/>
            <w:spacing w:val="3"/>
          </w:rPr>
          <w:t xml:space="preserve">Data Encryption </w:t>
        </w:r>
        <w:proofErr w:type="gramStart"/>
        <w:r>
          <w:rPr>
            <w:rStyle w:val="a4"/>
            <w:b/>
            <w:spacing w:val="3"/>
          </w:rPr>
          <w:t>In</w:t>
        </w:r>
        <w:proofErr w:type="gramEnd"/>
        <w:r>
          <w:rPr>
            <w:rStyle w:val="a4"/>
            <w:b/>
            <w:spacing w:val="3"/>
          </w:rPr>
          <w:t xml:space="preserve"> Transit</w:t>
        </w:r>
      </w:hyperlink>
    </w:p>
    <w:p w14:paraId="5ED7B15A" w14:textId="6C9A54B5" w:rsidR="007132DA" w:rsidRDefault="00CD518D" w:rsidP="00CD518D">
      <w:pPr>
        <w:pStyle w:val="dingdocnormal"/>
        <w:ind w:left="840"/>
      </w:pPr>
      <w:r>
        <w:t>Alibaba Cloud's KMS offers various encryption keys: Default Keys are exclusive for cloud service server encryption; Software Keys support both cloud service and application client encryption, while H</w:t>
      </w:r>
      <w:r>
        <w:t>ardware Keys are suitable for financial-grade data encryption, supporting national cryptographic algorithms. Software key encryption is recommended for most application scenarios.</w:t>
      </w:r>
    </w:p>
    <w:p w14:paraId="77B09CAF" w14:textId="77777777" w:rsidR="00CD518D" w:rsidRDefault="00CD518D" w:rsidP="00CD518D">
      <w:pPr>
        <w:pStyle w:val="dingdocnormal"/>
        <w:ind w:left="840"/>
      </w:pPr>
    </w:p>
    <w:p w14:paraId="13BBBD03" w14:textId="77777777" w:rsidR="007132DA" w:rsidRDefault="00CD518D">
      <w:pPr>
        <w:pStyle w:val="dingdocnormal"/>
        <w:numPr>
          <w:ilvl w:val="1"/>
          <w:numId w:val="1"/>
        </w:numPr>
      </w:pPr>
      <w:hyperlink r:id="rId9">
        <w:r>
          <w:rPr>
            <w:rStyle w:val="a4"/>
            <w:b/>
            <w:spacing w:val="3"/>
          </w:rPr>
          <w:t>Data Encryption at Rest</w:t>
        </w:r>
      </w:hyperlink>
    </w:p>
    <w:p w14:paraId="244EE479" w14:textId="4D77EC5F" w:rsidR="007132DA" w:rsidRDefault="00CD518D" w:rsidP="00CD518D">
      <w:pPr>
        <w:pStyle w:val="dingdocnormal"/>
        <w:ind w:left="840"/>
      </w:pPr>
      <w:r>
        <w:t>To ensure data security when stored on the cloud, enterprises should encrypt static data, particularly in ECS cloud disks, OSS, RDS, and cloud databases. Alibaba Cloud offers disk st</w:t>
      </w:r>
      <w:r>
        <w:t xml:space="preserve">orage encryption services with key management through its Key Management Service (KMS). The storage encryption </w:t>
      </w:r>
      <w:r>
        <w:lastRenderedPageBreak/>
        <w:t>feature employs 256-bit encryption (AES256) to safeguard sensitive data. A list of cloud services supporting server-integrated static data encryp</w:t>
      </w:r>
      <w:r>
        <w:t>tion and their respective encryption procedures is available. Users can utilize the complimentary default key provided by Alibaba Cloud for server encryption or opt for a custom Bring Your Own Key (BYOK) method for enhanced data protection. For BYOK implem</w:t>
      </w:r>
      <w:r>
        <w:t>entation, refer to the guide on importing key material into a symmetric key.</w:t>
      </w:r>
    </w:p>
    <w:p w14:paraId="0CB3C9AA" w14:textId="77777777" w:rsidR="00CD518D" w:rsidRDefault="00CD518D" w:rsidP="00CD518D">
      <w:pPr>
        <w:pStyle w:val="dingdocnormal"/>
        <w:ind w:left="840"/>
      </w:pPr>
    </w:p>
    <w:p w14:paraId="019FBB45" w14:textId="77777777" w:rsidR="007132DA" w:rsidRPr="00CD518D" w:rsidRDefault="00CD518D">
      <w:pPr>
        <w:pStyle w:val="dingdocnormal"/>
        <w:numPr>
          <w:ilvl w:val="0"/>
          <w:numId w:val="1"/>
        </w:numPr>
        <w:rPr>
          <w:b/>
          <w:bCs/>
        </w:rPr>
      </w:pPr>
      <w:r w:rsidRPr="00CD518D">
        <w:rPr>
          <w:b/>
          <w:bCs/>
        </w:rPr>
        <w:t xml:space="preserve">Zero Trust Security: </w:t>
      </w:r>
    </w:p>
    <w:p w14:paraId="67DFFA37" w14:textId="77777777" w:rsidR="007132DA" w:rsidRDefault="00CD518D">
      <w:pPr>
        <w:pStyle w:val="dingdocnormal"/>
        <w:numPr>
          <w:ilvl w:val="1"/>
          <w:numId w:val="1"/>
        </w:numPr>
      </w:pPr>
      <w:hyperlink r:id="rId10">
        <w:r>
          <w:rPr>
            <w:rStyle w:val="a4"/>
            <w:b/>
            <w:spacing w:val="3"/>
          </w:rPr>
          <w:t>Overview of zero trust security</w:t>
        </w:r>
      </w:hyperlink>
    </w:p>
    <w:p w14:paraId="168EFA02" w14:textId="684C275E" w:rsidR="007132DA" w:rsidRDefault="00CD518D" w:rsidP="00CD518D">
      <w:pPr>
        <w:pStyle w:val="dingdocnormal"/>
        <w:ind w:left="840"/>
      </w:pPr>
      <w:r>
        <w:t>Zero Trust is a security model that denies implicit trust within and beyond network boundaries. Alibaba Cloud's Service Mesh (ASM) implements Zero Trust security for cloud-native applications by integrating authentication and authorization features, previo</w:t>
      </w:r>
      <w:r>
        <w:t>usly coded within applications, providing out-of-the-box configuration and immediate policy updates. The microservices architecture, while scalable and agile, increases security risks due to its distributed nature. Traditional network perimeter security is</w:t>
      </w:r>
      <w:r>
        <w:t xml:space="preserve"> insufficient; hence, internal network communication must also be secured, making Zero Trust crucial.</w:t>
      </w:r>
    </w:p>
    <w:p w14:paraId="4C8F2C38" w14:textId="77777777" w:rsidR="00CD518D" w:rsidRDefault="00CD518D" w:rsidP="00CD518D">
      <w:pPr>
        <w:pStyle w:val="dingdocnormal"/>
        <w:ind w:left="840"/>
      </w:pPr>
    </w:p>
    <w:p w14:paraId="0619DE7F" w14:textId="77777777" w:rsidR="007132DA" w:rsidRDefault="00CD518D">
      <w:pPr>
        <w:pStyle w:val="dingdocnormal"/>
        <w:numPr>
          <w:ilvl w:val="1"/>
          <w:numId w:val="1"/>
        </w:numPr>
      </w:pPr>
      <w:hyperlink r:id="rId11">
        <w:r>
          <w:rPr>
            <w:rStyle w:val="a4"/>
            <w:b/>
          </w:rPr>
          <w:t>Zero-Trust Security Practice of Nacos</w:t>
        </w:r>
      </w:hyperlink>
    </w:p>
    <w:p w14:paraId="2979515B" w14:textId="2BA04FD7" w:rsidR="007132DA" w:rsidRDefault="00CD518D" w:rsidP="00CD518D">
      <w:pPr>
        <w:pStyle w:val="dingdocnormal"/>
        <w:ind w:left="840"/>
      </w:pPr>
      <w:proofErr w:type="spellStart"/>
      <w:r>
        <w:t>Nacos</w:t>
      </w:r>
      <w:proofErr w:type="spellEnd"/>
      <w:r>
        <w:t>, a dynamic naming and con</w:t>
      </w:r>
      <w:r>
        <w:t xml:space="preserve">figuration service, is pivotal for managing sensitive data in complex modern systems. Common security risks include exposing </w:t>
      </w:r>
      <w:proofErr w:type="spellStart"/>
      <w:r>
        <w:t>Nacos</w:t>
      </w:r>
      <w:proofErr w:type="spellEnd"/>
      <w:r>
        <w:t xml:space="preserve"> to the internet without proper authentication, leading to vulnerabilities and potential cyber-attacks</w:t>
      </w:r>
      <w:r>
        <w:t>. To mitigate these risk</w:t>
      </w:r>
      <w:r>
        <w:t xml:space="preserve">s, </w:t>
      </w:r>
      <w:proofErr w:type="spellStart"/>
      <w:r>
        <w:t>Nacos</w:t>
      </w:r>
      <w:proofErr w:type="spellEnd"/>
      <w:r>
        <w:t xml:space="preserve"> adopts zero-trust security principles, focusing on identity management, authentication, access control, transmission security, and continuous behavior monitoring.</w:t>
      </w:r>
    </w:p>
    <w:p w14:paraId="4023A95F" w14:textId="77777777" w:rsidR="00CD518D" w:rsidRDefault="00CD518D" w:rsidP="00CD518D">
      <w:pPr>
        <w:pStyle w:val="dingdocnormal"/>
        <w:ind w:left="840"/>
      </w:pPr>
    </w:p>
    <w:p w14:paraId="2E32D1C6" w14:textId="77777777" w:rsidR="007132DA" w:rsidRPr="00CD518D" w:rsidRDefault="00CD518D">
      <w:pPr>
        <w:pStyle w:val="dingdocnormal"/>
        <w:numPr>
          <w:ilvl w:val="0"/>
          <w:numId w:val="1"/>
        </w:numPr>
        <w:rPr>
          <w:b/>
          <w:bCs/>
        </w:rPr>
      </w:pPr>
      <w:r w:rsidRPr="00CD518D">
        <w:rPr>
          <w:b/>
          <w:bCs/>
        </w:rPr>
        <w:t>IAM</w:t>
      </w:r>
    </w:p>
    <w:p w14:paraId="6EA657DE" w14:textId="77777777" w:rsidR="007132DA" w:rsidRDefault="00CD518D">
      <w:pPr>
        <w:pStyle w:val="dingdocnormal"/>
        <w:numPr>
          <w:ilvl w:val="1"/>
          <w:numId w:val="1"/>
        </w:numPr>
      </w:pPr>
      <w:hyperlink r:id="rId12">
        <w:r>
          <w:rPr>
            <w:rStyle w:val="a4"/>
            <w:b/>
          </w:rPr>
          <w:t>A New Chapter in Modernizing Security with Cloud-Native Technologies: Identity Management</w:t>
        </w:r>
      </w:hyperlink>
    </w:p>
    <w:p w14:paraId="7E85CFAA" w14:textId="3325792E" w:rsidR="007132DA" w:rsidRDefault="00CD518D" w:rsidP="00CD518D">
      <w:pPr>
        <w:pStyle w:val="dingdocnormal"/>
        <w:ind w:left="840"/>
      </w:pPr>
      <w:r>
        <w:t>The summary of the article discusses the importance of the human element in cybersecurity, emphasizing that humans are both the core strength and potential vulne</w:t>
      </w:r>
      <w:r>
        <w:t>rability in security systems. Identity and Access Management (IAM) is seen as a key component of zero-trust strategies, with cloud-native IAM services gaining prominence. These services offer seamless deployment and ease of use, providing comprehensive cyb</w:t>
      </w:r>
      <w:r>
        <w:t>ersecurity controls and network isolation measures. Cloud service providers like Alibaba Cloud facilitate a secure transition to the cloud for their customers, offering integrated security capabilities and real-time monitoring. The principle of least privi</w:t>
      </w:r>
      <w:r>
        <w:t>lege (</w:t>
      </w:r>
      <w:proofErr w:type="spellStart"/>
      <w:r>
        <w:t>PoLP</w:t>
      </w:r>
      <w:proofErr w:type="spellEnd"/>
      <w:r>
        <w:t xml:space="preserve">) is advocated, assigning different privilege settings to user accounts based on their functional requirements. Internal abnormal behavior detection systems are recommended to identify and prevent unauthorized actions, as demonstrated by the </w:t>
      </w:r>
      <w:proofErr w:type="spellStart"/>
      <w:r>
        <w:t>Weim</w:t>
      </w:r>
      <w:r>
        <w:t>ob</w:t>
      </w:r>
      <w:proofErr w:type="spellEnd"/>
      <w:r>
        <w:t xml:space="preserve"> incident. Establishing effective baseline security policies requires an organization's strong and independent security team</w:t>
      </w:r>
      <w:r>
        <w:t>.</w:t>
      </w:r>
    </w:p>
    <w:p w14:paraId="3FA6A11E" w14:textId="77777777" w:rsidR="00CD518D" w:rsidRDefault="00CD518D" w:rsidP="00CD518D">
      <w:pPr>
        <w:pStyle w:val="dingdocnormal"/>
        <w:ind w:left="840"/>
      </w:pPr>
    </w:p>
    <w:p w14:paraId="6E7C9BE0" w14:textId="77777777" w:rsidR="007132DA" w:rsidRDefault="00CD518D">
      <w:pPr>
        <w:pStyle w:val="dingdocnormal"/>
        <w:numPr>
          <w:ilvl w:val="1"/>
          <w:numId w:val="1"/>
        </w:numPr>
      </w:pPr>
      <w:hyperlink r:id="rId13">
        <w:r>
          <w:rPr>
            <w:rStyle w:val="a4"/>
            <w:b/>
          </w:rPr>
          <w:t>Set up an Identity and Access Manageme</w:t>
        </w:r>
        <w:r>
          <w:rPr>
            <w:rStyle w:val="a4"/>
            <w:b/>
          </w:rPr>
          <w:t>nt (IAM) System on Alibaba Cloud</w:t>
        </w:r>
      </w:hyperlink>
    </w:p>
    <w:p w14:paraId="3D74C89A" w14:textId="767FD9B5" w:rsidR="007132DA" w:rsidRDefault="00CD518D" w:rsidP="00CD518D">
      <w:pPr>
        <w:pStyle w:val="dingdocnormal"/>
        <w:ind w:left="840"/>
      </w:pPr>
      <w:r>
        <w:t xml:space="preserve">The article outlines the setup of an Identity and Access Management (IAM) system using </w:t>
      </w:r>
      <w:proofErr w:type="spellStart"/>
      <w:r>
        <w:t>Keycloak</w:t>
      </w:r>
      <w:proofErr w:type="spellEnd"/>
      <w:r>
        <w:t xml:space="preserve"> on Alibaba Cloud. </w:t>
      </w:r>
      <w:proofErr w:type="spellStart"/>
      <w:r>
        <w:t>Keycloak</w:t>
      </w:r>
      <w:proofErr w:type="spellEnd"/>
      <w:r>
        <w:t>, an open-source IAM solution, facilitates Single Sign-On (SSO), user registration, and user federati</w:t>
      </w:r>
      <w:r>
        <w:t xml:space="preserve">on, supporting protocols like SAML 2.0, OAuth 2.0, and OpenID Connect. For deployment on Alibaba Cloud, an ECS instance with sufficient resources is required, and </w:t>
      </w:r>
      <w:proofErr w:type="spellStart"/>
      <w:r>
        <w:t>Keycloak</w:t>
      </w:r>
      <w:proofErr w:type="spellEnd"/>
      <w:r>
        <w:t xml:space="preserve"> can run on any OS supporting Java. After installing Java, the </w:t>
      </w:r>
      <w:proofErr w:type="spellStart"/>
      <w:r>
        <w:t>Keycloak</w:t>
      </w:r>
      <w:proofErr w:type="spellEnd"/>
      <w:r>
        <w:t xml:space="preserve"> server </w:t>
      </w:r>
      <w:r>
        <w:lastRenderedPageBreak/>
        <w:t>distri</w:t>
      </w:r>
      <w:r>
        <w:t>bution is downloaded, uploaded, and extracted on the ECS instance. An admin user is created, and the server is started in standalone mode. Key tasks include setting up realms, clients, and users. Realms manage objects like users and applications; clients r</w:t>
      </w:r>
      <w:r>
        <w:t xml:space="preserve">equest authentication, often for securing applications; and users are managed through the </w:t>
      </w:r>
      <w:proofErr w:type="spellStart"/>
      <w:r>
        <w:t>Keycloak</w:t>
      </w:r>
      <w:proofErr w:type="spellEnd"/>
      <w:r>
        <w:t xml:space="preserve"> console or RESTful APIs. Testing involves verifying user authentication and integration with </w:t>
      </w:r>
      <w:proofErr w:type="spellStart"/>
      <w:r>
        <w:t>Keycloak</w:t>
      </w:r>
      <w:proofErr w:type="spellEnd"/>
      <w:r>
        <w:t xml:space="preserve"> IAM interfaces from an application client using Python </w:t>
      </w:r>
      <w:r>
        <w:t>and the python-</w:t>
      </w:r>
      <w:proofErr w:type="spellStart"/>
      <w:r>
        <w:t>keycloak</w:t>
      </w:r>
      <w:proofErr w:type="spellEnd"/>
      <w:r>
        <w:t xml:space="preserve"> library. Further enhancements include configuring comprehensive authentication flows and deploying </w:t>
      </w:r>
      <w:proofErr w:type="spellStart"/>
      <w:r>
        <w:t>Keycloak</w:t>
      </w:r>
      <w:proofErr w:type="spellEnd"/>
      <w:r>
        <w:t xml:space="preserve"> in a cluster for higher availability and fault tolerance, ideally connected to a reliable, scalable database like Alibaba Cl</w:t>
      </w:r>
      <w:r>
        <w:t xml:space="preserve">oud </w:t>
      </w:r>
      <w:proofErr w:type="spellStart"/>
      <w:r>
        <w:t>ApsaraDB</w:t>
      </w:r>
      <w:proofErr w:type="spellEnd"/>
      <w:r>
        <w:t xml:space="preserve"> RDS for MySQL.</w:t>
      </w:r>
    </w:p>
    <w:p w14:paraId="21CFDE7B" w14:textId="77777777" w:rsidR="00CD518D" w:rsidRDefault="00CD518D" w:rsidP="00CD518D">
      <w:pPr>
        <w:pStyle w:val="dingdocnormal"/>
        <w:ind w:left="840"/>
      </w:pPr>
    </w:p>
    <w:p w14:paraId="444088E6" w14:textId="77777777" w:rsidR="007132DA" w:rsidRDefault="00CD518D">
      <w:pPr>
        <w:pStyle w:val="dingdocnormal"/>
        <w:numPr>
          <w:ilvl w:val="1"/>
          <w:numId w:val="1"/>
        </w:numPr>
      </w:pPr>
      <w:hyperlink r:id="rId14">
        <w:r>
          <w:rPr>
            <w:rStyle w:val="a4"/>
            <w:b/>
            <w:spacing w:val="3"/>
          </w:rPr>
          <w:t>Set Application Provisioning Scope</w:t>
        </w:r>
      </w:hyperlink>
    </w:p>
    <w:p w14:paraId="7AD0A7EF" w14:textId="3E96D38D" w:rsidR="007132DA" w:rsidRDefault="00CD518D" w:rsidP="00CD518D">
      <w:pPr>
        <w:pStyle w:val="dingdocnormal"/>
        <w:ind w:left="840"/>
      </w:pPr>
      <w:r>
        <w:t>This summary outlines the proces</w:t>
      </w:r>
      <w:r>
        <w:t>s of setting the account synchronization scope for applications within Identity as a Service (</w:t>
      </w:r>
      <w:proofErr w:type="spellStart"/>
      <w:r>
        <w:t>IDaaS</w:t>
      </w:r>
      <w:proofErr w:type="spellEnd"/>
      <w:r>
        <w:t xml:space="preserve">) Employee IAM (EIAM). Developers can invoke the </w:t>
      </w:r>
      <w:proofErr w:type="spellStart"/>
      <w:r>
        <w:t>DeveloperAPI</w:t>
      </w:r>
      <w:proofErr w:type="spellEnd"/>
      <w:r>
        <w:t xml:space="preserve"> within the same scope to manage and query accounts. It's recommended to use </w:t>
      </w:r>
      <w:proofErr w:type="spellStart"/>
      <w:r>
        <w:t>OpenAPI</w:t>
      </w:r>
      <w:proofErr w:type="spellEnd"/>
      <w:r>
        <w:t xml:space="preserve"> Explorer fo</w:t>
      </w:r>
      <w:r>
        <w:t xml:space="preserve">r easier operation and automatic signature calculation. Key request parameters include </w:t>
      </w:r>
      <w:proofErr w:type="spellStart"/>
      <w:r>
        <w:t>InstanceId</w:t>
      </w:r>
      <w:proofErr w:type="spellEnd"/>
      <w:r>
        <w:t xml:space="preserve"> and </w:t>
      </w:r>
      <w:proofErr w:type="spellStart"/>
      <w:r>
        <w:t>ApplicationId</w:t>
      </w:r>
      <w:proofErr w:type="spellEnd"/>
      <w:r>
        <w:t xml:space="preserve">, while </w:t>
      </w:r>
      <w:proofErr w:type="spellStart"/>
      <w:r>
        <w:t>OrganizationalUnitIds</w:t>
      </w:r>
      <w:proofErr w:type="spellEnd"/>
      <w:r>
        <w:t xml:space="preserve"> is optional. The response includes the </w:t>
      </w:r>
      <w:proofErr w:type="spellStart"/>
      <w:r>
        <w:t>requestId</w:t>
      </w:r>
      <w:proofErr w:type="spellEnd"/>
      <w:r>
        <w:t>. JSON format is used for successful responses. Error codes are</w:t>
      </w:r>
      <w:r>
        <w:t xml:space="preserve"> documented separately. Recent changes include updates to the API description, request parameters, and response structure as of March 28, 2024.</w:t>
      </w:r>
    </w:p>
    <w:p w14:paraId="3B3E8AE9" w14:textId="77777777" w:rsidR="00CD518D" w:rsidRDefault="00CD518D" w:rsidP="00CD518D">
      <w:pPr>
        <w:pStyle w:val="dingdocnormal"/>
        <w:ind w:left="840"/>
      </w:pPr>
    </w:p>
    <w:p w14:paraId="31C7677F" w14:textId="77777777" w:rsidR="007132DA" w:rsidRDefault="00CD518D">
      <w:pPr>
        <w:pStyle w:val="dingdocnormal"/>
        <w:numPr>
          <w:ilvl w:val="1"/>
          <w:numId w:val="1"/>
        </w:numPr>
      </w:pPr>
      <w:hyperlink r:id="rId15">
        <w:r>
          <w:rPr>
            <w:rStyle w:val="a4"/>
            <w:b/>
            <w:spacing w:val="3"/>
          </w:rPr>
          <w:t>Get Application Provisioning Scope</w:t>
        </w:r>
      </w:hyperlink>
    </w:p>
    <w:p w14:paraId="49DA4DBA" w14:textId="77777777" w:rsidR="007132DA" w:rsidRDefault="00CD518D" w:rsidP="00CD518D">
      <w:pPr>
        <w:pStyle w:val="dingdocnormal"/>
        <w:ind w:left="840"/>
      </w:pPr>
      <w:r>
        <w:t>The API operation queries the account synchronization scope fo</w:t>
      </w:r>
      <w:r>
        <w:t>r applications in Identity as a Service (</w:t>
      </w:r>
      <w:proofErr w:type="spellStart"/>
      <w:r>
        <w:t>IDaaS</w:t>
      </w:r>
      <w:proofErr w:type="spellEnd"/>
      <w:r>
        <w:t xml:space="preserve">) Employee IAM (EIAM), aligning with the scope where developers can call </w:t>
      </w:r>
      <w:proofErr w:type="spellStart"/>
      <w:r>
        <w:t>DeveloperAPI</w:t>
      </w:r>
      <w:proofErr w:type="spellEnd"/>
      <w:r>
        <w:t xml:space="preserve"> for account management. For ease of use, debugging is recommended through </w:t>
      </w:r>
      <w:proofErr w:type="spellStart"/>
      <w:r>
        <w:t>OpenAPI</w:t>
      </w:r>
      <w:proofErr w:type="spellEnd"/>
      <w:r>
        <w:t xml:space="preserve"> Explorer, which automatically handles sign</w:t>
      </w:r>
      <w:r>
        <w:t xml:space="preserve">ature calculations. No authorization information is disclosed in the API. Request parameters include </w:t>
      </w:r>
      <w:proofErr w:type="spellStart"/>
      <w:r>
        <w:t>InstanceId</w:t>
      </w:r>
      <w:proofErr w:type="spellEnd"/>
      <w:r>
        <w:t xml:space="preserve"> and </w:t>
      </w:r>
      <w:proofErr w:type="spellStart"/>
      <w:r>
        <w:t>ApplicationId</w:t>
      </w:r>
      <w:proofErr w:type="spellEnd"/>
      <w:r>
        <w:t xml:space="preserve">, both required for identifying the specific instance and application. Response parameters consist of </w:t>
      </w:r>
      <w:proofErr w:type="spellStart"/>
      <w:r>
        <w:t>requestId</w:t>
      </w:r>
      <w:proofErr w:type="spellEnd"/>
      <w:r>
        <w:t xml:space="preserve"> for tracking re</w:t>
      </w:r>
      <w:r>
        <w:t xml:space="preserve">quests and </w:t>
      </w:r>
      <w:proofErr w:type="spellStart"/>
      <w:r>
        <w:t>ApplicationProvisioningScope</w:t>
      </w:r>
      <w:proofErr w:type="spellEnd"/>
      <w:r>
        <w:t xml:space="preserve"> detailing the synchronization scope, including a list of authorized organizational units. </w:t>
      </w:r>
    </w:p>
    <w:sectPr w:rsidR="007132DA">
      <w:pgSz w:w="13380" w:h="16905"/>
      <w:pgMar w:top="1440" w:right="1080" w:bottom="1440" w:left="1080" w:header="850" w:footer="99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575E0"/>
    <w:multiLevelType w:val="multilevel"/>
    <w:tmpl w:val="A536BB50"/>
    <w:lvl w:ilvl="0">
      <w:start w:val="1"/>
      <w:numFmt w:val="bullet"/>
      <w:lvlText w:val="●"/>
      <w:lvlJc w:val="left"/>
      <w:pPr>
        <w:ind w:left="420" w:hanging="420"/>
      </w:pPr>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DA"/>
    <w:rsid w:val="007132DA"/>
    <w:rsid w:val="00CD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5B212"/>
  <w15:docId w15:val="{B5B65439-602A-4E5D-8886-95E8EC42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keepNext/>
      <w:keepLines/>
      <w:spacing w:before="348" w:after="210"/>
      <w:outlineLvl w:val="0"/>
    </w:pPr>
    <w:rPr>
      <w:b/>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customStyle="1" w:styleId="dingdocnormal">
    <w:name w:val="dingdocnormal"/>
    <w:rPr>
      <w:sz w:val="24"/>
    </w:rPr>
  </w:style>
  <w:style w:type="character" w:styleId="a4">
    <w:name w:val="Hyperlink"/>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ibabacloud.com/help/well-architected/latest/data-transmission-encryption?utm_content=g_1000396720" TargetMode="External"/><Relationship Id="rId13" Type="http://schemas.openxmlformats.org/officeDocument/2006/relationships/hyperlink" Target="https://www.alibabacloud.com/blog/598608?utm_content=g_1000396725" TargetMode="External"/><Relationship Id="rId3" Type="http://schemas.openxmlformats.org/officeDocument/2006/relationships/settings" Target="settings.xml"/><Relationship Id="rId7" Type="http://schemas.openxmlformats.org/officeDocument/2006/relationships/hyperlink" Target="https://www.alibabacloud.com/help/polardb/polardb-for-postgresql/tde?utm_content=g_1000396719" TargetMode="External"/><Relationship Id="rId12" Type="http://schemas.openxmlformats.org/officeDocument/2006/relationships/hyperlink" Target="https://www.alibabacloud.com/blog/596394?utm_content=g_10003967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ibabacloud.com/help/oss/security-and-compliance/data-encryption-2?utm_content=g_1000396718" TargetMode="External"/><Relationship Id="rId11" Type="http://schemas.openxmlformats.org/officeDocument/2006/relationships/hyperlink" Target="https://www.alibabacloud.com/blog/601298?utm_content=g_1000396723" TargetMode="External"/><Relationship Id="rId5" Type="http://schemas.openxmlformats.org/officeDocument/2006/relationships/hyperlink" Target="https://www.alibabacloud.com/blog/597403?utm_content=g_1000396717" TargetMode="External"/><Relationship Id="rId15" Type="http://schemas.openxmlformats.org/officeDocument/2006/relationships/hyperlink" Target="https://www.alibabacloud.com/help/idaas/eiam/developer-reference/api-eiam-2021-12-01-getapplicationprovisioningscope?utm_content=g_1000396727" TargetMode="External"/><Relationship Id="rId10" Type="http://schemas.openxmlformats.org/officeDocument/2006/relationships/hyperlink" Target="https://www.alibabacloud.com/help/asm/user-guide/overview-of-zero-trust-security?utm_content=g_1000396722" TargetMode="External"/><Relationship Id="rId4" Type="http://schemas.openxmlformats.org/officeDocument/2006/relationships/webSettings" Target="webSettings.xml"/><Relationship Id="rId9" Type="http://schemas.openxmlformats.org/officeDocument/2006/relationships/hyperlink" Target="https://www.alibabacloud.com/help/well-architected/latest/data-encryption-at-rest?utm_content=g_1000396721" TargetMode="External"/><Relationship Id="rId14" Type="http://schemas.openxmlformats.org/officeDocument/2006/relationships/hyperlink" Target="https://www.alibabacloud.com/help/idaas/eiam/developer-reference/api-eiam-2021-12-01-setapplicationprovisioningscope?utm_content=g_1000396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1350</Words>
  <Characters>8629</Characters>
  <Application>Microsoft Office Word</Application>
  <DocSecurity>0</DocSecurity>
  <Lines>126</Lines>
  <Paragraphs>34</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lara</cp:lastModifiedBy>
  <cp:revision>2</cp:revision>
  <dcterms:created xsi:type="dcterms:W3CDTF">1970-01-01T00:00:00Z</dcterms:created>
  <dcterms:modified xsi:type="dcterms:W3CDTF">2024-08-16T07:56:00Z</dcterms:modified>
  <dc:language>ZN_CH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2904ad38e1e3236f2ae2f994f76fe17ea11249c2643b0f368608b2361ff3b9b8</vt:lpwstr>
  </property>
</Properties>
</file>