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“Cortex reorganization of Xenopus </w:t>
      </w:r>
      <w:r w:rsidDel="00000000" w:rsidR="00000000" w:rsidRPr="00000000">
        <w:rPr>
          <w:rtl w:val="0"/>
        </w:rPr>
        <w:t xml:space="preserve">laevis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eggs</w:t>
      </w:r>
      <w:r w:rsidDel="00000000" w:rsidR="00000000" w:rsidRPr="00000000">
        <w:rPr>
          <w:rtl w:val="0"/>
        </w:rPr>
        <w:t xml:space="preserve"> in strong static magnetic fields”</w:t>
      </w:r>
      <w:r w:rsidDel="00000000" w:rsidR="00000000" w:rsidRPr="00000000">
        <w:rPr>
          <w:rtl w:val="0"/>
        </w:rPr>
        <w:t xml:space="preserve"> by Mietchen</w:t>
      </w:r>
      <w:r w:rsidDel="00000000" w:rsidR="00000000" w:rsidRPr="00000000">
        <w:rPr>
          <w:rtl w:val="0"/>
        </w:rPr>
        <w:t xml:space="preserve"> et al.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Daniel Mietchen</w:t>
      </w:r>
      <w:r w:rsidDel="00000000" w:rsidR="00000000" w:rsidRPr="00000000">
        <w:rPr>
          <w:rtl w:val="0"/>
        </w:rPr>
        <w:t xml:space="preserve">, ORCID: 0000-0001-9488-1870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rtl w:val="0"/>
        </w:rPr>
        <w:t xml:space="preserve">Fraunhofer Institute for Biomedical Engineering (IBMT), Sulzbach</w:t>
      </w:r>
      <w:r w:rsidDel="00000000" w:rsidR="00000000" w:rsidRPr="00000000">
        <w:rPr>
          <w:rtl w:val="0"/>
        </w:rPr>
        <w:t xml:space="preserve">, Germany.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daniel.mietchen@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ibmt.fraunhofer.de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“dejellied fertilizable stage VI Xenopus laevis oocyte”, “strong static magnetic field”, “cell cortex”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http://purl.org/np/RAXVRaFjWDlX5cZcVRXETaEIAx6QAyLK5JCrzDP-yDp9U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Review comments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Michel Dumontier, ORCID: 0000-0003-4727-9435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2021-07-25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 </w:t>
      </w:r>
      <w:r w:rsidDel="00000000" w:rsidR="00000000" w:rsidRPr="00000000">
        <w:rPr>
          <w:rtl w:val="0"/>
        </w:rPr>
        <w:t xml:space="preserve">2021-11-17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Mietchen</w:t>
      </w:r>
      <w:r w:rsidDel="00000000" w:rsidR="00000000" w:rsidRPr="00000000">
        <w:rPr>
          <w:rtl w:val="0"/>
        </w:rPr>
        <w:t xml:space="preserve"> et al. </w:t>
      </w:r>
      <w:r w:rsidDel="00000000" w:rsidR="00000000" w:rsidRPr="00000000">
        <w:rPr>
          <w:rtl w:val="0"/>
        </w:rPr>
        <w:t xml:space="preserve">claimed in previous work that strong static magnetic fields change the cell cortex in </w:t>
      </w:r>
      <w:r w:rsidDel="00000000" w:rsidR="00000000" w:rsidRPr="00000000">
        <w:rPr>
          <w:rtl w:val="0"/>
        </w:rPr>
        <w:t xml:space="preserve">dejellied</w:t>
      </w:r>
      <w:r w:rsidDel="00000000" w:rsidR="00000000" w:rsidRPr="00000000">
        <w:rPr>
          <w:rtl w:val="0"/>
        </w:rPr>
        <w:t xml:space="preserve"> fertilizable stage VI Xenopus </w:t>
      </w:r>
      <w:r w:rsidDel="00000000" w:rsidR="00000000" w:rsidRPr="00000000">
        <w:rPr>
          <w:rtl w:val="0"/>
        </w:rPr>
        <w:t xml:space="preserve">lavis</w:t>
      </w:r>
      <w:r w:rsidDel="00000000" w:rsidR="00000000" w:rsidRPr="00000000">
        <w:rPr>
          <w:rtl w:val="0"/>
        </w:rPr>
        <w:t xml:space="preserve"> oocytes. We present here a formalization of that claim, stating that all things of class “strong static magnetic field” that are in the context of a thing of class “dejellied fertilizable stage VI Xenopus laevis oocyte” </w:t>
      </w:r>
      <w:r w:rsidDel="00000000" w:rsidR="00000000" w:rsidRPr="00000000">
        <w:rPr>
          <w:rtl w:val="0"/>
        </w:rPr>
        <w:t xml:space="preserve">generally</w:t>
      </w:r>
      <w:r w:rsidDel="00000000" w:rsidR="00000000" w:rsidRPr="00000000">
        <w:rPr>
          <w:rtl w:val="0"/>
        </w:rPr>
        <w:t xml:space="preserve"> have a relation of type “</w:t>
      </w:r>
      <w:r w:rsidDel="00000000" w:rsidR="00000000" w:rsidRPr="00000000">
        <w:rPr>
          <w:rtl w:val="0"/>
        </w:rPr>
        <w:t xml:space="preserve">affects'' to</w:t>
      </w:r>
      <w:r w:rsidDel="00000000" w:rsidR="00000000" w:rsidRPr="00000000">
        <w:rPr>
          <w:rtl w:val="0"/>
        </w:rPr>
        <w:t xml:space="preserve"> a thing of class “cell cortex” in the same context.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Mietchen</w:t>
      </w:r>
      <w:r w:rsidDel="00000000" w:rsidR="00000000" w:rsidRPr="00000000">
        <w:rPr>
          <w:rtl w:val="0"/>
        </w:rPr>
        <w:t xml:space="preserve"> et al. [1] </w:t>
      </w:r>
      <w:r w:rsidDel="00000000" w:rsidR="00000000" w:rsidRPr="00000000">
        <w:rPr>
          <w:rtl w:val="0"/>
        </w:rPr>
        <w:t xml:space="preserve">state that “A complex reorganization of cortical pigmentation was found in </w:t>
      </w:r>
      <w:r w:rsidDel="00000000" w:rsidR="00000000" w:rsidRPr="00000000">
        <w:rPr>
          <w:rtl w:val="0"/>
        </w:rPr>
        <w:t xml:space="preserve">dejellied</w:t>
      </w:r>
      <w:r w:rsidDel="00000000" w:rsidR="00000000" w:rsidRPr="00000000">
        <w:rPr>
          <w:rtl w:val="0"/>
        </w:rPr>
        <w:t xml:space="preserve"> eggs as a function of the magnetic field and the field exposure time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  <w:t xml:space="preserve">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dejellied fertilizable stage VI Xenopus laevis oocyte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strong static magnetic field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generally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affects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cell cortex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class, we use the class </w:t>
      </w:r>
      <w:r w:rsidDel="00000000" w:rsidR="00000000" w:rsidRPr="00000000">
        <w:rPr>
          <w:rtl w:val="0"/>
        </w:rPr>
        <w:t xml:space="preserve">“dejellied fertilizable stage VI Xenopus laevis oocyte”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(Q107644116)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subject class, we use the class </w:t>
      </w:r>
      <w:r w:rsidDel="00000000" w:rsidR="00000000" w:rsidRPr="00000000">
        <w:rPr>
          <w:rtl w:val="0"/>
        </w:rPr>
        <w:t xml:space="preserve">“strong static magnetic field” (Q107644241)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class, we use the class </w:t>
      </w:r>
      <w:r w:rsidDel="00000000" w:rsidR="00000000" w:rsidRPr="00000000">
        <w:rPr>
          <w:rtl w:val="0"/>
        </w:rPr>
        <w:t xml:space="preserve">“cell cortex” (Q5058180)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&lt;http://purl.org/np/RAXVRaFjWDlX5cZcVRXETaEIAx6QAyLK5JCrzDP-yDp9U&gt; 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&lt;http://purl.org/np/RAXVRaFjWDlX5cZcVRXETaEIAx6QAyLK5JCrzDP-yDp9U#&gt;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sp:SuperPatternInstance 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"Strong static magnetic fields change the cell cortex in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dejellied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fertilizable stage VI Xenopus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lavis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oocytes."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&lt;http://www.wikidata.org/entity/Q107644116&gt; 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&lt;http://www.wikidata.org/entity/Q107644241&gt;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sp:generallyQualifier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sp:affects 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&lt;http://www.wikidata.org/entity/Q5058180&gt; .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&lt;https://doi.org/10.1186/1477-044X-3-2&gt; 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orcid:0000-0001-9488-1870 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"A complex reorganization of cortical pigmentation was found in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dejellied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eggs as a function of the magnetic field and the field exposure time." 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&lt;https://doi.org/10.1186/1477-044X-3-2&gt; .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"MIGfMA0GCSqGSIb3DQEBAQUAA4GNADCBiQKBgQCJlM78d80R+gFMoQB1IG3f7AbqqGOCIv4HmZd1cx1KgEWMUUpPsojFNvx84fC/TltcJ8F8JafnbhDXW2HM2MhdK4yC04ROEV1vIgSzjDicHfiqXvMqdPuMyQp4mmCEY7mUoeEW10mWZqjk+S9TnmiAQbFGcpExP8aosr2aTR7CSQIDAQAB"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"akW42kGSMe1sO8SU8VqcxrOSssOW3LLBQONsJBvsigKDV8AiBQ/MaR30ve20LhTgtrFQrwB1jA9ZhCy9zrYxyKVCRKvJzovPppGaTyHd8KCeAhsN0ZmSuu2XKUHqbiepzahoPyxX0GdqCox9PS9D6ssFe8WoRHPVRk3Jzwd5k1I="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"2021-12-17T11:18:24.918+01:00"^^xsd:dateTime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orcid:0000-0001-9488-1870 , orcid:0000-0002-7114-6459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&lt;http://purl.org/np/RA2JlYTWhC4PuhqFITergBXYM0CdZ_H-uTJ751rOIntlU&gt;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&lt;http://purl.org/np/RAOGu9Lh0BD4tbIRB9RG6RGRA_ObDh75NTbIqaWgxxs8M&gt; , &lt;http://purl.org/np/RAWv_eqe4tghg-OOg6NqRQODjC865Q0ZWkXTxqjSe59Y4&gt; 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Mietchen, D., Jakobi, J.W. &amp; Richter, HP. Cortex reorganization of Xenopus </w:t>
      </w:r>
      <w:r w:rsidDel="00000000" w:rsidR="00000000" w:rsidRPr="00000000">
        <w:rPr>
          <w:rtl w:val="0"/>
        </w:rPr>
        <w:t xml:space="preserve">laeviseggs</w:t>
      </w:r>
      <w:r w:rsidDel="00000000" w:rsidR="00000000" w:rsidRPr="00000000">
        <w:rPr>
          <w:rtl w:val="0"/>
        </w:rPr>
        <w:t xml:space="preserve"> in strong static magnetic fields. BioMag Res Tech 3, 2 (2005). doi: 10.1186/1477-044X-3-2.</w:t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3id.org/linkflows/superpattern/terms/generallyQualifier" TargetMode="External"/><Relationship Id="rId10" Type="http://schemas.openxmlformats.org/officeDocument/2006/relationships/hyperlink" Target="https://www.wikidata.org/wiki/Q107644241" TargetMode="External"/><Relationship Id="rId13" Type="http://schemas.openxmlformats.org/officeDocument/2006/relationships/hyperlink" Target="https://www.wikidata.org/wiki/Q5058180" TargetMode="External"/><Relationship Id="rId12" Type="http://schemas.openxmlformats.org/officeDocument/2006/relationships/hyperlink" Target="https://w3id.org/linkflows/superpattern/terms/aff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data.org/wiki/Q107644116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.mietchen@ibmt.fraunhofer.de" TargetMode="External"/><Relationship Id="rId7" Type="http://schemas.openxmlformats.org/officeDocument/2006/relationships/hyperlink" Target="mailto:daniel.mietchen@ibmt.fraunhofer.de" TargetMode="External"/><Relationship Id="rId8" Type="http://schemas.openxmlformats.org/officeDocument/2006/relationships/hyperlink" Target="http://purl.org/np/RAXVRaFjWDlX5cZcVRXETaEIAx6QAyLK5JCrzDP-yDp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