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24F03" w14:textId="77777777" w:rsidR="0076637E" w:rsidRPr="0076637E" w:rsidRDefault="0076637E" w:rsidP="0076637E">
      <w:pPr>
        <w:rPr>
          <w:b/>
          <w:bCs/>
          <w:lang w:val="es-ES"/>
        </w:rPr>
      </w:pPr>
      <w:proofErr w:type="spellStart"/>
      <w:r w:rsidRPr="0076637E">
        <w:rPr>
          <w:b/>
          <w:bCs/>
          <w:lang w:val="es-ES"/>
        </w:rPr>
        <w:t>Recap</w:t>
      </w:r>
      <w:proofErr w:type="spellEnd"/>
      <w:r w:rsidRPr="0076637E">
        <w:rPr>
          <w:b/>
          <w:bCs/>
          <w:lang w:val="es-ES"/>
        </w:rPr>
        <w:t xml:space="preserve"> Cuarta Sesión: Análisis Descriptivo de las Columnas Categóricas y Temporales</w:t>
      </w:r>
    </w:p>
    <w:p w14:paraId="261DFBA9" w14:textId="77777777" w:rsidR="0076637E" w:rsidRPr="0076637E" w:rsidRDefault="0076637E" w:rsidP="0076637E">
      <w:pPr>
        <w:rPr>
          <w:b/>
          <w:bCs/>
          <w:lang w:val="es-ES"/>
        </w:rPr>
      </w:pPr>
      <w:r w:rsidRPr="0076637E">
        <w:rPr>
          <w:b/>
          <w:bCs/>
          <w:lang w:val="es-ES"/>
        </w:rPr>
        <w:t xml:space="preserve">Antes de comenzar con el análisis de las columnas categóricas y temporales, dedicamos un tiempo a ver el </w:t>
      </w:r>
      <w:proofErr w:type="spellStart"/>
      <w:r w:rsidRPr="0076637E">
        <w:rPr>
          <w:b/>
          <w:bCs/>
          <w:lang w:val="es-ES"/>
        </w:rPr>
        <w:t>recap</w:t>
      </w:r>
      <w:proofErr w:type="spellEnd"/>
      <w:r w:rsidRPr="0076637E">
        <w:rPr>
          <w:b/>
          <w:bCs/>
          <w:lang w:val="es-ES"/>
        </w:rPr>
        <w:t xml:space="preserve"> de la sesión anterior para entender el análisis descriptivo de las columnas numéricas.</w:t>
      </w:r>
    </w:p>
    <w:p w14:paraId="674C4681" w14:textId="77777777" w:rsidR="0076637E" w:rsidRPr="0076637E" w:rsidRDefault="0076637E" w:rsidP="0076637E">
      <w:pPr>
        <w:rPr>
          <w:b/>
          <w:bCs/>
          <w:lang w:val="es-ES"/>
        </w:rPr>
      </w:pPr>
      <w:r w:rsidRPr="0076637E">
        <w:rPr>
          <w:b/>
          <w:bCs/>
          <w:lang w:val="es-ES"/>
        </w:rPr>
        <w:t>En esta sesión realizamos un análisis por categorías en función de nuestra métrica principal (</w:t>
      </w:r>
      <w:proofErr w:type="spellStart"/>
      <w:r w:rsidRPr="0076637E">
        <w:rPr>
          <w:b/>
          <w:bCs/>
          <w:lang w:val="es-ES"/>
        </w:rPr>
        <w:t>Churn</w:t>
      </w:r>
      <w:proofErr w:type="spellEnd"/>
      <w:r w:rsidRPr="0076637E">
        <w:rPr>
          <w:b/>
          <w:bCs/>
          <w:lang w:val="es-ES"/>
        </w:rPr>
        <w:t xml:space="preserve"> </w:t>
      </w:r>
      <w:proofErr w:type="spellStart"/>
      <w:r w:rsidRPr="0076637E">
        <w:rPr>
          <w:b/>
          <w:bCs/>
          <w:lang w:val="es-ES"/>
        </w:rPr>
        <w:t>Label</w:t>
      </w:r>
      <w:proofErr w:type="spellEnd"/>
      <w:r w:rsidRPr="0076637E">
        <w:rPr>
          <w:b/>
          <w:bCs/>
          <w:lang w:val="es-ES"/>
        </w:rPr>
        <w:t>), ya que no era posible utilizar la funcionalidad de Excel de Análisis de Datos con columnas categóricas.</w:t>
      </w:r>
    </w:p>
    <w:p w14:paraId="7439A0F8" w14:textId="77777777" w:rsidR="0076637E" w:rsidRPr="0076637E" w:rsidRDefault="0076637E" w:rsidP="0076637E">
      <w:pPr>
        <w:rPr>
          <w:b/>
          <w:bCs/>
          <w:lang w:val="es-ES"/>
        </w:rPr>
      </w:pPr>
      <w:r w:rsidRPr="0076637E">
        <w:rPr>
          <w:b/>
          <w:bCs/>
          <w:lang w:val="es-ES"/>
        </w:rPr>
        <w:t>Columnas categóricas analizadas:</w:t>
      </w:r>
    </w:p>
    <w:p w14:paraId="61E14FB0" w14:textId="77777777" w:rsidR="0076637E" w:rsidRPr="0076637E" w:rsidRDefault="0076637E" w:rsidP="0076637E">
      <w:pPr>
        <w:numPr>
          <w:ilvl w:val="0"/>
          <w:numId w:val="21"/>
        </w:numPr>
        <w:rPr>
          <w:b/>
          <w:bCs/>
          <w:lang w:val="es-ES"/>
        </w:rPr>
      </w:pPr>
      <w:proofErr w:type="spellStart"/>
      <w:r w:rsidRPr="0076637E">
        <w:rPr>
          <w:b/>
          <w:bCs/>
          <w:lang w:val="es-ES"/>
        </w:rPr>
        <w:t>Unlimited</w:t>
      </w:r>
      <w:proofErr w:type="spellEnd"/>
      <w:r w:rsidRPr="0076637E">
        <w:rPr>
          <w:b/>
          <w:bCs/>
          <w:lang w:val="es-ES"/>
        </w:rPr>
        <w:t xml:space="preserve"> Data Plan</w:t>
      </w:r>
    </w:p>
    <w:p w14:paraId="1BBB0E0C" w14:textId="77777777" w:rsidR="0076637E" w:rsidRPr="0076637E" w:rsidRDefault="0076637E" w:rsidP="0076637E">
      <w:pPr>
        <w:numPr>
          <w:ilvl w:val="0"/>
          <w:numId w:val="21"/>
        </w:numPr>
        <w:rPr>
          <w:b/>
          <w:bCs/>
          <w:lang w:val="es-ES"/>
        </w:rPr>
      </w:pPr>
      <w:proofErr w:type="spellStart"/>
      <w:r w:rsidRPr="0076637E">
        <w:rPr>
          <w:b/>
          <w:bCs/>
          <w:lang w:val="es-ES"/>
        </w:rPr>
        <w:t>State</w:t>
      </w:r>
      <w:proofErr w:type="spellEnd"/>
    </w:p>
    <w:p w14:paraId="7216A68B" w14:textId="77777777" w:rsidR="0076637E" w:rsidRPr="0076637E" w:rsidRDefault="0076637E" w:rsidP="0076637E">
      <w:pPr>
        <w:numPr>
          <w:ilvl w:val="0"/>
          <w:numId w:val="21"/>
        </w:numPr>
        <w:rPr>
          <w:b/>
          <w:bCs/>
          <w:lang w:val="es-ES"/>
        </w:rPr>
      </w:pPr>
      <w:proofErr w:type="spellStart"/>
      <w:r w:rsidRPr="0076637E">
        <w:rPr>
          <w:b/>
          <w:bCs/>
          <w:lang w:val="es-ES"/>
        </w:rPr>
        <w:t>Gender</w:t>
      </w:r>
      <w:proofErr w:type="spellEnd"/>
    </w:p>
    <w:p w14:paraId="6A000792" w14:textId="77777777" w:rsidR="0076637E" w:rsidRPr="0076637E" w:rsidRDefault="0076637E" w:rsidP="0076637E">
      <w:pPr>
        <w:numPr>
          <w:ilvl w:val="0"/>
          <w:numId w:val="21"/>
        </w:numPr>
        <w:rPr>
          <w:b/>
          <w:bCs/>
          <w:lang w:val="es-ES"/>
        </w:rPr>
      </w:pPr>
      <w:proofErr w:type="spellStart"/>
      <w:r w:rsidRPr="0076637E">
        <w:rPr>
          <w:b/>
          <w:bCs/>
          <w:lang w:val="es-ES"/>
        </w:rPr>
        <w:t>Under</w:t>
      </w:r>
      <w:proofErr w:type="spellEnd"/>
      <w:r w:rsidRPr="0076637E">
        <w:rPr>
          <w:b/>
          <w:bCs/>
          <w:lang w:val="es-ES"/>
        </w:rPr>
        <w:t xml:space="preserve"> 30</w:t>
      </w:r>
    </w:p>
    <w:p w14:paraId="1E2F6D98" w14:textId="77777777" w:rsidR="0076637E" w:rsidRPr="0076637E" w:rsidRDefault="0076637E" w:rsidP="0076637E">
      <w:pPr>
        <w:numPr>
          <w:ilvl w:val="0"/>
          <w:numId w:val="21"/>
        </w:numPr>
        <w:rPr>
          <w:b/>
          <w:bCs/>
          <w:lang w:val="es-ES"/>
        </w:rPr>
      </w:pPr>
      <w:r w:rsidRPr="0076637E">
        <w:rPr>
          <w:b/>
          <w:bCs/>
          <w:lang w:val="es-ES"/>
        </w:rPr>
        <w:t>Senior</w:t>
      </w:r>
    </w:p>
    <w:p w14:paraId="1C8C15DF" w14:textId="77777777" w:rsidR="0076637E" w:rsidRPr="0076637E" w:rsidRDefault="0076637E" w:rsidP="0076637E">
      <w:pPr>
        <w:numPr>
          <w:ilvl w:val="0"/>
          <w:numId w:val="21"/>
        </w:numPr>
        <w:rPr>
          <w:b/>
          <w:bCs/>
          <w:lang w:val="es-ES"/>
        </w:rPr>
      </w:pPr>
      <w:proofErr w:type="spellStart"/>
      <w:r w:rsidRPr="0076637E">
        <w:rPr>
          <w:b/>
          <w:bCs/>
          <w:lang w:val="es-ES"/>
        </w:rPr>
        <w:t>Group</w:t>
      </w:r>
      <w:proofErr w:type="spellEnd"/>
    </w:p>
    <w:p w14:paraId="452FC196" w14:textId="77777777" w:rsidR="0076637E" w:rsidRPr="0076637E" w:rsidRDefault="0076637E" w:rsidP="0076637E">
      <w:pPr>
        <w:numPr>
          <w:ilvl w:val="0"/>
          <w:numId w:val="21"/>
        </w:numPr>
        <w:rPr>
          <w:b/>
          <w:bCs/>
          <w:lang w:val="es-ES"/>
        </w:rPr>
      </w:pPr>
      <w:proofErr w:type="spellStart"/>
      <w:r w:rsidRPr="0076637E">
        <w:rPr>
          <w:b/>
          <w:bCs/>
          <w:lang w:val="es-ES"/>
        </w:rPr>
        <w:t>Device</w:t>
      </w:r>
      <w:proofErr w:type="spellEnd"/>
      <w:r w:rsidRPr="0076637E">
        <w:rPr>
          <w:b/>
          <w:bCs/>
          <w:lang w:val="es-ES"/>
        </w:rPr>
        <w:t xml:space="preserve"> </w:t>
      </w:r>
      <w:proofErr w:type="spellStart"/>
      <w:r w:rsidRPr="0076637E">
        <w:rPr>
          <w:b/>
          <w:bCs/>
          <w:lang w:val="es-ES"/>
        </w:rPr>
        <w:t>Protection</w:t>
      </w:r>
      <w:proofErr w:type="spellEnd"/>
      <w:r w:rsidRPr="0076637E">
        <w:rPr>
          <w:b/>
          <w:bCs/>
          <w:lang w:val="es-ES"/>
        </w:rPr>
        <w:t xml:space="preserve"> &amp; Online </w:t>
      </w:r>
      <w:proofErr w:type="spellStart"/>
      <w:r w:rsidRPr="0076637E">
        <w:rPr>
          <w:b/>
          <w:bCs/>
          <w:lang w:val="es-ES"/>
        </w:rPr>
        <w:t>Backup</w:t>
      </w:r>
      <w:proofErr w:type="spellEnd"/>
    </w:p>
    <w:p w14:paraId="54226C76" w14:textId="77777777" w:rsidR="0076637E" w:rsidRPr="0076637E" w:rsidRDefault="0076637E" w:rsidP="0076637E">
      <w:pPr>
        <w:numPr>
          <w:ilvl w:val="0"/>
          <w:numId w:val="21"/>
        </w:numPr>
        <w:rPr>
          <w:b/>
          <w:bCs/>
          <w:lang w:val="es-ES"/>
        </w:rPr>
      </w:pPr>
      <w:proofErr w:type="spellStart"/>
      <w:r w:rsidRPr="0076637E">
        <w:rPr>
          <w:b/>
          <w:bCs/>
          <w:lang w:val="es-ES"/>
        </w:rPr>
        <w:t>Contract</w:t>
      </w:r>
      <w:proofErr w:type="spellEnd"/>
      <w:r w:rsidRPr="0076637E">
        <w:rPr>
          <w:b/>
          <w:bCs/>
          <w:lang w:val="es-ES"/>
        </w:rPr>
        <w:t xml:space="preserve"> </w:t>
      </w:r>
      <w:proofErr w:type="spellStart"/>
      <w:r w:rsidRPr="0076637E">
        <w:rPr>
          <w:b/>
          <w:bCs/>
          <w:lang w:val="es-ES"/>
        </w:rPr>
        <w:t>Type</w:t>
      </w:r>
      <w:proofErr w:type="spellEnd"/>
    </w:p>
    <w:p w14:paraId="47A7C3F5" w14:textId="77777777" w:rsidR="0076637E" w:rsidRPr="0076637E" w:rsidRDefault="0076637E" w:rsidP="0076637E">
      <w:pPr>
        <w:numPr>
          <w:ilvl w:val="0"/>
          <w:numId w:val="21"/>
        </w:numPr>
        <w:rPr>
          <w:b/>
          <w:bCs/>
          <w:lang w:val="es-ES"/>
        </w:rPr>
      </w:pPr>
      <w:proofErr w:type="spellStart"/>
      <w:r w:rsidRPr="0076637E">
        <w:rPr>
          <w:b/>
          <w:bCs/>
          <w:lang w:val="es-ES"/>
        </w:rPr>
        <w:t>Payment</w:t>
      </w:r>
      <w:proofErr w:type="spellEnd"/>
      <w:r w:rsidRPr="0076637E">
        <w:rPr>
          <w:b/>
          <w:bCs/>
          <w:lang w:val="es-ES"/>
        </w:rPr>
        <w:t xml:space="preserve"> </w:t>
      </w:r>
      <w:proofErr w:type="spellStart"/>
      <w:r w:rsidRPr="0076637E">
        <w:rPr>
          <w:b/>
          <w:bCs/>
          <w:lang w:val="es-ES"/>
        </w:rPr>
        <w:t>Method</w:t>
      </w:r>
      <w:proofErr w:type="spellEnd"/>
    </w:p>
    <w:p w14:paraId="0A1566B9" w14:textId="77777777" w:rsidR="0076637E" w:rsidRPr="0076637E" w:rsidRDefault="0076637E" w:rsidP="0076637E">
      <w:pPr>
        <w:numPr>
          <w:ilvl w:val="0"/>
          <w:numId w:val="21"/>
        </w:numPr>
        <w:rPr>
          <w:b/>
          <w:bCs/>
          <w:lang w:val="es-ES"/>
        </w:rPr>
      </w:pPr>
      <w:proofErr w:type="spellStart"/>
      <w:r w:rsidRPr="0076637E">
        <w:rPr>
          <w:b/>
          <w:bCs/>
          <w:lang w:val="es-ES"/>
        </w:rPr>
        <w:t>Churn</w:t>
      </w:r>
      <w:proofErr w:type="spellEnd"/>
      <w:r w:rsidRPr="0076637E">
        <w:rPr>
          <w:b/>
          <w:bCs/>
          <w:lang w:val="es-ES"/>
        </w:rPr>
        <w:t xml:space="preserve"> </w:t>
      </w:r>
      <w:proofErr w:type="spellStart"/>
      <w:r w:rsidRPr="0076637E">
        <w:rPr>
          <w:b/>
          <w:bCs/>
          <w:lang w:val="es-ES"/>
        </w:rPr>
        <w:t>Category</w:t>
      </w:r>
      <w:proofErr w:type="spellEnd"/>
    </w:p>
    <w:p w14:paraId="72127D14" w14:textId="77777777" w:rsidR="0076637E" w:rsidRPr="0076637E" w:rsidRDefault="0076637E" w:rsidP="0076637E">
      <w:pPr>
        <w:numPr>
          <w:ilvl w:val="0"/>
          <w:numId w:val="21"/>
        </w:numPr>
        <w:rPr>
          <w:b/>
          <w:bCs/>
          <w:lang w:val="es-ES"/>
        </w:rPr>
      </w:pPr>
      <w:proofErr w:type="spellStart"/>
      <w:r w:rsidRPr="0076637E">
        <w:rPr>
          <w:b/>
          <w:bCs/>
          <w:lang w:val="es-ES"/>
        </w:rPr>
        <w:t>Churn</w:t>
      </w:r>
      <w:proofErr w:type="spellEnd"/>
      <w:r w:rsidRPr="0076637E">
        <w:rPr>
          <w:b/>
          <w:bCs/>
          <w:lang w:val="es-ES"/>
        </w:rPr>
        <w:t xml:space="preserve"> Reason</w:t>
      </w:r>
    </w:p>
    <w:p w14:paraId="4A55591B" w14:textId="77777777" w:rsidR="0076637E" w:rsidRPr="0076637E" w:rsidRDefault="0076637E" w:rsidP="0076637E">
      <w:pPr>
        <w:numPr>
          <w:ilvl w:val="0"/>
          <w:numId w:val="21"/>
        </w:numPr>
        <w:rPr>
          <w:b/>
          <w:bCs/>
          <w:lang w:val="es-ES"/>
        </w:rPr>
      </w:pPr>
      <w:proofErr w:type="spellStart"/>
      <w:r w:rsidRPr="0076637E">
        <w:rPr>
          <w:b/>
          <w:bCs/>
          <w:lang w:val="es-ES"/>
        </w:rPr>
        <w:t>Customer</w:t>
      </w:r>
      <w:proofErr w:type="spellEnd"/>
      <w:r w:rsidRPr="0076637E">
        <w:rPr>
          <w:b/>
          <w:bCs/>
          <w:lang w:val="es-ES"/>
        </w:rPr>
        <w:t xml:space="preserve"> </w:t>
      </w:r>
      <w:proofErr w:type="spellStart"/>
      <w:r w:rsidRPr="0076637E">
        <w:rPr>
          <w:b/>
          <w:bCs/>
          <w:lang w:val="es-ES"/>
        </w:rPr>
        <w:t>Segment</w:t>
      </w:r>
      <w:proofErr w:type="spellEnd"/>
    </w:p>
    <w:p w14:paraId="47484FED" w14:textId="77777777" w:rsidR="0076637E" w:rsidRPr="0076637E" w:rsidRDefault="0076637E" w:rsidP="0076637E">
      <w:pPr>
        <w:numPr>
          <w:ilvl w:val="0"/>
          <w:numId w:val="21"/>
        </w:numPr>
        <w:rPr>
          <w:b/>
          <w:bCs/>
          <w:lang w:val="es-ES"/>
        </w:rPr>
      </w:pPr>
      <w:proofErr w:type="spellStart"/>
      <w:r w:rsidRPr="0076637E">
        <w:rPr>
          <w:b/>
          <w:bCs/>
          <w:lang w:val="es-ES"/>
        </w:rPr>
        <w:t>Preferred</w:t>
      </w:r>
      <w:proofErr w:type="spellEnd"/>
      <w:r w:rsidRPr="0076637E">
        <w:rPr>
          <w:b/>
          <w:bCs/>
          <w:lang w:val="es-ES"/>
        </w:rPr>
        <w:t xml:space="preserve"> </w:t>
      </w:r>
      <w:proofErr w:type="spellStart"/>
      <w:r w:rsidRPr="0076637E">
        <w:rPr>
          <w:b/>
          <w:bCs/>
          <w:lang w:val="es-ES"/>
        </w:rPr>
        <w:t>Contact</w:t>
      </w:r>
      <w:proofErr w:type="spellEnd"/>
      <w:r w:rsidRPr="0076637E">
        <w:rPr>
          <w:b/>
          <w:bCs/>
          <w:lang w:val="es-ES"/>
        </w:rPr>
        <w:t xml:space="preserve"> </w:t>
      </w:r>
      <w:proofErr w:type="spellStart"/>
      <w:r w:rsidRPr="0076637E">
        <w:rPr>
          <w:b/>
          <w:bCs/>
          <w:lang w:val="es-ES"/>
        </w:rPr>
        <w:t>Method</w:t>
      </w:r>
      <w:proofErr w:type="spellEnd"/>
    </w:p>
    <w:p w14:paraId="3C2F1F40" w14:textId="77777777" w:rsidR="0076637E" w:rsidRPr="0076637E" w:rsidRDefault="0076637E" w:rsidP="0076637E">
      <w:pPr>
        <w:numPr>
          <w:ilvl w:val="0"/>
          <w:numId w:val="21"/>
        </w:numPr>
        <w:rPr>
          <w:b/>
          <w:bCs/>
          <w:lang w:val="es-ES"/>
        </w:rPr>
      </w:pPr>
      <w:proofErr w:type="spellStart"/>
      <w:r w:rsidRPr="0076637E">
        <w:rPr>
          <w:b/>
          <w:bCs/>
          <w:lang w:val="es-ES"/>
        </w:rPr>
        <w:t>Applied</w:t>
      </w:r>
      <w:proofErr w:type="spellEnd"/>
      <w:r w:rsidRPr="0076637E">
        <w:rPr>
          <w:b/>
          <w:bCs/>
          <w:lang w:val="es-ES"/>
        </w:rPr>
        <w:t xml:space="preserve"> </w:t>
      </w:r>
      <w:proofErr w:type="spellStart"/>
      <w:r w:rsidRPr="0076637E">
        <w:rPr>
          <w:b/>
          <w:bCs/>
          <w:lang w:val="es-ES"/>
        </w:rPr>
        <w:t>Discount</w:t>
      </w:r>
      <w:proofErr w:type="spellEnd"/>
    </w:p>
    <w:p w14:paraId="76CEA028" w14:textId="77777777" w:rsidR="0076637E" w:rsidRPr="0076637E" w:rsidRDefault="0076637E" w:rsidP="0076637E">
      <w:pPr>
        <w:rPr>
          <w:b/>
          <w:bCs/>
          <w:lang w:val="es-ES"/>
        </w:rPr>
      </w:pPr>
      <w:r w:rsidRPr="0076637E">
        <w:rPr>
          <w:b/>
          <w:bCs/>
          <w:lang w:val="es-ES"/>
        </w:rPr>
        <w:t>Columnas temporales analizadas:</w:t>
      </w:r>
    </w:p>
    <w:p w14:paraId="6FE30A6D" w14:textId="77777777" w:rsidR="0076637E" w:rsidRPr="0076637E" w:rsidRDefault="0076637E" w:rsidP="0076637E">
      <w:pPr>
        <w:numPr>
          <w:ilvl w:val="0"/>
          <w:numId w:val="22"/>
        </w:numPr>
        <w:rPr>
          <w:b/>
          <w:bCs/>
          <w:lang w:val="es-ES"/>
        </w:rPr>
      </w:pPr>
      <w:proofErr w:type="spellStart"/>
      <w:r w:rsidRPr="0076637E">
        <w:rPr>
          <w:b/>
          <w:bCs/>
          <w:lang w:val="es-ES"/>
        </w:rPr>
        <w:t>Contact</w:t>
      </w:r>
      <w:proofErr w:type="spellEnd"/>
      <w:r w:rsidRPr="0076637E">
        <w:rPr>
          <w:b/>
          <w:bCs/>
          <w:lang w:val="es-ES"/>
        </w:rPr>
        <w:t xml:space="preserve"> Date</w:t>
      </w:r>
    </w:p>
    <w:p w14:paraId="7413E703" w14:textId="77777777" w:rsidR="0076637E" w:rsidRPr="0076637E" w:rsidRDefault="0076637E" w:rsidP="0076637E">
      <w:pPr>
        <w:numPr>
          <w:ilvl w:val="0"/>
          <w:numId w:val="22"/>
        </w:numPr>
        <w:rPr>
          <w:b/>
          <w:bCs/>
          <w:lang w:val="es-ES"/>
        </w:rPr>
      </w:pPr>
      <w:proofErr w:type="spellStart"/>
      <w:r w:rsidRPr="0076637E">
        <w:rPr>
          <w:b/>
          <w:bCs/>
          <w:lang w:val="es-ES"/>
        </w:rPr>
        <w:t>Last</w:t>
      </w:r>
      <w:proofErr w:type="spellEnd"/>
      <w:r w:rsidRPr="0076637E">
        <w:rPr>
          <w:b/>
          <w:bCs/>
          <w:lang w:val="es-ES"/>
        </w:rPr>
        <w:t xml:space="preserve"> </w:t>
      </w:r>
      <w:proofErr w:type="spellStart"/>
      <w:r w:rsidRPr="0076637E">
        <w:rPr>
          <w:b/>
          <w:bCs/>
          <w:lang w:val="es-ES"/>
        </w:rPr>
        <w:t>Transaction</w:t>
      </w:r>
      <w:proofErr w:type="spellEnd"/>
      <w:r w:rsidRPr="0076637E">
        <w:rPr>
          <w:b/>
          <w:bCs/>
          <w:lang w:val="es-ES"/>
        </w:rPr>
        <w:t xml:space="preserve"> Date</w:t>
      </w:r>
    </w:p>
    <w:p w14:paraId="3A926230" w14:textId="77777777" w:rsidR="0076637E" w:rsidRPr="0076637E" w:rsidRDefault="0076637E" w:rsidP="0076637E">
      <w:pPr>
        <w:rPr>
          <w:b/>
          <w:bCs/>
          <w:lang w:val="es-ES"/>
        </w:rPr>
      </w:pPr>
      <w:r w:rsidRPr="0076637E">
        <w:rPr>
          <w:b/>
          <w:bCs/>
          <w:lang w:val="es-ES"/>
        </w:rPr>
        <w:t>Creamos dos hojas nuevas para realizar los análisis:</w:t>
      </w:r>
    </w:p>
    <w:p w14:paraId="1CCDAE45" w14:textId="77777777" w:rsidR="0076637E" w:rsidRPr="0076637E" w:rsidRDefault="0076637E" w:rsidP="0076637E">
      <w:pPr>
        <w:numPr>
          <w:ilvl w:val="0"/>
          <w:numId w:val="23"/>
        </w:numPr>
        <w:rPr>
          <w:b/>
          <w:bCs/>
          <w:lang w:val="es-ES"/>
        </w:rPr>
      </w:pPr>
      <w:proofErr w:type="spellStart"/>
      <w:r w:rsidRPr="0076637E">
        <w:rPr>
          <w:b/>
          <w:bCs/>
          <w:lang w:val="es-ES"/>
        </w:rPr>
        <w:t>Análisis_descriptivo_categorías</w:t>
      </w:r>
      <w:proofErr w:type="spellEnd"/>
    </w:p>
    <w:p w14:paraId="19A356F3" w14:textId="77777777" w:rsidR="0076637E" w:rsidRPr="0076637E" w:rsidRDefault="0076637E" w:rsidP="0076637E">
      <w:pPr>
        <w:numPr>
          <w:ilvl w:val="0"/>
          <w:numId w:val="23"/>
        </w:numPr>
        <w:rPr>
          <w:b/>
          <w:bCs/>
          <w:lang w:val="es-ES"/>
        </w:rPr>
      </w:pPr>
      <w:proofErr w:type="spellStart"/>
      <w:r w:rsidRPr="0076637E">
        <w:rPr>
          <w:b/>
          <w:bCs/>
          <w:lang w:val="es-ES"/>
        </w:rPr>
        <w:t>Análisis_descriptivo_fechas</w:t>
      </w:r>
      <w:proofErr w:type="spellEnd"/>
    </w:p>
    <w:p w14:paraId="2A4B5F80" w14:textId="77777777" w:rsidR="0076637E" w:rsidRPr="0076637E" w:rsidRDefault="0076637E" w:rsidP="0076637E">
      <w:pPr>
        <w:rPr>
          <w:b/>
          <w:bCs/>
          <w:lang w:val="es-ES"/>
        </w:rPr>
      </w:pPr>
      <w:proofErr w:type="spellStart"/>
      <w:r w:rsidRPr="0076637E">
        <w:rPr>
          <w:b/>
          <w:bCs/>
          <w:lang w:val="es-ES"/>
        </w:rPr>
        <w:lastRenderedPageBreak/>
        <w:t>Insights</w:t>
      </w:r>
      <w:proofErr w:type="spellEnd"/>
      <w:r w:rsidRPr="0076637E">
        <w:rPr>
          <w:b/>
          <w:bCs/>
          <w:lang w:val="es-ES"/>
        </w:rPr>
        <w:t xml:space="preserve"> obtenidos:</w:t>
      </w:r>
    </w:p>
    <w:p w14:paraId="289B8652" w14:textId="77777777" w:rsidR="0076637E" w:rsidRPr="0076637E" w:rsidRDefault="0076637E" w:rsidP="0076637E">
      <w:pPr>
        <w:rPr>
          <w:b/>
          <w:bCs/>
          <w:lang w:val="es-ES"/>
        </w:rPr>
      </w:pPr>
      <w:r w:rsidRPr="0076637E">
        <w:rPr>
          <w:b/>
          <w:bCs/>
          <w:lang w:val="es-ES"/>
        </w:rPr>
        <w:t>Columnas categóricas:</w:t>
      </w:r>
    </w:p>
    <w:p w14:paraId="717CC2F0" w14:textId="77777777" w:rsidR="0076637E" w:rsidRPr="0076637E" w:rsidRDefault="0076637E" w:rsidP="0076637E">
      <w:pPr>
        <w:numPr>
          <w:ilvl w:val="0"/>
          <w:numId w:val="24"/>
        </w:numPr>
        <w:rPr>
          <w:b/>
          <w:bCs/>
          <w:lang w:val="es-ES"/>
        </w:rPr>
      </w:pPr>
      <w:proofErr w:type="spellStart"/>
      <w:r w:rsidRPr="0076637E">
        <w:rPr>
          <w:b/>
          <w:bCs/>
          <w:lang w:val="es-ES"/>
        </w:rPr>
        <w:t>Unlimited</w:t>
      </w:r>
      <w:proofErr w:type="spellEnd"/>
      <w:r w:rsidRPr="0076637E">
        <w:rPr>
          <w:b/>
          <w:bCs/>
          <w:lang w:val="es-ES"/>
        </w:rPr>
        <w:t xml:space="preserve"> Data Plan: Los clientes con datos ilimitados presentan mayor tasa de abandono (32%) en comparación con quienes no tienen datos ilimitados (16%). Esto puede deberse a que el servicio no cumple con las necesidades de los usuarios, generando insatisfacción.</w:t>
      </w:r>
    </w:p>
    <w:p w14:paraId="5A4F7882" w14:textId="77777777" w:rsidR="0076637E" w:rsidRPr="0076637E" w:rsidRDefault="0076637E" w:rsidP="0076637E">
      <w:pPr>
        <w:numPr>
          <w:ilvl w:val="0"/>
          <w:numId w:val="24"/>
        </w:numPr>
        <w:rPr>
          <w:b/>
          <w:bCs/>
          <w:lang w:val="es-ES"/>
        </w:rPr>
      </w:pPr>
      <w:proofErr w:type="spellStart"/>
      <w:r w:rsidRPr="0076637E">
        <w:rPr>
          <w:b/>
          <w:bCs/>
          <w:lang w:val="es-ES"/>
        </w:rPr>
        <w:t>Gender</w:t>
      </w:r>
      <w:proofErr w:type="spellEnd"/>
      <w:r w:rsidRPr="0076637E">
        <w:rPr>
          <w:b/>
          <w:bCs/>
          <w:lang w:val="es-ES"/>
        </w:rPr>
        <w:t>: El género no es un factor determinante en la retención o abandono del servicio, aunque quienes no comparten su información presentan un ligero aumento en abandono (28,57%).</w:t>
      </w:r>
    </w:p>
    <w:p w14:paraId="35CEEEDD" w14:textId="77777777" w:rsidR="0076637E" w:rsidRPr="0076637E" w:rsidRDefault="0076637E" w:rsidP="0076637E">
      <w:pPr>
        <w:numPr>
          <w:ilvl w:val="0"/>
          <w:numId w:val="24"/>
        </w:numPr>
        <w:rPr>
          <w:b/>
          <w:bCs/>
          <w:lang w:val="es-ES"/>
        </w:rPr>
      </w:pPr>
      <w:proofErr w:type="spellStart"/>
      <w:r w:rsidRPr="0076637E">
        <w:rPr>
          <w:b/>
          <w:bCs/>
          <w:lang w:val="es-ES"/>
        </w:rPr>
        <w:t>Under</w:t>
      </w:r>
      <w:proofErr w:type="spellEnd"/>
      <w:r w:rsidRPr="0076637E">
        <w:rPr>
          <w:b/>
          <w:bCs/>
          <w:lang w:val="es-ES"/>
        </w:rPr>
        <w:t xml:space="preserve"> 30: Los usuarios menores de 30 años tienen una mayor fidelidad (tasa de abandono de 22,98%) en comparación con los mayores de 30 (27,79%), posiblemente debido a un contenido más enfocado en jóvenes.</w:t>
      </w:r>
    </w:p>
    <w:p w14:paraId="5EAE73BE" w14:textId="77777777" w:rsidR="0076637E" w:rsidRPr="0076637E" w:rsidRDefault="0076637E" w:rsidP="0076637E">
      <w:pPr>
        <w:numPr>
          <w:ilvl w:val="0"/>
          <w:numId w:val="24"/>
        </w:numPr>
        <w:rPr>
          <w:b/>
          <w:bCs/>
          <w:lang w:val="es-ES"/>
        </w:rPr>
      </w:pPr>
      <w:r w:rsidRPr="0076637E">
        <w:rPr>
          <w:b/>
          <w:bCs/>
          <w:lang w:val="es-ES"/>
        </w:rPr>
        <w:t>Senior: Los usuarios mayores de 65 años presentan altas tasas de abandono, posiblemente por problemas de accesibilidad o contenido no acorde con sus necesidades.</w:t>
      </w:r>
    </w:p>
    <w:p w14:paraId="659B2998" w14:textId="77777777" w:rsidR="0076637E" w:rsidRPr="0076637E" w:rsidRDefault="0076637E" w:rsidP="0076637E">
      <w:pPr>
        <w:numPr>
          <w:ilvl w:val="0"/>
          <w:numId w:val="24"/>
        </w:numPr>
        <w:rPr>
          <w:b/>
          <w:bCs/>
          <w:lang w:val="es-ES"/>
        </w:rPr>
      </w:pPr>
      <w:proofErr w:type="spellStart"/>
      <w:r w:rsidRPr="0076637E">
        <w:rPr>
          <w:b/>
          <w:bCs/>
          <w:lang w:val="es-ES"/>
        </w:rPr>
        <w:t>Group</w:t>
      </w:r>
      <w:proofErr w:type="spellEnd"/>
      <w:r w:rsidRPr="0076637E">
        <w:rPr>
          <w:b/>
          <w:bCs/>
          <w:lang w:val="es-ES"/>
        </w:rPr>
        <w:t>: Los clientes en planes grupales tienen tasas de abandono significativamente menores (6,5%), lo que indica mayor satisfacción.</w:t>
      </w:r>
    </w:p>
    <w:p w14:paraId="0C97A9CD" w14:textId="77777777" w:rsidR="0076637E" w:rsidRPr="0076637E" w:rsidRDefault="0076637E" w:rsidP="0076637E">
      <w:pPr>
        <w:numPr>
          <w:ilvl w:val="0"/>
          <w:numId w:val="24"/>
        </w:numPr>
        <w:rPr>
          <w:b/>
          <w:bCs/>
          <w:lang w:val="es-ES"/>
        </w:rPr>
      </w:pPr>
      <w:proofErr w:type="spellStart"/>
      <w:r w:rsidRPr="0076637E">
        <w:rPr>
          <w:b/>
          <w:bCs/>
          <w:lang w:val="es-ES"/>
        </w:rPr>
        <w:t>Device</w:t>
      </w:r>
      <w:proofErr w:type="spellEnd"/>
      <w:r w:rsidRPr="0076637E">
        <w:rPr>
          <w:b/>
          <w:bCs/>
          <w:lang w:val="es-ES"/>
        </w:rPr>
        <w:t xml:space="preserve"> </w:t>
      </w:r>
      <w:proofErr w:type="spellStart"/>
      <w:r w:rsidRPr="0076637E">
        <w:rPr>
          <w:b/>
          <w:bCs/>
          <w:lang w:val="es-ES"/>
        </w:rPr>
        <w:t>Protection</w:t>
      </w:r>
      <w:proofErr w:type="spellEnd"/>
      <w:r w:rsidRPr="0076637E">
        <w:rPr>
          <w:b/>
          <w:bCs/>
          <w:lang w:val="es-ES"/>
        </w:rPr>
        <w:t xml:space="preserve"> &amp; Online </w:t>
      </w:r>
      <w:proofErr w:type="spellStart"/>
      <w:r w:rsidRPr="0076637E">
        <w:rPr>
          <w:b/>
          <w:bCs/>
          <w:lang w:val="es-ES"/>
        </w:rPr>
        <w:t>Backup</w:t>
      </w:r>
      <w:proofErr w:type="spellEnd"/>
      <w:r w:rsidRPr="0076637E">
        <w:rPr>
          <w:b/>
          <w:bCs/>
          <w:lang w:val="es-ES"/>
        </w:rPr>
        <w:t>: Este servicio está relacionado con una menor tasa de abandono gracias al valor percibido por los usuarios.</w:t>
      </w:r>
    </w:p>
    <w:p w14:paraId="3159E16F" w14:textId="77777777" w:rsidR="0076637E" w:rsidRPr="0076637E" w:rsidRDefault="0076637E" w:rsidP="0076637E">
      <w:pPr>
        <w:numPr>
          <w:ilvl w:val="0"/>
          <w:numId w:val="24"/>
        </w:numPr>
        <w:rPr>
          <w:b/>
          <w:bCs/>
          <w:lang w:val="es-ES"/>
        </w:rPr>
      </w:pPr>
      <w:proofErr w:type="spellStart"/>
      <w:r w:rsidRPr="0076637E">
        <w:rPr>
          <w:b/>
          <w:bCs/>
          <w:lang w:val="es-ES"/>
        </w:rPr>
        <w:t>Contract</w:t>
      </w:r>
      <w:proofErr w:type="spellEnd"/>
      <w:r w:rsidRPr="0076637E">
        <w:rPr>
          <w:b/>
          <w:bCs/>
          <w:lang w:val="es-ES"/>
        </w:rPr>
        <w:t xml:space="preserve"> </w:t>
      </w:r>
      <w:proofErr w:type="spellStart"/>
      <w:r w:rsidRPr="0076637E">
        <w:rPr>
          <w:b/>
          <w:bCs/>
          <w:lang w:val="es-ES"/>
        </w:rPr>
        <w:t>Type</w:t>
      </w:r>
      <w:proofErr w:type="spellEnd"/>
      <w:r w:rsidRPr="0076637E">
        <w:rPr>
          <w:b/>
          <w:bCs/>
          <w:lang w:val="es-ES"/>
        </w:rPr>
        <w:t>: Los contratos de mayor duración están asociados con una mayor retención. Contratos mensuales tienen una tasa de abandono del 46,31%, mientras que los de dos años solo del 2,78%.</w:t>
      </w:r>
    </w:p>
    <w:p w14:paraId="602A2F7F" w14:textId="77777777" w:rsidR="0076637E" w:rsidRPr="0076637E" w:rsidRDefault="0076637E" w:rsidP="0076637E">
      <w:pPr>
        <w:numPr>
          <w:ilvl w:val="0"/>
          <w:numId w:val="24"/>
        </w:numPr>
        <w:rPr>
          <w:b/>
          <w:bCs/>
          <w:lang w:val="es-ES"/>
        </w:rPr>
      </w:pPr>
      <w:proofErr w:type="spellStart"/>
      <w:r w:rsidRPr="0076637E">
        <w:rPr>
          <w:b/>
          <w:bCs/>
          <w:lang w:val="es-ES"/>
        </w:rPr>
        <w:t>Payment</w:t>
      </w:r>
      <w:proofErr w:type="spellEnd"/>
      <w:r w:rsidRPr="0076637E">
        <w:rPr>
          <w:b/>
          <w:bCs/>
          <w:lang w:val="es-ES"/>
        </w:rPr>
        <w:t xml:space="preserve"> </w:t>
      </w:r>
      <w:proofErr w:type="spellStart"/>
      <w:r w:rsidRPr="0076637E">
        <w:rPr>
          <w:b/>
          <w:bCs/>
          <w:lang w:val="es-ES"/>
        </w:rPr>
        <w:t>Method</w:t>
      </w:r>
      <w:proofErr w:type="spellEnd"/>
      <w:r w:rsidRPr="0076637E">
        <w:rPr>
          <w:b/>
          <w:bCs/>
          <w:lang w:val="es-ES"/>
        </w:rPr>
        <w:t>: Usuarios que pagan con débito o cheque tienen mayores tasas de abandono en comparación con quienes utilizan tarjetas de crédito, posiblemente debido a aspectos económicos.</w:t>
      </w:r>
    </w:p>
    <w:p w14:paraId="4D6D029D" w14:textId="77777777" w:rsidR="0076637E" w:rsidRPr="0076637E" w:rsidRDefault="0076637E" w:rsidP="0076637E">
      <w:pPr>
        <w:numPr>
          <w:ilvl w:val="0"/>
          <w:numId w:val="24"/>
        </w:numPr>
        <w:rPr>
          <w:b/>
          <w:bCs/>
          <w:lang w:val="es-ES"/>
        </w:rPr>
      </w:pPr>
      <w:proofErr w:type="spellStart"/>
      <w:r w:rsidRPr="0076637E">
        <w:rPr>
          <w:b/>
          <w:bCs/>
          <w:lang w:val="es-ES"/>
        </w:rPr>
        <w:t>Churn</w:t>
      </w:r>
      <w:proofErr w:type="spellEnd"/>
      <w:r w:rsidRPr="0076637E">
        <w:rPr>
          <w:b/>
          <w:bCs/>
          <w:lang w:val="es-ES"/>
        </w:rPr>
        <w:t xml:space="preserve"> </w:t>
      </w:r>
      <w:proofErr w:type="spellStart"/>
      <w:r w:rsidRPr="0076637E">
        <w:rPr>
          <w:b/>
          <w:bCs/>
          <w:lang w:val="es-ES"/>
        </w:rPr>
        <w:t>Category</w:t>
      </w:r>
      <w:proofErr w:type="spellEnd"/>
      <w:r w:rsidRPr="0076637E">
        <w:rPr>
          <w:b/>
          <w:bCs/>
          <w:lang w:val="es-ES"/>
        </w:rPr>
        <w:t>: La competencia es la principal razón de abandono, aunque un porcentaje muy pequeño (0,55%) no indica razón.</w:t>
      </w:r>
    </w:p>
    <w:p w14:paraId="6A0A14F4" w14:textId="77777777" w:rsidR="0076637E" w:rsidRPr="0076637E" w:rsidRDefault="0076637E" w:rsidP="0076637E">
      <w:pPr>
        <w:numPr>
          <w:ilvl w:val="0"/>
          <w:numId w:val="24"/>
        </w:numPr>
        <w:rPr>
          <w:b/>
          <w:bCs/>
          <w:lang w:val="es-ES"/>
        </w:rPr>
      </w:pPr>
      <w:proofErr w:type="spellStart"/>
      <w:r w:rsidRPr="0076637E">
        <w:rPr>
          <w:b/>
          <w:bCs/>
          <w:lang w:val="es-ES"/>
        </w:rPr>
        <w:t>Customer</w:t>
      </w:r>
      <w:proofErr w:type="spellEnd"/>
      <w:r w:rsidRPr="0076637E">
        <w:rPr>
          <w:b/>
          <w:bCs/>
          <w:lang w:val="es-ES"/>
        </w:rPr>
        <w:t xml:space="preserve"> </w:t>
      </w:r>
      <w:proofErr w:type="spellStart"/>
      <w:r w:rsidRPr="0076637E">
        <w:rPr>
          <w:b/>
          <w:bCs/>
          <w:lang w:val="es-ES"/>
        </w:rPr>
        <w:t>Segment</w:t>
      </w:r>
      <w:proofErr w:type="spellEnd"/>
      <w:r w:rsidRPr="0076637E">
        <w:rPr>
          <w:b/>
          <w:bCs/>
          <w:lang w:val="es-ES"/>
        </w:rPr>
        <w:t>: El segmento “Medium” tiene la mayor tasa de abandono, mientras que el segmento “Low” muestra mayor retención.</w:t>
      </w:r>
    </w:p>
    <w:p w14:paraId="1FD2BF44" w14:textId="77777777" w:rsidR="0076637E" w:rsidRPr="0076637E" w:rsidRDefault="0076637E" w:rsidP="0076637E">
      <w:pPr>
        <w:numPr>
          <w:ilvl w:val="0"/>
          <w:numId w:val="24"/>
        </w:numPr>
        <w:rPr>
          <w:b/>
          <w:bCs/>
          <w:lang w:val="es-ES"/>
        </w:rPr>
      </w:pPr>
      <w:proofErr w:type="spellStart"/>
      <w:r w:rsidRPr="0076637E">
        <w:rPr>
          <w:b/>
          <w:bCs/>
          <w:lang w:val="es-ES"/>
        </w:rPr>
        <w:t>Preferred</w:t>
      </w:r>
      <w:proofErr w:type="spellEnd"/>
      <w:r w:rsidRPr="0076637E">
        <w:rPr>
          <w:b/>
          <w:bCs/>
          <w:lang w:val="es-ES"/>
        </w:rPr>
        <w:t xml:space="preserve"> </w:t>
      </w:r>
      <w:proofErr w:type="spellStart"/>
      <w:r w:rsidRPr="0076637E">
        <w:rPr>
          <w:b/>
          <w:bCs/>
          <w:lang w:val="es-ES"/>
        </w:rPr>
        <w:t>Contact</w:t>
      </w:r>
      <w:proofErr w:type="spellEnd"/>
      <w:r w:rsidRPr="0076637E">
        <w:rPr>
          <w:b/>
          <w:bCs/>
          <w:lang w:val="es-ES"/>
        </w:rPr>
        <w:t xml:space="preserve"> </w:t>
      </w:r>
      <w:proofErr w:type="spellStart"/>
      <w:r w:rsidRPr="0076637E">
        <w:rPr>
          <w:b/>
          <w:bCs/>
          <w:lang w:val="es-ES"/>
        </w:rPr>
        <w:t>Method</w:t>
      </w:r>
      <w:proofErr w:type="spellEnd"/>
      <w:r w:rsidRPr="0076637E">
        <w:rPr>
          <w:b/>
          <w:bCs/>
          <w:lang w:val="es-ES"/>
        </w:rPr>
        <w:t>: El contacto telefónico tiene la menor tasa de abandono (25,34%) comparado con email y SMS (27,76% y 27,47%, respectivamente).</w:t>
      </w:r>
    </w:p>
    <w:p w14:paraId="73005962" w14:textId="77777777" w:rsidR="0076637E" w:rsidRPr="0076637E" w:rsidRDefault="0076637E" w:rsidP="0076637E">
      <w:pPr>
        <w:numPr>
          <w:ilvl w:val="0"/>
          <w:numId w:val="24"/>
        </w:numPr>
        <w:rPr>
          <w:b/>
          <w:bCs/>
          <w:lang w:val="es-ES"/>
        </w:rPr>
      </w:pPr>
      <w:proofErr w:type="spellStart"/>
      <w:r w:rsidRPr="0076637E">
        <w:rPr>
          <w:b/>
          <w:bCs/>
          <w:lang w:val="es-ES"/>
        </w:rPr>
        <w:t>Applied</w:t>
      </w:r>
      <w:proofErr w:type="spellEnd"/>
      <w:r w:rsidRPr="0076637E">
        <w:rPr>
          <w:b/>
          <w:bCs/>
          <w:lang w:val="es-ES"/>
        </w:rPr>
        <w:t xml:space="preserve"> </w:t>
      </w:r>
      <w:proofErr w:type="spellStart"/>
      <w:r w:rsidRPr="0076637E">
        <w:rPr>
          <w:b/>
          <w:bCs/>
          <w:lang w:val="es-ES"/>
        </w:rPr>
        <w:t>Discount</w:t>
      </w:r>
      <w:proofErr w:type="spellEnd"/>
      <w:r w:rsidRPr="0076637E">
        <w:rPr>
          <w:b/>
          <w:bCs/>
          <w:lang w:val="es-ES"/>
        </w:rPr>
        <w:t>: Los descuentos tienen un impacto mínimo en la retención.</w:t>
      </w:r>
    </w:p>
    <w:p w14:paraId="6F7201F4" w14:textId="77777777" w:rsidR="0076637E" w:rsidRPr="0076637E" w:rsidRDefault="0076637E" w:rsidP="0076637E">
      <w:pPr>
        <w:rPr>
          <w:b/>
          <w:bCs/>
          <w:lang w:val="es-ES"/>
        </w:rPr>
      </w:pPr>
      <w:r w:rsidRPr="0076637E">
        <w:rPr>
          <w:b/>
          <w:bCs/>
          <w:lang w:val="es-ES"/>
        </w:rPr>
        <w:t>Columnas temporales:</w:t>
      </w:r>
    </w:p>
    <w:p w14:paraId="03C1E980" w14:textId="77777777" w:rsidR="0076637E" w:rsidRPr="0076637E" w:rsidRDefault="0076637E" w:rsidP="0076637E">
      <w:pPr>
        <w:numPr>
          <w:ilvl w:val="0"/>
          <w:numId w:val="25"/>
        </w:numPr>
        <w:rPr>
          <w:b/>
          <w:bCs/>
          <w:lang w:val="es-ES"/>
        </w:rPr>
      </w:pPr>
      <w:proofErr w:type="spellStart"/>
      <w:r w:rsidRPr="0076637E">
        <w:rPr>
          <w:b/>
          <w:bCs/>
          <w:lang w:val="es-ES"/>
        </w:rPr>
        <w:lastRenderedPageBreak/>
        <w:t>Contact</w:t>
      </w:r>
      <w:proofErr w:type="spellEnd"/>
      <w:r w:rsidRPr="0076637E">
        <w:rPr>
          <w:b/>
          <w:bCs/>
          <w:lang w:val="es-ES"/>
        </w:rPr>
        <w:t xml:space="preserve"> Date:</w:t>
      </w:r>
    </w:p>
    <w:p w14:paraId="412790B7" w14:textId="77777777" w:rsidR="0076637E" w:rsidRPr="0076637E" w:rsidRDefault="0076637E" w:rsidP="0076637E">
      <w:pPr>
        <w:numPr>
          <w:ilvl w:val="1"/>
          <w:numId w:val="25"/>
        </w:numPr>
        <w:rPr>
          <w:b/>
          <w:bCs/>
          <w:lang w:val="es-ES"/>
        </w:rPr>
      </w:pPr>
      <w:r w:rsidRPr="0076637E">
        <w:rPr>
          <w:b/>
          <w:bCs/>
          <w:lang w:val="es-ES"/>
        </w:rPr>
        <w:t>Trimestre: El segundo trimestre (abril-junio) tiene mayor tasa de abandono (29,55%).</w:t>
      </w:r>
    </w:p>
    <w:p w14:paraId="25E7A5AF" w14:textId="77777777" w:rsidR="0076637E" w:rsidRPr="0076637E" w:rsidRDefault="0076637E" w:rsidP="0076637E">
      <w:pPr>
        <w:numPr>
          <w:ilvl w:val="1"/>
          <w:numId w:val="25"/>
        </w:numPr>
        <w:rPr>
          <w:b/>
          <w:bCs/>
          <w:lang w:val="es-ES"/>
        </w:rPr>
      </w:pPr>
      <w:r w:rsidRPr="0076637E">
        <w:rPr>
          <w:b/>
          <w:bCs/>
          <w:lang w:val="es-ES"/>
        </w:rPr>
        <w:t>Mes: Mayo registra el mayor abandono dentro del trimestre.</w:t>
      </w:r>
    </w:p>
    <w:p w14:paraId="42CBDEF3" w14:textId="77777777" w:rsidR="0076637E" w:rsidRPr="0076637E" w:rsidRDefault="0076637E" w:rsidP="0076637E">
      <w:pPr>
        <w:numPr>
          <w:ilvl w:val="0"/>
          <w:numId w:val="25"/>
        </w:numPr>
        <w:rPr>
          <w:b/>
          <w:bCs/>
          <w:lang w:val="es-ES"/>
        </w:rPr>
      </w:pPr>
      <w:proofErr w:type="spellStart"/>
      <w:r w:rsidRPr="0076637E">
        <w:rPr>
          <w:b/>
          <w:bCs/>
          <w:lang w:val="es-ES"/>
        </w:rPr>
        <w:t>Last</w:t>
      </w:r>
      <w:proofErr w:type="spellEnd"/>
      <w:r w:rsidRPr="0076637E">
        <w:rPr>
          <w:b/>
          <w:bCs/>
          <w:lang w:val="es-ES"/>
        </w:rPr>
        <w:t xml:space="preserve"> </w:t>
      </w:r>
      <w:proofErr w:type="spellStart"/>
      <w:r w:rsidRPr="0076637E">
        <w:rPr>
          <w:b/>
          <w:bCs/>
          <w:lang w:val="es-ES"/>
        </w:rPr>
        <w:t>Transaction</w:t>
      </w:r>
      <w:proofErr w:type="spellEnd"/>
      <w:r w:rsidRPr="0076637E">
        <w:rPr>
          <w:b/>
          <w:bCs/>
          <w:lang w:val="es-ES"/>
        </w:rPr>
        <w:t xml:space="preserve"> Date:</w:t>
      </w:r>
    </w:p>
    <w:p w14:paraId="2234E8D8" w14:textId="77777777" w:rsidR="0076637E" w:rsidRPr="0076637E" w:rsidRDefault="0076637E" w:rsidP="0076637E">
      <w:pPr>
        <w:numPr>
          <w:ilvl w:val="1"/>
          <w:numId w:val="25"/>
        </w:numPr>
        <w:rPr>
          <w:b/>
          <w:bCs/>
          <w:lang w:val="es-ES"/>
        </w:rPr>
      </w:pPr>
      <w:r w:rsidRPr="0076637E">
        <w:rPr>
          <w:b/>
          <w:bCs/>
          <w:lang w:val="es-ES"/>
        </w:rPr>
        <w:t xml:space="preserve">Año: El 2022 tiene la mayor tasa de abandono (27,28%), posiblemente debido al fin de restricciones del COVID-19 en </w:t>
      </w:r>
      <w:proofErr w:type="gramStart"/>
      <w:r w:rsidRPr="0076637E">
        <w:rPr>
          <w:b/>
          <w:bCs/>
          <w:lang w:val="es-ES"/>
        </w:rPr>
        <w:t>EE.UU.</w:t>
      </w:r>
      <w:proofErr w:type="gramEnd"/>
    </w:p>
    <w:p w14:paraId="62D574C4" w14:textId="77777777" w:rsidR="0076637E" w:rsidRPr="0076637E" w:rsidRDefault="0076637E" w:rsidP="0076637E">
      <w:pPr>
        <w:numPr>
          <w:ilvl w:val="1"/>
          <w:numId w:val="25"/>
        </w:numPr>
        <w:rPr>
          <w:b/>
          <w:bCs/>
          <w:lang w:val="es-ES"/>
        </w:rPr>
      </w:pPr>
      <w:r w:rsidRPr="0076637E">
        <w:rPr>
          <w:b/>
          <w:bCs/>
          <w:lang w:val="es-ES"/>
        </w:rPr>
        <w:t>Trimestre: El primer trimestre tiene tasas de abandono altas (28,77%), probablemente por cambios estacionales.</w:t>
      </w:r>
    </w:p>
    <w:p w14:paraId="31ED7C4A" w14:textId="77777777" w:rsidR="0076637E" w:rsidRPr="0076637E" w:rsidRDefault="0076637E" w:rsidP="0076637E">
      <w:pPr>
        <w:numPr>
          <w:ilvl w:val="1"/>
          <w:numId w:val="25"/>
        </w:numPr>
        <w:rPr>
          <w:b/>
          <w:bCs/>
          <w:lang w:val="es-ES"/>
        </w:rPr>
      </w:pPr>
      <w:r w:rsidRPr="0076637E">
        <w:rPr>
          <w:b/>
          <w:bCs/>
          <w:lang w:val="es-ES"/>
        </w:rPr>
        <w:t>Mes: Agosto muestra picos de abandono, posiblemente por vacaciones.</w:t>
      </w:r>
    </w:p>
    <w:p w14:paraId="7DA725FC" w14:textId="5BE97EDF" w:rsidR="0074407E" w:rsidRPr="0076637E" w:rsidRDefault="0074407E" w:rsidP="0076637E">
      <w:pPr>
        <w:rPr>
          <w:lang w:val="es-ES"/>
        </w:rPr>
      </w:pPr>
    </w:p>
    <w:sectPr w:rsidR="0074407E" w:rsidRPr="007663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AA6A45"/>
    <w:multiLevelType w:val="multilevel"/>
    <w:tmpl w:val="613A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377B8E"/>
    <w:multiLevelType w:val="multilevel"/>
    <w:tmpl w:val="A1FE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FC3D9C"/>
    <w:multiLevelType w:val="multilevel"/>
    <w:tmpl w:val="8E98E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CE501B"/>
    <w:multiLevelType w:val="multilevel"/>
    <w:tmpl w:val="E5BC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6F4607"/>
    <w:multiLevelType w:val="multilevel"/>
    <w:tmpl w:val="9C52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7A44C3"/>
    <w:multiLevelType w:val="multilevel"/>
    <w:tmpl w:val="734A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842B9B"/>
    <w:multiLevelType w:val="multilevel"/>
    <w:tmpl w:val="3DD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B73A8"/>
    <w:multiLevelType w:val="multilevel"/>
    <w:tmpl w:val="ADF8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2E06D1"/>
    <w:multiLevelType w:val="multilevel"/>
    <w:tmpl w:val="4F9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948B7"/>
    <w:multiLevelType w:val="multilevel"/>
    <w:tmpl w:val="B77C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10B0E"/>
    <w:multiLevelType w:val="multilevel"/>
    <w:tmpl w:val="82A2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7D7FC4"/>
    <w:multiLevelType w:val="multilevel"/>
    <w:tmpl w:val="B09C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756939"/>
    <w:multiLevelType w:val="multilevel"/>
    <w:tmpl w:val="F89C0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3F2947"/>
    <w:multiLevelType w:val="multilevel"/>
    <w:tmpl w:val="9E22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542884">
    <w:abstractNumId w:val="8"/>
  </w:num>
  <w:num w:numId="2" w16cid:durableId="996804125">
    <w:abstractNumId w:val="6"/>
  </w:num>
  <w:num w:numId="3" w16cid:durableId="1642033903">
    <w:abstractNumId w:val="5"/>
  </w:num>
  <w:num w:numId="4" w16cid:durableId="1913000983">
    <w:abstractNumId w:val="4"/>
  </w:num>
  <w:num w:numId="5" w16cid:durableId="1297179270">
    <w:abstractNumId w:val="7"/>
  </w:num>
  <w:num w:numId="6" w16cid:durableId="1319110177">
    <w:abstractNumId w:val="3"/>
  </w:num>
  <w:num w:numId="7" w16cid:durableId="1930848509">
    <w:abstractNumId w:val="2"/>
  </w:num>
  <w:num w:numId="8" w16cid:durableId="713844750">
    <w:abstractNumId w:val="1"/>
  </w:num>
  <w:num w:numId="9" w16cid:durableId="879787413">
    <w:abstractNumId w:val="0"/>
  </w:num>
  <w:num w:numId="10" w16cid:durableId="1872380194">
    <w:abstractNumId w:val="10"/>
  </w:num>
  <w:num w:numId="11" w16cid:durableId="1529174947">
    <w:abstractNumId w:val="11"/>
  </w:num>
  <w:num w:numId="12" w16cid:durableId="906765162">
    <w:abstractNumId w:val="18"/>
  </w:num>
  <w:num w:numId="13" w16cid:durableId="1955094735">
    <w:abstractNumId w:val="9"/>
  </w:num>
  <w:num w:numId="14" w16cid:durableId="309216134">
    <w:abstractNumId w:val="21"/>
  </w:num>
  <w:num w:numId="15" w16cid:durableId="1440758074">
    <w:abstractNumId w:val="20"/>
  </w:num>
  <w:num w:numId="16" w16cid:durableId="941575435">
    <w:abstractNumId w:val="15"/>
  </w:num>
  <w:num w:numId="17" w16cid:durableId="1367633762">
    <w:abstractNumId w:val="13"/>
  </w:num>
  <w:num w:numId="18" w16cid:durableId="551430021">
    <w:abstractNumId w:val="17"/>
  </w:num>
  <w:num w:numId="19" w16cid:durableId="102195699">
    <w:abstractNumId w:val="13"/>
  </w:num>
  <w:num w:numId="20" w16cid:durableId="652175816">
    <w:abstractNumId w:val="17"/>
  </w:num>
  <w:num w:numId="21" w16cid:durableId="2017922898">
    <w:abstractNumId w:val="14"/>
  </w:num>
  <w:num w:numId="22" w16cid:durableId="1935941942">
    <w:abstractNumId w:val="22"/>
  </w:num>
  <w:num w:numId="23" w16cid:durableId="1828479072">
    <w:abstractNumId w:val="19"/>
  </w:num>
  <w:num w:numId="24" w16cid:durableId="51465071">
    <w:abstractNumId w:val="12"/>
  </w:num>
  <w:num w:numId="25" w16cid:durableId="3284118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3CF8"/>
    <w:rsid w:val="000F4BB8"/>
    <w:rsid w:val="0015074B"/>
    <w:rsid w:val="00163FAC"/>
    <w:rsid w:val="001B7DFA"/>
    <w:rsid w:val="002320FE"/>
    <w:rsid w:val="0029639D"/>
    <w:rsid w:val="002C69F1"/>
    <w:rsid w:val="00326F90"/>
    <w:rsid w:val="00376974"/>
    <w:rsid w:val="003A2EC3"/>
    <w:rsid w:val="003E5268"/>
    <w:rsid w:val="00575196"/>
    <w:rsid w:val="00576349"/>
    <w:rsid w:val="00657B28"/>
    <w:rsid w:val="006B7732"/>
    <w:rsid w:val="006D171A"/>
    <w:rsid w:val="0074407E"/>
    <w:rsid w:val="0076637E"/>
    <w:rsid w:val="00775305"/>
    <w:rsid w:val="007839DA"/>
    <w:rsid w:val="008A0A6E"/>
    <w:rsid w:val="008A12E9"/>
    <w:rsid w:val="008B0721"/>
    <w:rsid w:val="008B2364"/>
    <w:rsid w:val="008F186C"/>
    <w:rsid w:val="0094756A"/>
    <w:rsid w:val="009D6BED"/>
    <w:rsid w:val="00A05174"/>
    <w:rsid w:val="00A407FB"/>
    <w:rsid w:val="00AA1D8D"/>
    <w:rsid w:val="00AB2554"/>
    <w:rsid w:val="00AC75B9"/>
    <w:rsid w:val="00B439AE"/>
    <w:rsid w:val="00B47730"/>
    <w:rsid w:val="00BB0345"/>
    <w:rsid w:val="00C70265"/>
    <w:rsid w:val="00C85990"/>
    <w:rsid w:val="00CB0664"/>
    <w:rsid w:val="00CB1F25"/>
    <w:rsid w:val="00D44EB3"/>
    <w:rsid w:val="00D67396"/>
    <w:rsid w:val="00D846CF"/>
    <w:rsid w:val="00E00059"/>
    <w:rsid w:val="00EB287F"/>
    <w:rsid w:val="00F36F34"/>
    <w:rsid w:val="00F70901"/>
    <w:rsid w:val="00F845D8"/>
    <w:rsid w:val="00FC693F"/>
    <w:rsid w:val="00FC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510E3"/>
  <w14:defaultImageDpi w14:val="330"/>
  <w15:docId w15:val="{7B6D930B-BF9F-4391-AD68-04BC72E1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4407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7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523</Words>
  <Characters>2882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Ángel Ordóñez</cp:lastModifiedBy>
  <cp:revision>21</cp:revision>
  <dcterms:created xsi:type="dcterms:W3CDTF">2025-01-15T16:58:00Z</dcterms:created>
  <dcterms:modified xsi:type="dcterms:W3CDTF">2025-01-16T06:56:00Z</dcterms:modified>
  <cp:category/>
</cp:coreProperties>
</file>