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4475E" w14:textId="77777777" w:rsidR="009479A7" w:rsidRPr="00120CE6" w:rsidRDefault="009479A7" w:rsidP="009479A7">
      <w:pPr>
        <w:rPr>
          <w:lang w:val="es-ES"/>
        </w:rPr>
      </w:pPr>
      <w:r w:rsidRPr="00120CE6">
        <w:rPr>
          <w:lang w:val="es-ES"/>
        </w:rPr>
        <w:t>Recap Quinta Sesión: Análisis Descriptivo de las Columnas Numéricas y la Columna Objetivo</w:t>
      </w:r>
    </w:p>
    <w:p w14:paraId="79F2D882" w14:textId="77777777" w:rsidR="009479A7" w:rsidRPr="00120CE6" w:rsidRDefault="009479A7" w:rsidP="009479A7">
      <w:pPr>
        <w:rPr>
          <w:lang w:val="es-ES"/>
        </w:rPr>
      </w:pPr>
      <w:r w:rsidRPr="00120CE6">
        <w:rPr>
          <w:lang w:val="es-ES"/>
        </w:rPr>
        <w:t>Resumen General:</w:t>
      </w:r>
    </w:p>
    <w:p w14:paraId="7468DAB3" w14:textId="77777777" w:rsidR="009479A7" w:rsidRPr="00120CE6" w:rsidRDefault="009479A7" w:rsidP="009479A7">
      <w:pPr>
        <w:rPr>
          <w:lang w:val="es-ES"/>
        </w:rPr>
      </w:pPr>
      <w:r w:rsidRPr="00120CE6">
        <w:rPr>
          <w:lang w:val="es-ES"/>
        </w:rPr>
        <w:t>En esta sesión, hemos trabajado con columnas numéricas para analizar su relación con el churn (abandono del servicio). Esto incluyó:</w:t>
      </w:r>
    </w:p>
    <w:p w14:paraId="759AFF62" w14:textId="77777777" w:rsidR="009479A7" w:rsidRPr="00120CE6" w:rsidRDefault="009479A7" w:rsidP="009479A7">
      <w:pPr>
        <w:numPr>
          <w:ilvl w:val="0"/>
          <w:numId w:val="26"/>
        </w:numPr>
        <w:rPr>
          <w:lang w:val="es-ES"/>
        </w:rPr>
      </w:pPr>
      <w:r w:rsidRPr="00120CE6">
        <w:rPr>
          <w:lang w:val="es-ES"/>
        </w:rPr>
        <w:t>Duplicado y renombrado del libro original.</w:t>
      </w:r>
    </w:p>
    <w:p w14:paraId="56444444" w14:textId="77777777" w:rsidR="009479A7" w:rsidRPr="00120CE6" w:rsidRDefault="009479A7" w:rsidP="009479A7">
      <w:pPr>
        <w:numPr>
          <w:ilvl w:val="0"/>
          <w:numId w:val="26"/>
        </w:numPr>
        <w:rPr>
          <w:lang w:val="es-ES"/>
        </w:rPr>
      </w:pPr>
      <w:r w:rsidRPr="00120CE6">
        <w:rPr>
          <w:lang w:val="es-ES"/>
        </w:rPr>
        <w:t>Limpieza de datos: Eliminamos hojas no relevantes para centrar el análisis.</w:t>
      </w:r>
    </w:p>
    <w:p w14:paraId="13FBD3AD" w14:textId="77777777" w:rsidR="009479A7" w:rsidRPr="00120CE6" w:rsidRDefault="009479A7" w:rsidP="009479A7">
      <w:pPr>
        <w:numPr>
          <w:ilvl w:val="0"/>
          <w:numId w:val="26"/>
        </w:numPr>
        <w:rPr>
          <w:lang w:val="es-ES"/>
        </w:rPr>
      </w:pPr>
      <w:r w:rsidRPr="00120CE6">
        <w:rPr>
          <w:lang w:val="es-ES"/>
        </w:rPr>
        <w:t>Creación de tablas y gráficos dinámicos para identificar patrones clave.</w:t>
      </w:r>
    </w:p>
    <w:p w14:paraId="3EF447B3" w14:textId="77777777" w:rsidR="009479A7" w:rsidRPr="00120CE6" w:rsidRDefault="00000000" w:rsidP="009479A7">
      <w:pPr>
        <w:rPr>
          <w:lang w:val="es-ES"/>
        </w:rPr>
      </w:pPr>
      <w:r w:rsidRPr="00120CE6">
        <w:rPr>
          <w:lang w:val="es-ES"/>
        </w:rPr>
        <w:pict w14:anchorId="70F52170">
          <v:rect id="_x0000_i1025" style="width:0;height:1.5pt" o:hralign="center" o:hrstd="t" o:hr="t" fillcolor="#a0a0a0" stroked="f"/>
        </w:pict>
      </w:r>
    </w:p>
    <w:p w14:paraId="3C6F6C2E" w14:textId="77777777" w:rsidR="009479A7" w:rsidRPr="00120CE6" w:rsidRDefault="009479A7" w:rsidP="009479A7">
      <w:pPr>
        <w:rPr>
          <w:lang w:val="es-ES"/>
        </w:rPr>
      </w:pPr>
      <w:r w:rsidRPr="00120CE6">
        <w:rPr>
          <w:lang w:val="es-ES"/>
        </w:rPr>
        <w:t>Análisis por Variables Clave</w:t>
      </w:r>
    </w:p>
    <w:p w14:paraId="1995E57F" w14:textId="77777777" w:rsidR="009479A7" w:rsidRPr="00120CE6" w:rsidRDefault="009479A7" w:rsidP="009479A7">
      <w:pPr>
        <w:rPr>
          <w:lang w:val="es-ES"/>
        </w:rPr>
      </w:pPr>
      <w:r w:rsidRPr="00120CE6">
        <w:rPr>
          <w:lang w:val="es-ES"/>
        </w:rPr>
        <w:t>1. Customer Service Calls:</w:t>
      </w:r>
    </w:p>
    <w:p w14:paraId="2692093D" w14:textId="77777777" w:rsidR="009479A7" w:rsidRPr="00120CE6" w:rsidRDefault="009479A7" w:rsidP="009479A7">
      <w:pPr>
        <w:rPr>
          <w:lang w:val="es-ES"/>
        </w:rPr>
      </w:pPr>
      <w:r w:rsidRPr="00120CE6">
        <w:rPr>
          <w:lang w:val="es-ES"/>
        </w:rPr>
        <w:t>Observamos un aumento proporcional en el churn a medida que incrementa el número de llamadas al servicio de atención al cliente. Esto sugiere que un mayor número de interacciones podría estar vinculado con la insatisfacción del cliente.</w:t>
      </w:r>
    </w:p>
    <w:p w14:paraId="014C3F61" w14:textId="0CAD7DDE" w:rsidR="009479A7" w:rsidRPr="00120CE6" w:rsidRDefault="009479A7" w:rsidP="00120CE6">
      <w:r w:rsidRPr="00120CE6">
        <w:t xml:space="preserve">Gráfico: Análisis Churn Label - Customer Service Calls </w:t>
      </w:r>
      <w:r w:rsidR="00120CE6" w:rsidRPr="00120CE6">
        <w:rPr>
          <w:noProof/>
        </w:rPr>
        <w:drawing>
          <wp:inline distT="0" distB="0" distL="0" distR="0" wp14:anchorId="5CB536F1" wp14:editId="4F1CBDA5">
            <wp:extent cx="5661965" cy="1843430"/>
            <wp:effectExtent l="0" t="0" r="0" b="4445"/>
            <wp:docPr id="1378221077" name="Gráfico 1">
              <a:extLst xmlns:a="http://schemas.openxmlformats.org/drawingml/2006/main">
                <a:ext uri="{FF2B5EF4-FFF2-40B4-BE49-F238E27FC236}">
                  <a16:creationId xmlns:a16="http://schemas.microsoft.com/office/drawing/2014/main" id="{4A11513B-9814-8F6F-878B-8DD362078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28301F" w14:textId="77777777" w:rsidR="009479A7" w:rsidRPr="00120CE6" w:rsidRDefault="009479A7" w:rsidP="009479A7">
      <w:r w:rsidRPr="00120CE6">
        <w:t>2. Number of Customers in Group:</w:t>
      </w:r>
    </w:p>
    <w:p w14:paraId="51CB04D5" w14:textId="77777777" w:rsidR="009479A7" w:rsidRPr="00120CE6" w:rsidRDefault="009479A7" w:rsidP="009479A7">
      <w:pPr>
        <w:rPr>
          <w:lang w:val="es-ES"/>
        </w:rPr>
      </w:pPr>
      <w:r w:rsidRPr="00120CE6">
        <w:rPr>
          <w:lang w:val="es-ES"/>
        </w:rPr>
        <w:t>La mayoría de los clientes sin un plan familiar tienen mayores tasas de churn, mientras que aquellos con grupos familiares tienen tasas más bajas.</w:t>
      </w:r>
    </w:p>
    <w:p w14:paraId="34923ACB" w14:textId="68C384C7" w:rsidR="009479A7" w:rsidRPr="00120CE6" w:rsidRDefault="009479A7" w:rsidP="00120CE6">
      <w:r w:rsidRPr="00120CE6">
        <w:lastRenderedPageBreak/>
        <w:t xml:space="preserve">Gráfico: Análisis Churn Label - Number of Customers in Group </w:t>
      </w:r>
      <w:r w:rsidR="00120CE6">
        <w:rPr>
          <w:noProof/>
        </w:rPr>
        <w:drawing>
          <wp:inline distT="0" distB="0" distL="0" distR="0" wp14:anchorId="72C56DC2" wp14:editId="18DF1B7C">
            <wp:extent cx="5266944" cy="1667866"/>
            <wp:effectExtent l="0" t="0" r="0" b="8890"/>
            <wp:docPr id="100435623" name="Gráfico 1">
              <a:extLst xmlns:a="http://schemas.openxmlformats.org/drawingml/2006/main">
                <a:ext uri="{FF2B5EF4-FFF2-40B4-BE49-F238E27FC236}">
                  <a16:creationId xmlns:a16="http://schemas.microsoft.com/office/drawing/2014/main" id="{90AD76A2-DB12-4586-04EE-D94AAE128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E65B2E" w14:textId="77777777" w:rsidR="009479A7" w:rsidRPr="00120CE6" w:rsidRDefault="009479A7" w:rsidP="009479A7">
      <w:pPr>
        <w:rPr>
          <w:lang w:val="es-ES"/>
        </w:rPr>
      </w:pPr>
      <w:r w:rsidRPr="00120CE6">
        <w:rPr>
          <w:lang w:val="es-ES"/>
        </w:rPr>
        <w:t>3. Monthly Charges (USD):</w:t>
      </w:r>
    </w:p>
    <w:p w14:paraId="6844E0F4" w14:textId="77777777" w:rsidR="009479A7" w:rsidRPr="00120CE6" w:rsidRDefault="009479A7" w:rsidP="009479A7">
      <w:pPr>
        <w:rPr>
          <w:lang w:val="es-ES"/>
        </w:rPr>
      </w:pPr>
      <w:r w:rsidRPr="00120CE6">
        <w:rPr>
          <w:lang w:val="es-ES"/>
        </w:rPr>
        <w:t>El churn es mayor entre clientes con cargos mensuales elevados, pero se estabiliza a partir de los 60 USD, posiblemente por una menor cantidad de datos en ese rango.</w:t>
      </w:r>
    </w:p>
    <w:p w14:paraId="7EBF4948" w14:textId="77777777" w:rsidR="00120CE6" w:rsidRPr="00120CE6" w:rsidRDefault="009479A7" w:rsidP="00120CE6">
      <w:r w:rsidRPr="00120CE6">
        <w:t xml:space="preserve">Gráfico: Análisis Churn Label - Monthly Charges </w:t>
      </w:r>
      <w:r w:rsidR="00120CE6">
        <w:rPr>
          <w:noProof/>
        </w:rPr>
        <w:drawing>
          <wp:inline distT="0" distB="0" distL="0" distR="0" wp14:anchorId="41DC8635" wp14:editId="603083E3">
            <wp:extent cx="5486400" cy="2655570"/>
            <wp:effectExtent l="0" t="0" r="0" b="0"/>
            <wp:docPr id="229040679" name="Gráfico 1">
              <a:extLst xmlns:a="http://schemas.openxmlformats.org/drawingml/2006/main">
                <a:ext uri="{FF2B5EF4-FFF2-40B4-BE49-F238E27FC236}">
                  <a16:creationId xmlns:a16="http://schemas.microsoft.com/office/drawing/2014/main" id="{4843AC55-DF95-39AF-4223-B5AD6DE96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878BDE" w14:textId="3438B688" w:rsidR="009479A7" w:rsidRPr="00120CE6" w:rsidRDefault="009479A7" w:rsidP="00120CE6">
      <w:r w:rsidRPr="00120CE6">
        <w:t>4. Age:</w:t>
      </w:r>
    </w:p>
    <w:p w14:paraId="540DBE61" w14:textId="77777777" w:rsidR="009479A7" w:rsidRPr="00120CE6" w:rsidRDefault="009479A7" w:rsidP="009479A7">
      <w:pPr>
        <w:rPr>
          <w:lang w:val="es-ES"/>
        </w:rPr>
      </w:pPr>
      <w:r w:rsidRPr="00120CE6">
        <w:rPr>
          <w:lang w:val="es-ES"/>
        </w:rPr>
        <w:t>Se identificó que la mayor parte de los datos se encuentra entre los 19 y los 68 años. Sin embargo, se observa un aumento en las tasas de churn a partir de los 69 años, lo que podría ser relevante para el análisis.</w:t>
      </w:r>
    </w:p>
    <w:p w14:paraId="4BEC53D6" w14:textId="16841A2C" w:rsidR="009479A7" w:rsidRPr="00120CE6" w:rsidRDefault="009479A7" w:rsidP="00120CE6">
      <w:pPr>
        <w:rPr>
          <w:lang w:val="es-ES"/>
        </w:rPr>
      </w:pPr>
      <w:r w:rsidRPr="00120CE6">
        <w:rPr>
          <w:lang w:val="es-ES"/>
        </w:rPr>
        <w:lastRenderedPageBreak/>
        <w:t xml:space="preserve">Gráfico: Análisis Churn Label - Age </w:t>
      </w:r>
      <w:r w:rsidR="00120CE6">
        <w:rPr>
          <w:noProof/>
        </w:rPr>
        <w:drawing>
          <wp:inline distT="0" distB="0" distL="0" distR="0" wp14:anchorId="64ECCE3E" wp14:editId="5CA3142E">
            <wp:extent cx="5486400" cy="2463165"/>
            <wp:effectExtent l="0" t="0" r="0" b="0"/>
            <wp:docPr id="606321563" name="Gráfico 1">
              <a:extLst xmlns:a="http://schemas.openxmlformats.org/drawingml/2006/main">
                <a:ext uri="{FF2B5EF4-FFF2-40B4-BE49-F238E27FC236}">
                  <a16:creationId xmlns:a16="http://schemas.microsoft.com/office/drawing/2014/main" id="{BCA176DF-61D3-0FE5-4BE1-B8EF66DEB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120CE6">
        <w:rPr>
          <w:lang w:val="es-ES"/>
        </w:rPr>
        <w:t>Análisis Adicional</w:t>
      </w:r>
    </w:p>
    <w:p w14:paraId="44592038" w14:textId="77777777" w:rsidR="009479A7" w:rsidRPr="00120CE6" w:rsidRDefault="009479A7" w:rsidP="009479A7">
      <w:pPr>
        <w:rPr>
          <w:lang w:val="es-ES"/>
        </w:rPr>
      </w:pPr>
      <w:r w:rsidRPr="00120CE6">
        <w:rPr>
          <w:lang w:val="es-ES"/>
        </w:rPr>
        <w:t>Exploramos la columna Number of Complaints or Support, esperando que tuviera mayor relevancia en las tasas de churn. Sin embargo, los datos muestran que las distribuciones son uniformes, independientemente del número de contactos a soporte.</w:t>
      </w:r>
    </w:p>
    <w:p w14:paraId="2A35D844" w14:textId="77777777" w:rsidR="009479A7" w:rsidRPr="00120CE6" w:rsidRDefault="009479A7" w:rsidP="009479A7">
      <w:pPr>
        <w:rPr>
          <w:lang w:val="es-ES"/>
        </w:rPr>
      </w:pPr>
      <w:r w:rsidRPr="00120CE6">
        <w:rPr>
          <w:lang w:val="es-ES"/>
        </w:rPr>
        <w:t xml:space="preserve">Gráfico: Análisis Churn Label - Number of Complaints or Support </w:t>
      </w:r>
      <w:r w:rsidRPr="00120CE6">
        <w:rPr>
          <w:i/>
          <w:iCs/>
          <w:lang w:val="es-ES"/>
        </w:rPr>
        <w:t>(Insertar aquí la imagen correspondiente)</w:t>
      </w:r>
    </w:p>
    <w:p w14:paraId="6EB66CF6" w14:textId="77777777" w:rsidR="009479A7" w:rsidRPr="00120CE6" w:rsidRDefault="00000000" w:rsidP="009479A7">
      <w:pPr>
        <w:rPr>
          <w:lang w:val="es-ES"/>
        </w:rPr>
      </w:pPr>
      <w:r w:rsidRPr="00120CE6">
        <w:rPr>
          <w:lang w:val="es-ES"/>
        </w:rPr>
        <w:pict w14:anchorId="77EDD2FE">
          <v:rect id="_x0000_i1030" style="width:0;height:1.5pt" o:hralign="center" o:hrstd="t" o:hr="t" fillcolor="#a0a0a0" stroked="f"/>
        </w:pict>
      </w:r>
    </w:p>
    <w:p w14:paraId="677F0569" w14:textId="77777777" w:rsidR="009479A7" w:rsidRPr="00120CE6" w:rsidRDefault="009479A7" w:rsidP="009479A7">
      <w:pPr>
        <w:rPr>
          <w:lang w:val="es-ES"/>
        </w:rPr>
      </w:pPr>
      <w:r w:rsidRPr="00120CE6">
        <w:rPr>
          <w:lang w:val="es-ES"/>
        </w:rPr>
        <w:t>Próximos Pasos:</w:t>
      </w:r>
    </w:p>
    <w:p w14:paraId="0EFF8AA7" w14:textId="77777777" w:rsidR="009479A7" w:rsidRPr="00120CE6" w:rsidRDefault="009479A7" w:rsidP="009479A7">
      <w:pPr>
        <w:numPr>
          <w:ilvl w:val="0"/>
          <w:numId w:val="27"/>
        </w:numPr>
        <w:rPr>
          <w:lang w:val="es-ES"/>
        </w:rPr>
      </w:pPr>
      <w:r w:rsidRPr="00120CE6">
        <w:rPr>
          <w:lang w:val="es-ES"/>
        </w:rPr>
        <w:t>Analizar variables categóricas y su interacción con las numéricas.</w:t>
      </w:r>
    </w:p>
    <w:p w14:paraId="7C76E5A8" w14:textId="77777777" w:rsidR="009479A7" w:rsidRPr="00120CE6" w:rsidRDefault="009479A7" w:rsidP="009479A7">
      <w:pPr>
        <w:numPr>
          <w:ilvl w:val="0"/>
          <w:numId w:val="27"/>
        </w:numPr>
        <w:rPr>
          <w:lang w:val="es-ES"/>
        </w:rPr>
      </w:pPr>
      <w:r w:rsidRPr="00120CE6">
        <w:rPr>
          <w:lang w:val="es-ES"/>
        </w:rPr>
        <w:t>Validar estos resultados con un análisis multivariado.</w:t>
      </w:r>
    </w:p>
    <w:p w14:paraId="785558B0" w14:textId="77777777" w:rsidR="009479A7" w:rsidRPr="00120CE6" w:rsidRDefault="009479A7" w:rsidP="009479A7">
      <w:pPr>
        <w:numPr>
          <w:ilvl w:val="0"/>
          <w:numId w:val="27"/>
        </w:numPr>
        <w:rPr>
          <w:lang w:val="es-ES"/>
        </w:rPr>
      </w:pPr>
      <w:r w:rsidRPr="00120CE6">
        <w:rPr>
          <w:lang w:val="es-ES"/>
        </w:rPr>
        <w:t>Realizar segmentaciones de clientes para obtener insights más específicos.</w:t>
      </w:r>
    </w:p>
    <w:p w14:paraId="7DA725FC" w14:textId="5BE97EDF" w:rsidR="0074407E" w:rsidRPr="00120CE6" w:rsidRDefault="0074407E" w:rsidP="009479A7">
      <w:pPr>
        <w:rPr>
          <w:lang w:val="es-ES"/>
        </w:rPr>
      </w:pPr>
    </w:p>
    <w:sectPr w:rsidR="0074407E" w:rsidRPr="00120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AA6A45"/>
    <w:multiLevelType w:val="multilevel"/>
    <w:tmpl w:val="613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77B8E"/>
    <w:multiLevelType w:val="multilevel"/>
    <w:tmpl w:val="A1F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C3D9C"/>
    <w:multiLevelType w:val="multilevel"/>
    <w:tmpl w:val="8E9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E501B"/>
    <w:multiLevelType w:val="multilevel"/>
    <w:tmpl w:val="E5B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F4607"/>
    <w:multiLevelType w:val="multilevel"/>
    <w:tmpl w:val="9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A44C3"/>
    <w:multiLevelType w:val="multilevel"/>
    <w:tmpl w:val="734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42B9B"/>
    <w:multiLevelType w:val="multilevel"/>
    <w:tmpl w:val="3DD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B73A8"/>
    <w:multiLevelType w:val="multilevel"/>
    <w:tmpl w:val="ADF88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E06D1"/>
    <w:multiLevelType w:val="multilevel"/>
    <w:tmpl w:val="4F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948B7"/>
    <w:multiLevelType w:val="multilevel"/>
    <w:tmpl w:val="B77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0B0E"/>
    <w:multiLevelType w:val="multilevel"/>
    <w:tmpl w:val="82A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877DF"/>
    <w:multiLevelType w:val="multilevel"/>
    <w:tmpl w:val="E78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D7FC4"/>
    <w:multiLevelType w:val="multilevel"/>
    <w:tmpl w:val="B09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56939"/>
    <w:multiLevelType w:val="multilevel"/>
    <w:tmpl w:val="F89C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F2947"/>
    <w:multiLevelType w:val="multilevel"/>
    <w:tmpl w:val="9E2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600EB"/>
    <w:multiLevelType w:val="multilevel"/>
    <w:tmpl w:val="B21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42884">
    <w:abstractNumId w:val="8"/>
  </w:num>
  <w:num w:numId="2" w16cid:durableId="996804125">
    <w:abstractNumId w:val="6"/>
  </w:num>
  <w:num w:numId="3" w16cid:durableId="1642033903">
    <w:abstractNumId w:val="5"/>
  </w:num>
  <w:num w:numId="4" w16cid:durableId="1913000983">
    <w:abstractNumId w:val="4"/>
  </w:num>
  <w:num w:numId="5" w16cid:durableId="1297179270">
    <w:abstractNumId w:val="7"/>
  </w:num>
  <w:num w:numId="6" w16cid:durableId="1319110177">
    <w:abstractNumId w:val="3"/>
  </w:num>
  <w:num w:numId="7" w16cid:durableId="1930848509">
    <w:abstractNumId w:val="2"/>
  </w:num>
  <w:num w:numId="8" w16cid:durableId="713844750">
    <w:abstractNumId w:val="1"/>
  </w:num>
  <w:num w:numId="9" w16cid:durableId="879787413">
    <w:abstractNumId w:val="0"/>
  </w:num>
  <w:num w:numId="10" w16cid:durableId="1872380194">
    <w:abstractNumId w:val="10"/>
  </w:num>
  <w:num w:numId="11" w16cid:durableId="1529174947">
    <w:abstractNumId w:val="11"/>
  </w:num>
  <w:num w:numId="12" w16cid:durableId="906765162">
    <w:abstractNumId w:val="18"/>
  </w:num>
  <w:num w:numId="13" w16cid:durableId="1955094735">
    <w:abstractNumId w:val="9"/>
  </w:num>
  <w:num w:numId="14" w16cid:durableId="309216134">
    <w:abstractNumId w:val="22"/>
  </w:num>
  <w:num w:numId="15" w16cid:durableId="1440758074">
    <w:abstractNumId w:val="21"/>
  </w:num>
  <w:num w:numId="16" w16cid:durableId="941575435">
    <w:abstractNumId w:val="15"/>
  </w:num>
  <w:num w:numId="17" w16cid:durableId="1367633762">
    <w:abstractNumId w:val="13"/>
  </w:num>
  <w:num w:numId="18" w16cid:durableId="551430021">
    <w:abstractNumId w:val="17"/>
  </w:num>
  <w:num w:numId="19" w16cid:durableId="102195699">
    <w:abstractNumId w:val="13"/>
  </w:num>
  <w:num w:numId="20" w16cid:durableId="652175816">
    <w:abstractNumId w:val="17"/>
  </w:num>
  <w:num w:numId="21" w16cid:durableId="2017922898">
    <w:abstractNumId w:val="14"/>
  </w:num>
  <w:num w:numId="22" w16cid:durableId="1935941942">
    <w:abstractNumId w:val="23"/>
  </w:num>
  <w:num w:numId="23" w16cid:durableId="1828479072">
    <w:abstractNumId w:val="19"/>
  </w:num>
  <w:num w:numId="24" w16cid:durableId="51465071">
    <w:abstractNumId w:val="12"/>
  </w:num>
  <w:num w:numId="25" w16cid:durableId="328411842">
    <w:abstractNumId w:val="16"/>
  </w:num>
  <w:num w:numId="26" w16cid:durableId="1457945271">
    <w:abstractNumId w:val="20"/>
  </w:num>
  <w:num w:numId="27" w16cid:durableId="10950571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CF8"/>
    <w:rsid w:val="000F4BB8"/>
    <w:rsid w:val="00120CE6"/>
    <w:rsid w:val="0015074B"/>
    <w:rsid w:val="00163FAC"/>
    <w:rsid w:val="001B7DFA"/>
    <w:rsid w:val="002320FE"/>
    <w:rsid w:val="0029639D"/>
    <w:rsid w:val="002C69F1"/>
    <w:rsid w:val="00326F90"/>
    <w:rsid w:val="00376974"/>
    <w:rsid w:val="003A2EC3"/>
    <w:rsid w:val="003E5268"/>
    <w:rsid w:val="00575196"/>
    <w:rsid w:val="00576349"/>
    <w:rsid w:val="00587E19"/>
    <w:rsid w:val="00657B28"/>
    <w:rsid w:val="006A20FE"/>
    <w:rsid w:val="006B7732"/>
    <w:rsid w:val="006D171A"/>
    <w:rsid w:val="0074407E"/>
    <w:rsid w:val="0076637E"/>
    <w:rsid w:val="00775305"/>
    <w:rsid w:val="007839DA"/>
    <w:rsid w:val="008A0A6E"/>
    <w:rsid w:val="008A12E9"/>
    <w:rsid w:val="008B0721"/>
    <w:rsid w:val="008B2364"/>
    <w:rsid w:val="008F186C"/>
    <w:rsid w:val="0094249A"/>
    <w:rsid w:val="0094756A"/>
    <w:rsid w:val="009479A7"/>
    <w:rsid w:val="009D6BED"/>
    <w:rsid w:val="00A05174"/>
    <w:rsid w:val="00A407FB"/>
    <w:rsid w:val="00AA1D8D"/>
    <w:rsid w:val="00AB2554"/>
    <w:rsid w:val="00AC75B9"/>
    <w:rsid w:val="00B2734F"/>
    <w:rsid w:val="00B439AE"/>
    <w:rsid w:val="00B47730"/>
    <w:rsid w:val="00BB0345"/>
    <w:rsid w:val="00C70265"/>
    <w:rsid w:val="00C772EA"/>
    <w:rsid w:val="00C85990"/>
    <w:rsid w:val="00CB0664"/>
    <w:rsid w:val="00CB1F25"/>
    <w:rsid w:val="00D44EB3"/>
    <w:rsid w:val="00D67396"/>
    <w:rsid w:val="00D846CF"/>
    <w:rsid w:val="00E00059"/>
    <w:rsid w:val="00EB287F"/>
    <w:rsid w:val="00F36F34"/>
    <w:rsid w:val="00F70901"/>
    <w:rsid w:val="00F845D8"/>
    <w:rsid w:val="00FC693F"/>
    <w:rsid w:val="00FC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510E3"/>
  <w14:defaultImageDpi w14:val="330"/>
  <w15:docId w15:val="{7B6D930B-BF9F-4391-AD68-04BC72E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440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640">
      <w:bodyDiv w:val="1"/>
      <w:marLeft w:val="0"/>
      <w:marRight w:val="0"/>
      <w:marTop w:val="0"/>
      <w:marBottom w:val="0"/>
      <w:divBdr>
        <w:top w:val="none" w:sz="0" w:space="0" w:color="auto"/>
        <w:left w:val="none" w:sz="0" w:space="0" w:color="auto"/>
        <w:bottom w:val="none" w:sz="0" w:space="0" w:color="auto"/>
        <w:right w:val="none" w:sz="0" w:space="0" w:color="auto"/>
      </w:divBdr>
    </w:div>
    <w:div w:id="409667957">
      <w:bodyDiv w:val="1"/>
      <w:marLeft w:val="0"/>
      <w:marRight w:val="0"/>
      <w:marTop w:val="0"/>
      <w:marBottom w:val="0"/>
      <w:divBdr>
        <w:top w:val="none" w:sz="0" w:space="0" w:color="auto"/>
        <w:left w:val="none" w:sz="0" w:space="0" w:color="auto"/>
        <w:bottom w:val="none" w:sz="0" w:space="0" w:color="auto"/>
        <w:right w:val="none" w:sz="0" w:space="0" w:color="auto"/>
      </w:divBdr>
    </w:div>
    <w:div w:id="425658050">
      <w:bodyDiv w:val="1"/>
      <w:marLeft w:val="0"/>
      <w:marRight w:val="0"/>
      <w:marTop w:val="0"/>
      <w:marBottom w:val="0"/>
      <w:divBdr>
        <w:top w:val="none" w:sz="0" w:space="0" w:color="auto"/>
        <w:left w:val="none" w:sz="0" w:space="0" w:color="auto"/>
        <w:bottom w:val="none" w:sz="0" w:space="0" w:color="auto"/>
        <w:right w:val="none" w:sz="0" w:space="0" w:color="auto"/>
      </w:divBdr>
    </w:div>
    <w:div w:id="540946840">
      <w:bodyDiv w:val="1"/>
      <w:marLeft w:val="0"/>
      <w:marRight w:val="0"/>
      <w:marTop w:val="0"/>
      <w:marBottom w:val="0"/>
      <w:divBdr>
        <w:top w:val="none" w:sz="0" w:space="0" w:color="auto"/>
        <w:left w:val="none" w:sz="0" w:space="0" w:color="auto"/>
        <w:bottom w:val="none" w:sz="0" w:space="0" w:color="auto"/>
        <w:right w:val="none" w:sz="0" w:space="0" w:color="auto"/>
      </w:divBdr>
    </w:div>
    <w:div w:id="643896194">
      <w:bodyDiv w:val="1"/>
      <w:marLeft w:val="0"/>
      <w:marRight w:val="0"/>
      <w:marTop w:val="0"/>
      <w:marBottom w:val="0"/>
      <w:divBdr>
        <w:top w:val="none" w:sz="0" w:space="0" w:color="auto"/>
        <w:left w:val="none" w:sz="0" w:space="0" w:color="auto"/>
        <w:bottom w:val="none" w:sz="0" w:space="0" w:color="auto"/>
        <w:right w:val="none" w:sz="0" w:space="0" w:color="auto"/>
      </w:divBdr>
    </w:div>
    <w:div w:id="694774141">
      <w:bodyDiv w:val="1"/>
      <w:marLeft w:val="0"/>
      <w:marRight w:val="0"/>
      <w:marTop w:val="0"/>
      <w:marBottom w:val="0"/>
      <w:divBdr>
        <w:top w:val="none" w:sz="0" w:space="0" w:color="auto"/>
        <w:left w:val="none" w:sz="0" w:space="0" w:color="auto"/>
        <w:bottom w:val="none" w:sz="0" w:space="0" w:color="auto"/>
        <w:right w:val="none" w:sz="0" w:space="0" w:color="auto"/>
      </w:divBdr>
    </w:div>
    <w:div w:id="733313750">
      <w:bodyDiv w:val="1"/>
      <w:marLeft w:val="0"/>
      <w:marRight w:val="0"/>
      <w:marTop w:val="0"/>
      <w:marBottom w:val="0"/>
      <w:divBdr>
        <w:top w:val="none" w:sz="0" w:space="0" w:color="auto"/>
        <w:left w:val="none" w:sz="0" w:space="0" w:color="auto"/>
        <w:bottom w:val="none" w:sz="0" w:space="0" w:color="auto"/>
        <w:right w:val="none" w:sz="0" w:space="0" w:color="auto"/>
      </w:divBdr>
      <w:divsChild>
        <w:div w:id="1296989720">
          <w:marLeft w:val="0"/>
          <w:marRight w:val="0"/>
          <w:marTop w:val="0"/>
          <w:marBottom w:val="0"/>
          <w:divBdr>
            <w:top w:val="none" w:sz="0" w:space="0" w:color="auto"/>
            <w:left w:val="none" w:sz="0" w:space="0" w:color="auto"/>
            <w:bottom w:val="none" w:sz="0" w:space="0" w:color="auto"/>
            <w:right w:val="none" w:sz="0" w:space="0" w:color="auto"/>
          </w:divBdr>
        </w:div>
      </w:divsChild>
    </w:div>
    <w:div w:id="847869684">
      <w:bodyDiv w:val="1"/>
      <w:marLeft w:val="0"/>
      <w:marRight w:val="0"/>
      <w:marTop w:val="0"/>
      <w:marBottom w:val="0"/>
      <w:divBdr>
        <w:top w:val="none" w:sz="0" w:space="0" w:color="auto"/>
        <w:left w:val="none" w:sz="0" w:space="0" w:color="auto"/>
        <w:bottom w:val="none" w:sz="0" w:space="0" w:color="auto"/>
        <w:right w:val="none" w:sz="0" w:space="0" w:color="auto"/>
      </w:divBdr>
    </w:div>
    <w:div w:id="988290249">
      <w:bodyDiv w:val="1"/>
      <w:marLeft w:val="0"/>
      <w:marRight w:val="0"/>
      <w:marTop w:val="0"/>
      <w:marBottom w:val="0"/>
      <w:divBdr>
        <w:top w:val="none" w:sz="0" w:space="0" w:color="auto"/>
        <w:left w:val="none" w:sz="0" w:space="0" w:color="auto"/>
        <w:bottom w:val="none" w:sz="0" w:space="0" w:color="auto"/>
        <w:right w:val="none" w:sz="0" w:space="0" w:color="auto"/>
      </w:divBdr>
    </w:div>
    <w:div w:id="1107114478">
      <w:bodyDiv w:val="1"/>
      <w:marLeft w:val="0"/>
      <w:marRight w:val="0"/>
      <w:marTop w:val="0"/>
      <w:marBottom w:val="0"/>
      <w:divBdr>
        <w:top w:val="none" w:sz="0" w:space="0" w:color="auto"/>
        <w:left w:val="none" w:sz="0" w:space="0" w:color="auto"/>
        <w:bottom w:val="none" w:sz="0" w:space="0" w:color="auto"/>
        <w:right w:val="none" w:sz="0" w:space="0" w:color="auto"/>
      </w:divBdr>
    </w:div>
    <w:div w:id="1113014946">
      <w:bodyDiv w:val="1"/>
      <w:marLeft w:val="0"/>
      <w:marRight w:val="0"/>
      <w:marTop w:val="0"/>
      <w:marBottom w:val="0"/>
      <w:divBdr>
        <w:top w:val="none" w:sz="0" w:space="0" w:color="auto"/>
        <w:left w:val="none" w:sz="0" w:space="0" w:color="auto"/>
        <w:bottom w:val="none" w:sz="0" w:space="0" w:color="auto"/>
        <w:right w:val="none" w:sz="0" w:space="0" w:color="auto"/>
      </w:divBdr>
    </w:div>
    <w:div w:id="1140417244">
      <w:bodyDiv w:val="1"/>
      <w:marLeft w:val="0"/>
      <w:marRight w:val="0"/>
      <w:marTop w:val="0"/>
      <w:marBottom w:val="0"/>
      <w:divBdr>
        <w:top w:val="none" w:sz="0" w:space="0" w:color="auto"/>
        <w:left w:val="none" w:sz="0" w:space="0" w:color="auto"/>
        <w:bottom w:val="none" w:sz="0" w:space="0" w:color="auto"/>
        <w:right w:val="none" w:sz="0" w:space="0" w:color="auto"/>
      </w:divBdr>
    </w:div>
    <w:div w:id="1232304146">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6">
          <w:marLeft w:val="0"/>
          <w:marRight w:val="0"/>
          <w:marTop w:val="0"/>
          <w:marBottom w:val="0"/>
          <w:divBdr>
            <w:top w:val="none" w:sz="0" w:space="0" w:color="auto"/>
            <w:left w:val="none" w:sz="0" w:space="0" w:color="auto"/>
            <w:bottom w:val="none" w:sz="0" w:space="0" w:color="auto"/>
            <w:right w:val="none" w:sz="0" w:space="0" w:color="auto"/>
          </w:divBdr>
        </w:div>
      </w:divsChild>
    </w:div>
    <w:div w:id="1356231049">
      <w:bodyDiv w:val="1"/>
      <w:marLeft w:val="0"/>
      <w:marRight w:val="0"/>
      <w:marTop w:val="0"/>
      <w:marBottom w:val="0"/>
      <w:divBdr>
        <w:top w:val="none" w:sz="0" w:space="0" w:color="auto"/>
        <w:left w:val="none" w:sz="0" w:space="0" w:color="auto"/>
        <w:bottom w:val="none" w:sz="0" w:space="0" w:color="auto"/>
        <w:right w:val="none" w:sz="0" w:space="0" w:color="auto"/>
      </w:divBdr>
    </w:div>
    <w:div w:id="1395667166">
      <w:bodyDiv w:val="1"/>
      <w:marLeft w:val="0"/>
      <w:marRight w:val="0"/>
      <w:marTop w:val="0"/>
      <w:marBottom w:val="0"/>
      <w:divBdr>
        <w:top w:val="none" w:sz="0" w:space="0" w:color="auto"/>
        <w:left w:val="none" w:sz="0" w:space="0" w:color="auto"/>
        <w:bottom w:val="none" w:sz="0" w:space="0" w:color="auto"/>
        <w:right w:val="none" w:sz="0" w:space="0" w:color="auto"/>
      </w:divBdr>
    </w:div>
    <w:div w:id="1421373753">
      <w:bodyDiv w:val="1"/>
      <w:marLeft w:val="0"/>
      <w:marRight w:val="0"/>
      <w:marTop w:val="0"/>
      <w:marBottom w:val="0"/>
      <w:divBdr>
        <w:top w:val="none" w:sz="0" w:space="0" w:color="auto"/>
        <w:left w:val="none" w:sz="0" w:space="0" w:color="auto"/>
        <w:bottom w:val="none" w:sz="0" w:space="0" w:color="auto"/>
        <w:right w:val="none" w:sz="0" w:space="0" w:color="auto"/>
      </w:divBdr>
    </w:div>
    <w:div w:id="1485968370">
      <w:bodyDiv w:val="1"/>
      <w:marLeft w:val="0"/>
      <w:marRight w:val="0"/>
      <w:marTop w:val="0"/>
      <w:marBottom w:val="0"/>
      <w:divBdr>
        <w:top w:val="none" w:sz="0" w:space="0" w:color="auto"/>
        <w:left w:val="none" w:sz="0" w:space="0" w:color="auto"/>
        <w:bottom w:val="none" w:sz="0" w:space="0" w:color="auto"/>
        <w:right w:val="none" w:sz="0" w:space="0" w:color="auto"/>
      </w:divBdr>
      <w:divsChild>
        <w:div w:id="40714668">
          <w:marLeft w:val="0"/>
          <w:marRight w:val="0"/>
          <w:marTop w:val="0"/>
          <w:marBottom w:val="0"/>
          <w:divBdr>
            <w:top w:val="none" w:sz="0" w:space="0" w:color="auto"/>
            <w:left w:val="none" w:sz="0" w:space="0" w:color="auto"/>
            <w:bottom w:val="none" w:sz="0" w:space="0" w:color="auto"/>
            <w:right w:val="none" w:sz="0" w:space="0" w:color="auto"/>
          </w:divBdr>
        </w:div>
      </w:divsChild>
    </w:div>
    <w:div w:id="1495531918">
      <w:bodyDiv w:val="1"/>
      <w:marLeft w:val="0"/>
      <w:marRight w:val="0"/>
      <w:marTop w:val="0"/>
      <w:marBottom w:val="0"/>
      <w:divBdr>
        <w:top w:val="none" w:sz="0" w:space="0" w:color="auto"/>
        <w:left w:val="none" w:sz="0" w:space="0" w:color="auto"/>
        <w:bottom w:val="none" w:sz="0" w:space="0" w:color="auto"/>
        <w:right w:val="none" w:sz="0" w:space="0" w:color="auto"/>
      </w:divBdr>
    </w:div>
    <w:div w:id="1504083232">
      <w:bodyDiv w:val="1"/>
      <w:marLeft w:val="0"/>
      <w:marRight w:val="0"/>
      <w:marTop w:val="0"/>
      <w:marBottom w:val="0"/>
      <w:divBdr>
        <w:top w:val="none" w:sz="0" w:space="0" w:color="auto"/>
        <w:left w:val="none" w:sz="0" w:space="0" w:color="auto"/>
        <w:bottom w:val="none" w:sz="0" w:space="0" w:color="auto"/>
        <w:right w:val="none" w:sz="0" w:space="0" w:color="auto"/>
      </w:divBdr>
    </w:div>
    <w:div w:id="1750806298">
      <w:bodyDiv w:val="1"/>
      <w:marLeft w:val="0"/>
      <w:marRight w:val="0"/>
      <w:marTop w:val="0"/>
      <w:marBottom w:val="0"/>
      <w:divBdr>
        <w:top w:val="none" w:sz="0" w:space="0" w:color="auto"/>
        <w:left w:val="none" w:sz="0" w:space="0" w:color="auto"/>
        <w:bottom w:val="none" w:sz="0" w:space="0" w:color="auto"/>
        <w:right w:val="none" w:sz="0" w:space="0" w:color="auto"/>
      </w:divBdr>
    </w:div>
    <w:div w:id="1883439152">
      <w:bodyDiv w:val="1"/>
      <w:marLeft w:val="0"/>
      <w:marRight w:val="0"/>
      <w:marTop w:val="0"/>
      <w:marBottom w:val="0"/>
      <w:divBdr>
        <w:top w:val="none" w:sz="0" w:space="0" w:color="auto"/>
        <w:left w:val="none" w:sz="0" w:space="0" w:color="auto"/>
        <w:bottom w:val="none" w:sz="0" w:space="0" w:color="auto"/>
        <w:right w:val="none" w:sz="0" w:space="0" w:color="auto"/>
      </w:divBdr>
    </w:div>
    <w:div w:id="1929270558">
      <w:bodyDiv w:val="1"/>
      <w:marLeft w:val="0"/>
      <w:marRight w:val="0"/>
      <w:marTop w:val="0"/>
      <w:marBottom w:val="0"/>
      <w:divBdr>
        <w:top w:val="none" w:sz="0" w:space="0" w:color="auto"/>
        <w:left w:val="none" w:sz="0" w:space="0" w:color="auto"/>
        <w:bottom w:val="none" w:sz="0" w:space="0" w:color="auto"/>
        <w:right w:val="none" w:sz="0" w:space="0" w:color="auto"/>
      </w:divBdr>
    </w:div>
    <w:div w:id="1987203047">
      <w:bodyDiv w:val="1"/>
      <w:marLeft w:val="0"/>
      <w:marRight w:val="0"/>
      <w:marTop w:val="0"/>
      <w:marBottom w:val="0"/>
      <w:divBdr>
        <w:top w:val="none" w:sz="0" w:space="0" w:color="auto"/>
        <w:left w:val="none" w:sz="0" w:space="0" w:color="auto"/>
        <w:bottom w:val="none" w:sz="0" w:space="0" w:color="auto"/>
        <w:right w:val="none" w:sz="0" w:space="0" w:color="auto"/>
      </w:divBdr>
      <w:divsChild>
        <w:div w:id="1697459605">
          <w:marLeft w:val="0"/>
          <w:marRight w:val="0"/>
          <w:marTop w:val="0"/>
          <w:marBottom w:val="0"/>
          <w:divBdr>
            <w:top w:val="none" w:sz="0" w:space="0" w:color="auto"/>
            <w:left w:val="none" w:sz="0" w:space="0" w:color="auto"/>
            <w:bottom w:val="none" w:sz="0" w:space="0" w:color="auto"/>
            <w:right w:val="none" w:sz="0" w:space="0" w:color="auto"/>
          </w:divBdr>
        </w:div>
      </w:divsChild>
    </w:div>
    <w:div w:id="2084788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onio\Desktop\Proyecto_Guiado_Amazon\Data\Data_analisis\analisis_descriptivo_num_chur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onio\Desktop\Proyecto_Guiado_Amazon\Data\Data_analisis\analisis_descriptivo_num_chur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tonio\Desktop\Proyecto_Guiado_Amazon\Data\Data_analisis\analisis_descriptivo_num_chur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tonio\Desktop\Proyecto_Guiado_Amazon\Data\Data_analisis\analisis_descriptivo_num_chur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[analisis_descriptivo_num_churn.xlsx]Analisis_churn_numericas!Analisis churn/llamadas servicio</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Analisis Churn en Customers Calls</a:t>
            </a:r>
          </a:p>
        </c:rich>
      </c:tx>
      <c:layout>
        <c:manualLayout>
          <c:xMode val="edge"/>
          <c:yMode val="edge"/>
          <c:x val="0.14622309129318925"/>
          <c:y val="5.458273681698877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Analisis_churn_numericas!$C$22:$C$23</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Analisis_churn_numericas!$B$24:$B$30</c:f>
              <c:strCache>
                <c:ptCount val="6"/>
                <c:pt idx="0">
                  <c:v>0</c:v>
                </c:pt>
                <c:pt idx="1">
                  <c:v>1</c:v>
                </c:pt>
                <c:pt idx="2">
                  <c:v>2</c:v>
                </c:pt>
                <c:pt idx="3">
                  <c:v>3</c:v>
                </c:pt>
                <c:pt idx="4">
                  <c:v>4</c:v>
                </c:pt>
                <c:pt idx="5">
                  <c:v>5</c:v>
                </c:pt>
              </c:strCache>
            </c:strRef>
          </c:cat>
          <c:val>
            <c:numRef>
              <c:f>Analisis_churn_numericas!$C$24:$C$30</c:f>
              <c:numCache>
                <c:formatCode>0.00%</c:formatCode>
                <c:ptCount val="6"/>
                <c:pt idx="0">
                  <c:v>0.91103992114342036</c:v>
                </c:pt>
                <c:pt idx="1">
                  <c:v>0.68728908886389206</c:v>
                </c:pt>
                <c:pt idx="2">
                  <c:v>0.63383545770567784</c:v>
                </c:pt>
                <c:pt idx="3">
                  <c:v>0.12457912457912458</c:v>
                </c:pt>
                <c:pt idx="4">
                  <c:v>3.4129692832764505E-3</c:v>
                </c:pt>
                <c:pt idx="5">
                  <c:v>0</c:v>
                </c:pt>
              </c:numCache>
            </c:numRef>
          </c:val>
          <c:extLst>
            <c:ext xmlns:c16="http://schemas.microsoft.com/office/drawing/2014/chart" uri="{C3380CC4-5D6E-409C-BE32-E72D297353CC}">
              <c16:uniqueId val="{00000000-E19A-4B8D-BC75-058B0926F0A4}"/>
            </c:ext>
          </c:extLst>
        </c:ser>
        <c:ser>
          <c:idx val="1"/>
          <c:order val="1"/>
          <c:tx>
            <c:strRef>
              <c:f>Analisis_churn_numericas!$D$22:$D$23</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Analisis_churn_numericas!$B$24:$B$30</c:f>
              <c:strCache>
                <c:ptCount val="6"/>
                <c:pt idx="0">
                  <c:v>0</c:v>
                </c:pt>
                <c:pt idx="1">
                  <c:v>1</c:v>
                </c:pt>
                <c:pt idx="2">
                  <c:v>2</c:v>
                </c:pt>
                <c:pt idx="3">
                  <c:v>3</c:v>
                </c:pt>
                <c:pt idx="4">
                  <c:v>4</c:v>
                </c:pt>
                <c:pt idx="5">
                  <c:v>5</c:v>
                </c:pt>
              </c:strCache>
            </c:strRef>
          </c:cat>
          <c:val>
            <c:numRef>
              <c:f>Analisis_churn_numericas!$D$24:$D$30</c:f>
              <c:numCache>
                <c:formatCode>0.00%</c:formatCode>
                <c:ptCount val="6"/>
                <c:pt idx="0">
                  <c:v>8.8960078856579597E-2</c:v>
                </c:pt>
                <c:pt idx="1">
                  <c:v>0.31271091113610799</c:v>
                </c:pt>
                <c:pt idx="2">
                  <c:v>0.36616454229432216</c:v>
                </c:pt>
                <c:pt idx="3">
                  <c:v>0.87542087542087543</c:v>
                </c:pt>
                <c:pt idx="4">
                  <c:v>0.9965870307167235</c:v>
                </c:pt>
                <c:pt idx="5">
                  <c:v>1</c:v>
                </c:pt>
              </c:numCache>
            </c:numRef>
          </c:val>
          <c:extLst>
            <c:ext xmlns:c16="http://schemas.microsoft.com/office/drawing/2014/chart" uri="{C3380CC4-5D6E-409C-BE32-E72D297353CC}">
              <c16:uniqueId val="{00000001-E19A-4B8D-BC75-058B0926F0A4}"/>
            </c:ext>
          </c:extLst>
        </c:ser>
        <c:dLbls>
          <c:dLblPos val="inEnd"/>
          <c:showLegendKey val="0"/>
          <c:showVal val="1"/>
          <c:showCatName val="0"/>
          <c:showSerName val="0"/>
          <c:showPercent val="0"/>
          <c:showBubbleSize val="0"/>
        </c:dLbls>
        <c:gapWidth val="100"/>
        <c:overlap val="-24"/>
        <c:axId val="1282864928"/>
        <c:axId val="1282866368"/>
      </c:barChart>
      <c:catAx>
        <c:axId val="1282864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6368"/>
        <c:crosses val="autoZero"/>
        <c:auto val="1"/>
        <c:lblAlgn val="ctr"/>
        <c:lblOffset val="100"/>
        <c:noMultiLvlLbl val="0"/>
      </c:catAx>
      <c:valAx>
        <c:axId val="128286636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[analisis_descriptivo_num_churn.xlsx]Analisis_churn_numericas!Analisis churn Group</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Analisis Churn en Plan</a:t>
            </a:r>
            <a:r>
              <a:rPr lang="es-ES" baseline="0"/>
              <a:t> familiar</a:t>
            </a:r>
            <a:endParaRPr lang="es-ES"/>
          </a:p>
        </c:rich>
      </c:tx>
      <c:layout>
        <c:manualLayout>
          <c:xMode val="edge"/>
          <c:yMode val="edge"/>
          <c:x val="0.21398622047244095"/>
          <c:y val="1.459973753280840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Analisis_churn_numericas!$C$87:$C$88</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Analisis_churn_numericas!$B$89:$B$94</c:f>
              <c:strCache>
                <c:ptCount val="5"/>
                <c:pt idx="0">
                  <c:v>2</c:v>
                </c:pt>
                <c:pt idx="1">
                  <c:v>3</c:v>
                </c:pt>
                <c:pt idx="2">
                  <c:v>4</c:v>
                </c:pt>
                <c:pt idx="3">
                  <c:v>5</c:v>
                </c:pt>
                <c:pt idx="4">
                  <c:v>6</c:v>
                </c:pt>
              </c:strCache>
            </c:strRef>
          </c:cat>
          <c:val>
            <c:numRef>
              <c:f>Analisis_churn_numericas!$C$89:$C$94</c:f>
              <c:numCache>
                <c:formatCode>General</c:formatCode>
                <c:ptCount val="5"/>
                <c:pt idx="0">
                  <c:v>460</c:v>
                </c:pt>
                <c:pt idx="1">
                  <c:v>254</c:v>
                </c:pt>
                <c:pt idx="2">
                  <c:v>240</c:v>
                </c:pt>
                <c:pt idx="3">
                  <c:v>217</c:v>
                </c:pt>
                <c:pt idx="4">
                  <c:v>253</c:v>
                </c:pt>
              </c:numCache>
            </c:numRef>
          </c:val>
          <c:extLst>
            <c:ext xmlns:c16="http://schemas.microsoft.com/office/drawing/2014/chart" uri="{C3380CC4-5D6E-409C-BE32-E72D297353CC}">
              <c16:uniqueId val="{00000000-DF3C-469D-B558-538454DFF821}"/>
            </c:ext>
          </c:extLst>
        </c:ser>
        <c:ser>
          <c:idx val="1"/>
          <c:order val="1"/>
          <c:tx>
            <c:strRef>
              <c:f>Analisis_churn_numericas!$D$87:$D$88</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Analisis_churn_numericas!$B$89:$B$94</c:f>
              <c:strCache>
                <c:ptCount val="5"/>
                <c:pt idx="0">
                  <c:v>2</c:v>
                </c:pt>
                <c:pt idx="1">
                  <c:v>3</c:v>
                </c:pt>
                <c:pt idx="2">
                  <c:v>4</c:v>
                </c:pt>
                <c:pt idx="3">
                  <c:v>5</c:v>
                </c:pt>
                <c:pt idx="4">
                  <c:v>6</c:v>
                </c:pt>
              </c:strCache>
            </c:strRef>
          </c:cat>
          <c:val>
            <c:numRef>
              <c:f>Analisis_churn_numericas!$D$89:$D$94</c:f>
              <c:numCache>
                <c:formatCode>General</c:formatCode>
                <c:ptCount val="5"/>
                <c:pt idx="0">
                  <c:v>33</c:v>
                </c:pt>
                <c:pt idx="1">
                  <c:v>16</c:v>
                </c:pt>
                <c:pt idx="2">
                  <c:v>15</c:v>
                </c:pt>
                <c:pt idx="3">
                  <c:v>20</c:v>
                </c:pt>
                <c:pt idx="4">
                  <c:v>15</c:v>
                </c:pt>
              </c:numCache>
            </c:numRef>
          </c:val>
          <c:extLst>
            <c:ext xmlns:c16="http://schemas.microsoft.com/office/drawing/2014/chart" uri="{C3380CC4-5D6E-409C-BE32-E72D297353CC}">
              <c16:uniqueId val="{00000001-DF3C-469D-B558-538454DFF821}"/>
            </c:ext>
          </c:extLst>
        </c:ser>
        <c:dLbls>
          <c:dLblPos val="inEnd"/>
          <c:showLegendKey val="0"/>
          <c:showVal val="1"/>
          <c:showCatName val="0"/>
          <c:showSerName val="0"/>
          <c:showPercent val="0"/>
          <c:showBubbleSize val="0"/>
        </c:dLbls>
        <c:gapWidth val="100"/>
        <c:overlap val="-24"/>
        <c:axId val="1282864928"/>
        <c:axId val="1282866368"/>
      </c:barChart>
      <c:catAx>
        <c:axId val="1282864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6368"/>
        <c:crosses val="autoZero"/>
        <c:auto val="1"/>
        <c:lblAlgn val="ctr"/>
        <c:lblOffset val="100"/>
        <c:noMultiLvlLbl val="0"/>
      </c:catAx>
      <c:valAx>
        <c:axId val="12828663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[analisis_descriptivo_num_churn.xlsx]Analisis_churn_numericas!Analisis churn Monthly charge</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Analisis Churn en cargos</a:t>
            </a:r>
            <a:r>
              <a:rPr lang="es-ES" baseline="0"/>
              <a:t> mensuales</a:t>
            </a:r>
            <a:endParaRPr lang="es-ES"/>
          </a:p>
        </c:rich>
      </c:tx>
      <c:layout>
        <c:manualLayout>
          <c:xMode val="edge"/>
          <c:yMode val="edge"/>
          <c:x val="0.13065288713910758"/>
          <c:y val="1.459973753280840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Analisis_churn_numericas!$C$100:$C$101</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Analisis_churn_numericas!$B$102:$B$110</c:f>
              <c:strCache>
                <c:ptCount val="8"/>
                <c:pt idx="0">
                  <c:v>0-9</c:v>
                </c:pt>
                <c:pt idx="1">
                  <c:v>10-19</c:v>
                </c:pt>
                <c:pt idx="2">
                  <c:v>20-29</c:v>
                </c:pt>
                <c:pt idx="3">
                  <c:v>30-39</c:v>
                </c:pt>
                <c:pt idx="4">
                  <c:v>40-49</c:v>
                </c:pt>
                <c:pt idx="5">
                  <c:v>50-59</c:v>
                </c:pt>
                <c:pt idx="6">
                  <c:v>60-69</c:v>
                </c:pt>
                <c:pt idx="7">
                  <c:v>70-79</c:v>
                </c:pt>
              </c:strCache>
            </c:strRef>
          </c:cat>
          <c:val>
            <c:numRef>
              <c:f>Analisis_churn_numericas!$C$102:$C$110</c:f>
              <c:numCache>
                <c:formatCode>0.00%</c:formatCode>
                <c:ptCount val="8"/>
                <c:pt idx="0">
                  <c:v>0.92348284960422167</c:v>
                </c:pt>
                <c:pt idx="1">
                  <c:v>0.82843137254901966</c:v>
                </c:pt>
                <c:pt idx="2">
                  <c:v>0.74911971830985913</c:v>
                </c:pt>
                <c:pt idx="3">
                  <c:v>0.68497913769123786</c:v>
                </c:pt>
                <c:pt idx="4">
                  <c:v>0.63807890222984565</c:v>
                </c:pt>
                <c:pt idx="5">
                  <c:v>0.60561299852289507</c:v>
                </c:pt>
                <c:pt idx="6">
                  <c:v>0.63565891472868219</c:v>
                </c:pt>
                <c:pt idx="7">
                  <c:v>0.75757575757575757</c:v>
                </c:pt>
              </c:numCache>
            </c:numRef>
          </c:val>
          <c:extLst>
            <c:ext xmlns:c16="http://schemas.microsoft.com/office/drawing/2014/chart" uri="{C3380CC4-5D6E-409C-BE32-E72D297353CC}">
              <c16:uniqueId val="{00000000-5EC4-41E0-8C7C-C1739BB8B47C}"/>
            </c:ext>
          </c:extLst>
        </c:ser>
        <c:ser>
          <c:idx val="1"/>
          <c:order val="1"/>
          <c:tx>
            <c:strRef>
              <c:f>Analisis_churn_numericas!$D$100:$D$101</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Analisis_churn_numericas!$B$102:$B$110</c:f>
              <c:strCache>
                <c:ptCount val="8"/>
                <c:pt idx="0">
                  <c:v>0-9</c:v>
                </c:pt>
                <c:pt idx="1">
                  <c:v>10-19</c:v>
                </c:pt>
                <c:pt idx="2">
                  <c:v>20-29</c:v>
                </c:pt>
                <c:pt idx="3">
                  <c:v>30-39</c:v>
                </c:pt>
                <c:pt idx="4">
                  <c:v>40-49</c:v>
                </c:pt>
                <c:pt idx="5">
                  <c:v>50-59</c:v>
                </c:pt>
                <c:pt idx="6">
                  <c:v>60-69</c:v>
                </c:pt>
                <c:pt idx="7">
                  <c:v>70-79</c:v>
                </c:pt>
              </c:strCache>
            </c:strRef>
          </c:cat>
          <c:val>
            <c:numRef>
              <c:f>Analisis_churn_numericas!$D$102:$D$110</c:f>
              <c:numCache>
                <c:formatCode>0.00%</c:formatCode>
                <c:ptCount val="8"/>
                <c:pt idx="0">
                  <c:v>7.6517150395778361E-2</c:v>
                </c:pt>
                <c:pt idx="1">
                  <c:v>0.17156862745098039</c:v>
                </c:pt>
                <c:pt idx="2">
                  <c:v>0.25088028169014087</c:v>
                </c:pt>
                <c:pt idx="3">
                  <c:v>0.3150208623087622</c:v>
                </c:pt>
                <c:pt idx="4">
                  <c:v>0.36192109777015435</c:v>
                </c:pt>
                <c:pt idx="5">
                  <c:v>0.39438700147710487</c:v>
                </c:pt>
                <c:pt idx="6">
                  <c:v>0.36434108527131781</c:v>
                </c:pt>
                <c:pt idx="7">
                  <c:v>0.24242424242424243</c:v>
                </c:pt>
              </c:numCache>
            </c:numRef>
          </c:val>
          <c:extLst>
            <c:ext xmlns:c16="http://schemas.microsoft.com/office/drawing/2014/chart" uri="{C3380CC4-5D6E-409C-BE32-E72D297353CC}">
              <c16:uniqueId val="{00000001-5EC4-41E0-8C7C-C1739BB8B47C}"/>
            </c:ext>
          </c:extLst>
        </c:ser>
        <c:dLbls>
          <c:dLblPos val="inEnd"/>
          <c:showLegendKey val="0"/>
          <c:showVal val="1"/>
          <c:showCatName val="0"/>
          <c:showSerName val="0"/>
          <c:showPercent val="0"/>
          <c:showBubbleSize val="0"/>
        </c:dLbls>
        <c:gapWidth val="100"/>
        <c:overlap val="-24"/>
        <c:axId val="1282864928"/>
        <c:axId val="1282866368"/>
      </c:barChart>
      <c:catAx>
        <c:axId val="1282864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6368"/>
        <c:crosses val="autoZero"/>
        <c:auto val="1"/>
        <c:lblAlgn val="ctr"/>
        <c:lblOffset val="100"/>
        <c:noMultiLvlLbl val="0"/>
      </c:catAx>
      <c:valAx>
        <c:axId val="128286636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[analisis_descriptivo_num_churn.xlsx]Analisis_churn_numericas!Analisis churn Analisis Churn en Edad</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Analisis Churn en Edad</a:t>
            </a:r>
          </a:p>
        </c:rich>
      </c:tx>
      <c:layout>
        <c:manualLayout>
          <c:xMode val="edge"/>
          <c:yMode val="edge"/>
          <c:x val="0.21398622047244095"/>
          <c:y val="1.459973753280840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Analisis_churn_numericas!$C$71:$C$72</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Analisis_churn_numericas!$B$73:$B$80</c:f>
              <c:strCache>
                <c:ptCount val="7"/>
                <c:pt idx="0">
                  <c:v>19-28</c:v>
                </c:pt>
                <c:pt idx="1">
                  <c:v>29-38</c:v>
                </c:pt>
                <c:pt idx="2">
                  <c:v>39-48</c:v>
                </c:pt>
                <c:pt idx="3">
                  <c:v>49-58</c:v>
                </c:pt>
                <c:pt idx="4">
                  <c:v>59-68</c:v>
                </c:pt>
                <c:pt idx="5">
                  <c:v>69-78</c:v>
                </c:pt>
                <c:pt idx="6">
                  <c:v>79-88</c:v>
                </c:pt>
              </c:strCache>
            </c:strRef>
          </c:cat>
          <c:val>
            <c:numRef>
              <c:f>Analisis_churn_numericas!$C$73:$C$80</c:f>
              <c:numCache>
                <c:formatCode>0.00%</c:formatCode>
                <c:ptCount val="7"/>
                <c:pt idx="0">
                  <c:v>0.78062157221206585</c:v>
                </c:pt>
                <c:pt idx="1">
                  <c:v>0.75769854132901138</c:v>
                </c:pt>
                <c:pt idx="2">
                  <c:v>0.74981046247156935</c:v>
                </c:pt>
                <c:pt idx="3">
                  <c:v>0.74977738201246658</c:v>
                </c:pt>
                <c:pt idx="4">
                  <c:v>0.72</c:v>
                </c:pt>
                <c:pt idx="5">
                  <c:v>0.60199004975124382</c:v>
                </c:pt>
                <c:pt idx="6">
                  <c:v>0.56198347107438018</c:v>
                </c:pt>
              </c:numCache>
            </c:numRef>
          </c:val>
          <c:extLst>
            <c:ext xmlns:c16="http://schemas.microsoft.com/office/drawing/2014/chart" uri="{C3380CC4-5D6E-409C-BE32-E72D297353CC}">
              <c16:uniqueId val="{00000000-6A09-401F-A09F-5FF339579089}"/>
            </c:ext>
          </c:extLst>
        </c:ser>
        <c:ser>
          <c:idx val="1"/>
          <c:order val="1"/>
          <c:tx>
            <c:strRef>
              <c:f>Analisis_churn_numericas!$D$71:$D$72</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Analisis_churn_numericas!$B$73:$B$80</c:f>
              <c:strCache>
                <c:ptCount val="7"/>
                <c:pt idx="0">
                  <c:v>19-28</c:v>
                </c:pt>
                <c:pt idx="1">
                  <c:v>29-38</c:v>
                </c:pt>
                <c:pt idx="2">
                  <c:v>39-48</c:v>
                </c:pt>
                <c:pt idx="3">
                  <c:v>49-58</c:v>
                </c:pt>
                <c:pt idx="4">
                  <c:v>59-68</c:v>
                </c:pt>
                <c:pt idx="5">
                  <c:v>69-78</c:v>
                </c:pt>
                <c:pt idx="6">
                  <c:v>79-88</c:v>
                </c:pt>
              </c:strCache>
            </c:strRef>
          </c:cat>
          <c:val>
            <c:numRef>
              <c:f>Analisis_churn_numericas!$D$73:$D$80</c:f>
              <c:numCache>
                <c:formatCode>0.00%</c:formatCode>
                <c:ptCount val="7"/>
                <c:pt idx="0">
                  <c:v>0.21937842778793418</c:v>
                </c:pt>
                <c:pt idx="1">
                  <c:v>0.24230145867098865</c:v>
                </c:pt>
                <c:pt idx="2">
                  <c:v>0.25018953752843065</c:v>
                </c:pt>
                <c:pt idx="3">
                  <c:v>0.25022261798753337</c:v>
                </c:pt>
                <c:pt idx="4">
                  <c:v>0.28000000000000003</c:v>
                </c:pt>
                <c:pt idx="5">
                  <c:v>0.39800995024875624</c:v>
                </c:pt>
                <c:pt idx="6">
                  <c:v>0.43801652892561982</c:v>
                </c:pt>
              </c:numCache>
            </c:numRef>
          </c:val>
          <c:extLst>
            <c:ext xmlns:c16="http://schemas.microsoft.com/office/drawing/2014/chart" uri="{C3380CC4-5D6E-409C-BE32-E72D297353CC}">
              <c16:uniqueId val="{00000001-6A09-401F-A09F-5FF339579089}"/>
            </c:ext>
          </c:extLst>
        </c:ser>
        <c:dLbls>
          <c:dLblPos val="inEnd"/>
          <c:showLegendKey val="0"/>
          <c:showVal val="1"/>
          <c:showCatName val="0"/>
          <c:showSerName val="0"/>
          <c:showPercent val="0"/>
          <c:showBubbleSize val="0"/>
        </c:dLbls>
        <c:gapWidth val="100"/>
        <c:overlap val="-24"/>
        <c:axId val="1282864928"/>
        <c:axId val="1282866368"/>
      </c:barChart>
      <c:catAx>
        <c:axId val="1282864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6368"/>
        <c:crosses val="autoZero"/>
        <c:auto val="1"/>
        <c:lblAlgn val="ctr"/>
        <c:lblOffset val="100"/>
        <c:noMultiLvlLbl val="0"/>
      </c:catAx>
      <c:valAx>
        <c:axId val="128286636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28286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324</Words>
  <Characters>1787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3</cp:revision>
  <dcterms:created xsi:type="dcterms:W3CDTF">2025-01-16T19:58:00Z</dcterms:created>
  <dcterms:modified xsi:type="dcterms:W3CDTF">2025-01-18T16:43:00Z</dcterms:modified>
  <cp:category/>
</cp:coreProperties>
</file>