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920"/>
        <w:gridCol w:w="1680"/>
        <w:gridCol w:w="1809.6666666666667"/>
        <w:gridCol w:w="1809.6666666666667"/>
        <w:tblGridChange w:id="0">
          <w:tblGrid>
            <w:gridCol w:w="1809.6666666666667"/>
            <w:gridCol w:w="1920"/>
            <w:gridCol w:w="1680"/>
            <w:gridCol w:w="1809.6666666666667"/>
            <w:gridCol w:w="1809.6666666666667"/>
          </w:tblGrid>
        </w:tblGridChange>
      </w:tblGrid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PLANO DE IMPLEMENTAÇÃO</w:t>
            </w:r>
          </w:p>
        </w:tc>
      </w:tr>
      <w:tr>
        <w:trPr>
          <w:trHeight w:val="1265.888671874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1º SPRINT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30/10 - 06/11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Criação do layout do site, criação de telas, porém sem ser funcional ainda.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navegação entre telas.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5.888671874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2º SPRINT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07/11 - 09/11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Tornar funcional cadastro de pessoas físicas.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Tornar funcional cadastro de lojas.</w:t>
            </w:r>
          </w:p>
        </w:tc>
      </w:tr>
      <w:tr>
        <w:trPr>
          <w:trHeight w:val="1265.888671874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3º SPRINT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10/11 - 12/11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Tornar funcional login de pessoas físicas.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Tornar funcional login de lojas.</w:t>
            </w:r>
          </w:p>
        </w:tc>
      </w:tr>
      <w:tr>
        <w:trPr>
          <w:trHeight w:val="1265.888671874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4º SPRINT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13/11 - ...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geolocalização.</w:t>
            </w:r>
          </w:p>
        </w:tc>
      </w:tr>
      <w:tr>
        <w:trPr>
          <w:trHeight w:val="1265.888671874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5º SPRINT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17/11 - 19/11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da funcionalidade “seguir”.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uma contagem manual para casos específicos do cliente.</w:t>
            </w:r>
          </w:p>
        </w:tc>
      </w:tr>
      <w:tr>
        <w:trPr>
          <w:trHeight w:val="1265.888671874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6º SPRINT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20/11 - 22/11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Participação no fórum.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do fórum.</w:t>
            </w:r>
          </w:p>
        </w:tc>
      </w:tr>
      <w:tr>
        <w:trPr>
          <w:trHeight w:val="1265.888671874999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7º SPRINT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23/11 - 25/11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da busca por lojas.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da função Entrar em contato.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da função de Logout de usuário.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