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AF53F5" w14:textId="44226B41" w:rsidR="00990B68" w:rsidRPr="00FC3B18" w:rsidRDefault="00990B68" w:rsidP="00990B68">
      <w:pPr>
        <w:rPr>
          <w:rFonts w:ascii="Arial" w:hAnsi="Arial" w:cs="Arial"/>
          <w:b/>
          <w:bCs/>
          <w:sz w:val="28"/>
          <w:szCs w:val="28"/>
        </w:rPr>
      </w:pPr>
      <w:r w:rsidRPr="00FC3B18">
        <w:rPr>
          <w:rFonts w:ascii="Arial" w:hAnsi="Arial" w:cs="Arial"/>
          <w:b/>
          <w:bCs/>
          <w:sz w:val="28"/>
          <w:szCs w:val="28"/>
        </w:rPr>
        <w:t>Project Title</w:t>
      </w:r>
    </w:p>
    <w:p w14:paraId="3B34A15D" w14:textId="77777777" w:rsidR="00990B68" w:rsidRDefault="00990B68" w:rsidP="00990B68">
      <w:pPr>
        <w:spacing w:line="276" w:lineRule="auto"/>
        <w:rPr>
          <w:rFonts w:ascii="Arial" w:hAnsi="Arial" w:cs="Arial"/>
          <w:sz w:val="24"/>
          <w:szCs w:val="24"/>
        </w:rPr>
      </w:pPr>
      <w:r w:rsidRPr="007D7067">
        <w:rPr>
          <w:rFonts w:ascii="Arial" w:hAnsi="Arial" w:cs="Arial"/>
          <w:sz w:val="24"/>
          <w:szCs w:val="24"/>
        </w:rPr>
        <w:t xml:space="preserve">Advanced Payment Fraud Detection: A </w:t>
      </w:r>
      <w:r>
        <w:rPr>
          <w:rFonts w:ascii="Arial" w:hAnsi="Arial" w:cs="Arial"/>
          <w:sz w:val="24"/>
          <w:szCs w:val="24"/>
        </w:rPr>
        <w:t>c</w:t>
      </w:r>
      <w:r w:rsidRPr="007D7067">
        <w:rPr>
          <w:rFonts w:ascii="Arial" w:hAnsi="Arial" w:cs="Arial"/>
          <w:sz w:val="24"/>
          <w:szCs w:val="24"/>
        </w:rPr>
        <w:t xml:space="preserve">omparative </w:t>
      </w:r>
      <w:r>
        <w:rPr>
          <w:rFonts w:ascii="Arial" w:hAnsi="Arial" w:cs="Arial"/>
          <w:sz w:val="24"/>
          <w:szCs w:val="24"/>
        </w:rPr>
        <w:t>a</w:t>
      </w:r>
      <w:r w:rsidRPr="007D7067">
        <w:rPr>
          <w:rFonts w:ascii="Arial" w:hAnsi="Arial" w:cs="Arial"/>
          <w:sz w:val="24"/>
          <w:szCs w:val="24"/>
        </w:rPr>
        <w:t xml:space="preserve">nalysis of </w:t>
      </w:r>
      <w:r>
        <w:rPr>
          <w:rFonts w:ascii="Arial" w:hAnsi="Arial" w:cs="Arial"/>
          <w:sz w:val="24"/>
          <w:szCs w:val="24"/>
        </w:rPr>
        <w:t>e</w:t>
      </w:r>
      <w:r w:rsidRPr="007D7067">
        <w:rPr>
          <w:rFonts w:ascii="Arial" w:hAnsi="Arial" w:cs="Arial"/>
          <w:sz w:val="24"/>
          <w:szCs w:val="24"/>
        </w:rPr>
        <w:t xml:space="preserve">nsemble </w:t>
      </w:r>
      <w:r>
        <w:rPr>
          <w:rFonts w:ascii="Arial" w:hAnsi="Arial" w:cs="Arial"/>
          <w:sz w:val="24"/>
          <w:szCs w:val="24"/>
        </w:rPr>
        <w:t>m</w:t>
      </w:r>
      <w:r w:rsidRPr="007D7067">
        <w:rPr>
          <w:rFonts w:ascii="Arial" w:hAnsi="Arial" w:cs="Arial"/>
          <w:sz w:val="24"/>
          <w:szCs w:val="24"/>
        </w:rPr>
        <w:t xml:space="preserve">ethods on </w:t>
      </w:r>
      <w:r>
        <w:rPr>
          <w:rFonts w:ascii="Arial" w:hAnsi="Arial" w:cs="Arial"/>
          <w:sz w:val="24"/>
          <w:szCs w:val="24"/>
        </w:rPr>
        <w:t>r</w:t>
      </w:r>
      <w:r w:rsidRPr="007D7067">
        <w:rPr>
          <w:rFonts w:ascii="Arial" w:hAnsi="Arial" w:cs="Arial"/>
          <w:sz w:val="24"/>
          <w:szCs w:val="24"/>
        </w:rPr>
        <w:t xml:space="preserve">etail </w:t>
      </w:r>
      <w:r>
        <w:rPr>
          <w:rFonts w:ascii="Arial" w:hAnsi="Arial" w:cs="Arial"/>
          <w:sz w:val="24"/>
          <w:szCs w:val="24"/>
        </w:rPr>
        <w:t>t</w:t>
      </w:r>
      <w:r w:rsidRPr="007D7067">
        <w:rPr>
          <w:rFonts w:ascii="Arial" w:hAnsi="Arial" w:cs="Arial"/>
          <w:sz w:val="24"/>
          <w:szCs w:val="24"/>
        </w:rPr>
        <w:t xml:space="preserve">ransaction </w:t>
      </w:r>
      <w:r>
        <w:rPr>
          <w:rFonts w:ascii="Arial" w:hAnsi="Arial" w:cs="Arial"/>
          <w:sz w:val="24"/>
          <w:szCs w:val="24"/>
        </w:rPr>
        <w:t>d</w:t>
      </w:r>
      <w:r w:rsidRPr="007D7067">
        <w:rPr>
          <w:rFonts w:ascii="Arial" w:hAnsi="Arial" w:cs="Arial"/>
          <w:sz w:val="24"/>
          <w:szCs w:val="24"/>
        </w:rPr>
        <w:t>ata</w:t>
      </w:r>
    </w:p>
    <w:p w14:paraId="6D1F51F0" w14:textId="777968AA" w:rsidR="00990B68" w:rsidRPr="00FC3B18" w:rsidRDefault="00990B68" w:rsidP="00990B68">
      <w:pPr>
        <w:spacing w:line="276" w:lineRule="auto"/>
        <w:rPr>
          <w:rFonts w:ascii="Arial" w:hAnsi="Arial" w:cs="Arial"/>
          <w:b/>
          <w:bCs/>
          <w:sz w:val="28"/>
          <w:szCs w:val="28"/>
        </w:rPr>
      </w:pPr>
      <w:r w:rsidRPr="00FC3B18">
        <w:rPr>
          <w:rFonts w:ascii="Arial" w:hAnsi="Arial" w:cs="Arial"/>
          <w:b/>
          <w:bCs/>
          <w:sz w:val="28"/>
          <w:szCs w:val="28"/>
        </w:rPr>
        <w:t>Group Members</w:t>
      </w:r>
    </w:p>
    <w:tbl>
      <w:tblPr>
        <w:tblStyle w:val="TableGrid"/>
        <w:tblW w:w="0" w:type="auto"/>
        <w:tblLook w:val="04A0" w:firstRow="1" w:lastRow="0" w:firstColumn="1" w:lastColumn="0" w:noHBand="0" w:noVBand="1"/>
      </w:tblPr>
      <w:tblGrid>
        <w:gridCol w:w="2425"/>
        <w:gridCol w:w="2790"/>
        <w:gridCol w:w="3060"/>
      </w:tblGrid>
      <w:tr w:rsidR="00990B68" w14:paraId="476CC9EF" w14:textId="77777777" w:rsidTr="00AC3D68">
        <w:tc>
          <w:tcPr>
            <w:tcW w:w="2425" w:type="dxa"/>
          </w:tcPr>
          <w:p w14:paraId="65974644" w14:textId="77777777" w:rsidR="00990B68" w:rsidRDefault="00990B68" w:rsidP="00AC3D68">
            <w:pPr>
              <w:spacing w:line="276" w:lineRule="auto"/>
              <w:rPr>
                <w:rFonts w:ascii="Arial" w:hAnsi="Arial" w:cs="Arial"/>
                <w:b/>
                <w:bCs/>
                <w:sz w:val="24"/>
                <w:szCs w:val="24"/>
              </w:rPr>
            </w:pPr>
            <w:r>
              <w:rPr>
                <w:rFonts w:ascii="Arial" w:hAnsi="Arial" w:cs="Arial"/>
                <w:b/>
                <w:bCs/>
                <w:sz w:val="24"/>
                <w:szCs w:val="24"/>
              </w:rPr>
              <w:t>Name</w:t>
            </w:r>
          </w:p>
        </w:tc>
        <w:tc>
          <w:tcPr>
            <w:tcW w:w="2790" w:type="dxa"/>
          </w:tcPr>
          <w:p w14:paraId="776F9610" w14:textId="77777777" w:rsidR="00990B68" w:rsidRDefault="00990B68" w:rsidP="00AC3D68">
            <w:pPr>
              <w:spacing w:line="276" w:lineRule="auto"/>
              <w:rPr>
                <w:rFonts w:ascii="Arial" w:hAnsi="Arial" w:cs="Arial"/>
                <w:b/>
                <w:bCs/>
                <w:sz w:val="24"/>
                <w:szCs w:val="24"/>
              </w:rPr>
            </w:pPr>
            <w:r>
              <w:rPr>
                <w:rFonts w:ascii="Arial" w:hAnsi="Arial" w:cs="Arial"/>
                <w:b/>
                <w:bCs/>
                <w:sz w:val="24"/>
                <w:szCs w:val="24"/>
              </w:rPr>
              <w:t>Roll No</w:t>
            </w:r>
          </w:p>
        </w:tc>
        <w:tc>
          <w:tcPr>
            <w:tcW w:w="3060" w:type="dxa"/>
          </w:tcPr>
          <w:p w14:paraId="0EDCCB38" w14:textId="77777777" w:rsidR="00990B68" w:rsidRDefault="00990B68" w:rsidP="00AC3D68">
            <w:pPr>
              <w:spacing w:line="276" w:lineRule="auto"/>
              <w:rPr>
                <w:rFonts w:ascii="Arial" w:hAnsi="Arial" w:cs="Arial"/>
                <w:b/>
                <w:bCs/>
                <w:sz w:val="24"/>
                <w:szCs w:val="24"/>
              </w:rPr>
            </w:pPr>
            <w:r>
              <w:rPr>
                <w:rFonts w:ascii="Arial" w:hAnsi="Arial" w:cs="Arial"/>
                <w:b/>
                <w:bCs/>
                <w:sz w:val="24"/>
                <w:szCs w:val="24"/>
              </w:rPr>
              <w:t>Role</w:t>
            </w:r>
          </w:p>
        </w:tc>
      </w:tr>
      <w:tr w:rsidR="00990B68" w14:paraId="39CD7AAD" w14:textId="77777777" w:rsidTr="00AC3D68">
        <w:tc>
          <w:tcPr>
            <w:tcW w:w="2425" w:type="dxa"/>
          </w:tcPr>
          <w:p w14:paraId="338B9E35" w14:textId="77777777" w:rsidR="00990B68" w:rsidRPr="005C2A90" w:rsidRDefault="00990B68" w:rsidP="00AC3D68">
            <w:pPr>
              <w:spacing w:line="276" w:lineRule="auto"/>
              <w:rPr>
                <w:rFonts w:ascii="Arial" w:hAnsi="Arial" w:cs="Arial"/>
                <w:sz w:val="24"/>
                <w:szCs w:val="24"/>
              </w:rPr>
            </w:pPr>
            <w:r w:rsidRPr="005C2A90">
              <w:rPr>
                <w:rFonts w:ascii="Arial" w:hAnsi="Arial" w:cs="Arial"/>
                <w:sz w:val="24"/>
                <w:szCs w:val="24"/>
              </w:rPr>
              <w:t>Laraib</w:t>
            </w:r>
          </w:p>
        </w:tc>
        <w:tc>
          <w:tcPr>
            <w:tcW w:w="2790" w:type="dxa"/>
          </w:tcPr>
          <w:p w14:paraId="0E411C91" w14:textId="77777777" w:rsidR="00990B68" w:rsidRPr="005C2A90" w:rsidRDefault="00990B68" w:rsidP="00AC3D68">
            <w:pPr>
              <w:spacing w:line="276" w:lineRule="auto"/>
              <w:rPr>
                <w:rFonts w:ascii="Arial" w:hAnsi="Arial" w:cs="Arial"/>
                <w:sz w:val="24"/>
                <w:szCs w:val="24"/>
              </w:rPr>
            </w:pPr>
            <w:r w:rsidRPr="005C2A90">
              <w:rPr>
                <w:rFonts w:ascii="Arial" w:hAnsi="Arial" w:cs="Arial"/>
                <w:sz w:val="24"/>
                <w:szCs w:val="24"/>
              </w:rPr>
              <w:t>231400042</w:t>
            </w:r>
          </w:p>
        </w:tc>
        <w:tc>
          <w:tcPr>
            <w:tcW w:w="3060" w:type="dxa"/>
          </w:tcPr>
          <w:p w14:paraId="72F19AD3" w14:textId="77777777" w:rsidR="00990B68" w:rsidRPr="005C2A90" w:rsidRDefault="00990B68" w:rsidP="00AC3D68">
            <w:pPr>
              <w:spacing w:line="276" w:lineRule="auto"/>
              <w:rPr>
                <w:rFonts w:ascii="Arial" w:hAnsi="Arial" w:cs="Arial"/>
                <w:sz w:val="24"/>
                <w:szCs w:val="24"/>
              </w:rPr>
            </w:pPr>
            <w:r w:rsidRPr="005C2A90">
              <w:rPr>
                <w:rFonts w:ascii="Arial" w:hAnsi="Arial" w:cs="Arial"/>
                <w:sz w:val="24"/>
                <w:szCs w:val="24"/>
              </w:rPr>
              <w:t>Project Manager</w:t>
            </w:r>
          </w:p>
        </w:tc>
      </w:tr>
      <w:tr w:rsidR="00990B68" w14:paraId="70A2F978" w14:textId="77777777" w:rsidTr="00AC3D68">
        <w:tc>
          <w:tcPr>
            <w:tcW w:w="2425" w:type="dxa"/>
          </w:tcPr>
          <w:p w14:paraId="1AE81997" w14:textId="77777777" w:rsidR="00990B68" w:rsidRPr="005C2A90" w:rsidRDefault="00990B68" w:rsidP="00AC3D68">
            <w:pPr>
              <w:spacing w:line="276" w:lineRule="auto"/>
              <w:rPr>
                <w:rFonts w:ascii="Arial" w:hAnsi="Arial" w:cs="Arial"/>
                <w:sz w:val="24"/>
                <w:szCs w:val="24"/>
              </w:rPr>
            </w:pPr>
            <w:r w:rsidRPr="005C2A90">
              <w:rPr>
                <w:rFonts w:ascii="Arial" w:hAnsi="Arial" w:cs="Arial"/>
                <w:sz w:val="24"/>
                <w:szCs w:val="24"/>
              </w:rPr>
              <w:t>Zainab Zahid</w:t>
            </w:r>
          </w:p>
        </w:tc>
        <w:tc>
          <w:tcPr>
            <w:tcW w:w="2790" w:type="dxa"/>
          </w:tcPr>
          <w:p w14:paraId="552A680E" w14:textId="77777777" w:rsidR="00990B68" w:rsidRPr="005C2A90" w:rsidRDefault="00990B68" w:rsidP="00AC3D68">
            <w:pPr>
              <w:spacing w:line="276" w:lineRule="auto"/>
              <w:rPr>
                <w:rFonts w:ascii="Arial" w:hAnsi="Arial" w:cs="Arial"/>
                <w:sz w:val="24"/>
                <w:szCs w:val="24"/>
              </w:rPr>
            </w:pPr>
            <w:r w:rsidRPr="005C2A90">
              <w:rPr>
                <w:rFonts w:ascii="Arial" w:hAnsi="Arial" w:cs="Arial"/>
                <w:sz w:val="24"/>
                <w:szCs w:val="24"/>
              </w:rPr>
              <w:t>231400095</w:t>
            </w:r>
          </w:p>
        </w:tc>
        <w:tc>
          <w:tcPr>
            <w:tcW w:w="3060" w:type="dxa"/>
          </w:tcPr>
          <w:p w14:paraId="56E6D5C0" w14:textId="77777777" w:rsidR="00990B68" w:rsidRPr="005C2A90" w:rsidRDefault="00990B68" w:rsidP="00AC3D68">
            <w:pPr>
              <w:spacing w:line="276" w:lineRule="auto"/>
              <w:rPr>
                <w:rFonts w:ascii="Arial" w:hAnsi="Arial" w:cs="Arial"/>
                <w:sz w:val="24"/>
                <w:szCs w:val="24"/>
              </w:rPr>
            </w:pPr>
            <w:r w:rsidRPr="005C2A90">
              <w:rPr>
                <w:rFonts w:ascii="Arial" w:hAnsi="Arial" w:cs="Arial"/>
                <w:sz w:val="24"/>
                <w:szCs w:val="24"/>
              </w:rPr>
              <w:t>Modelling Lead</w:t>
            </w:r>
          </w:p>
        </w:tc>
      </w:tr>
      <w:tr w:rsidR="00990B68" w14:paraId="299B08D0" w14:textId="77777777" w:rsidTr="00AC3D68">
        <w:tc>
          <w:tcPr>
            <w:tcW w:w="2425" w:type="dxa"/>
          </w:tcPr>
          <w:p w14:paraId="37495ED0" w14:textId="77777777" w:rsidR="00990B68" w:rsidRPr="005C2A90" w:rsidRDefault="00990B68" w:rsidP="00AC3D68">
            <w:pPr>
              <w:spacing w:line="276" w:lineRule="auto"/>
              <w:rPr>
                <w:rFonts w:ascii="Arial" w:hAnsi="Arial" w:cs="Arial"/>
                <w:sz w:val="24"/>
                <w:szCs w:val="24"/>
              </w:rPr>
            </w:pPr>
            <w:r w:rsidRPr="005C2A90">
              <w:rPr>
                <w:rFonts w:ascii="Arial" w:hAnsi="Arial" w:cs="Arial"/>
                <w:sz w:val="24"/>
                <w:szCs w:val="24"/>
              </w:rPr>
              <w:t>Kinza Saif</w:t>
            </w:r>
          </w:p>
        </w:tc>
        <w:tc>
          <w:tcPr>
            <w:tcW w:w="2790" w:type="dxa"/>
          </w:tcPr>
          <w:p w14:paraId="14C732E6" w14:textId="77777777" w:rsidR="00990B68" w:rsidRPr="005C2A90" w:rsidRDefault="00990B68" w:rsidP="00AC3D68">
            <w:pPr>
              <w:spacing w:line="276" w:lineRule="auto"/>
              <w:rPr>
                <w:rFonts w:ascii="Arial" w:hAnsi="Arial" w:cs="Arial"/>
                <w:sz w:val="24"/>
                <w:szCs w:val="24"/>
              </w:rPr>
            </w:pPr>
            <w:r w:rsidRPr="005C2A90">
              <w:rPr>
                <w:rFonts w:ascii="Arial" w:hAnsi="Arial" w:cs="Arial"/>
                <w:sz w:val="24"/>
                <w:szCs w:val="24"/>
              </w:rPr>
              <w:t>23140012</w:t>
            </w:r>
            <w:r>
              <w:rPr>
                <w:rFonts w:ascii="Arial" w:hAnsi="Arial" w:cs="Arial"/>
                <w:sz w:val="24"/>
                <w:szCs w:val="24"/>
              </w:rPr>
              <w:t>4</w:t>
            </w:r>
          </w:p>
        </w:tc>
        <w:tc>
          <w:tcPr>
            <w:tcW w:w="3060" w:type="dxa"/>
          </w:tcPr>
          <w:p w14:paraId="38F85328" w14:textId="77777777" w:rsidR="00990B68" w:rsidRPr="005C2A90" w:rsidRDefault="00990B68" w:rsidP="00AC3D68">
            <w:pPr>
              <w:spacing w:line="276" w:lineRule="auto"/>
              <w:rPr>
                <w:rFonts w:ascii="Arial" w:hAnsi="Arial" w:cs="Arial"/>
                <w:sz w:val="24"/>
                <w:szCs w:val="24"/>
              </w:rPr>
            </w:pPr>
            <w:r w:rsidRPr="005C2A90">
              <w:rPr>
                <w:rFonts w:ascii="Arial" w:hAnsi="Arial" w:cs="Arial"/>
                <w:sz w:val="24"/>
                <w:szCs w:val="24"/>
              </w:rPr>
              <w:t>Data Engineer</w:t>
            </w:r>
          </w:p>
        </w:tc>
      </w:tr>
      <w:tr w:rsidR="00990B68" w14:paraId="3B2804C0" w14:textId="77777777" w:rsidTr="00AC3D68">
        <w:tc>
          <w:tcPr>
            <w:tcW w:w="2425" w:type="dxa"/>
          </w:tcPr>
          <w:p w14:paraId="3BADE0E4" w14:textId="77777777" w:rsidR="00990B68" w:rsidRPr="005C2A90" w:rsidRDefault="00990B68" w:rsidP="00AC3D68">
            <w:pPr>
              <w:spacing w:line="276" w:lineRule="auto"/>
              <w:rPr>
                <w:rFonts w:ascii="Arial" w:hAnsi="Arial" w:cs="Arial"/>
                <w:sz w:val="24"/>
                <w:szCs w:val="24"/>
              </w:rPr>
            </w:pPr>
            <w:r w:rsidRPr="005C2A90">
              <w:rPr>
                <w:rFonts w:ascii="Arial" w:hAnsi="Arial" w:cs="Arial"/>
                <w:sz w:val="24"/>
                <w:szCs w:val="24"/>
              </w:rPr>
              <w:t>Haifa Abrar</w:t>
            </w:r>
          </w:p>
        </w:tc>
        <w:tc>
          <w:tcPr>
            <w:tcW w:w="2790" w:type="dxa"/>
          </w:tcPr>
          <w:p w14:paraId="18994FB1" w14:textId="77777777" w:rsidR="00990B68" w:rsidRPr="005C2A90" w:rsidRDefault="00990B68" w:rsidP="00AC3D68">
            <w:pPr>
              <w:spacing w:line="276" w:lineRule="auto"/>
              <w:rPr>
                <w:rFonts w:ascii="Arial" w:hAnsi="Arial" w:cs="Arial"/>
                <w:sz w:val="24"/>
                <w:szCs w:val="24"/>
              </w:rPr>
            </w:pPr>
            <w:r w:rsidRPr="005C2A90">
              <w:rPr>
                <w:rFonts w:ascii="Arial" w:hAnsi="Arial" w:cs="Arial"/>
                <w:sz w:val="24"/>
                <w:szCs w:val="24"/>
              </w:rPr>
              <w:t>231400028</w:t>
            </w:r>
          </w:p>
        </w:tc>
        <w:tc>
          <w:tcPr>
            <w:tcW w:w="3060" w:type="dxa"/>
          </w:tcPr>
          <w:p w14:paraId="4C92EA01" w14:textId="77777777" w:rsidR="00990B68" w:rsidRPr="005C2A90" w:rsidRDefault="00990B68" w:rsidP="00AC3D68">
            <w:pPr>
              <w:spacing w:line="276" w:lineRule="auto"/>
              <w:rPr>
                <w:rFonts w:ascii="Arial" w:hAnsi="Arial" w:cs="Arial"/>
                <w:sz w:val="24"/>
                <w:szCs w:val="24"/>
              </w:rPr>
            </w:pPr>
            <w:r w:rsidRPr="005C2A90">
              <w:rPr>
                <w:rFonts w:ascii="Arial" w:hAnsi="Arial" w:cs="Arial"/>
                <w:sz w:val="24"/>
                <w:szCs w:val="24"/>
              </w:rPr>
              <w:t>Evaluation &amp; Reporting</w:t>
            </w:r>
          </w:p>
        </w:tc>
      </w:tr>
    </w:tbl>
    <w:p w14:paraId="094B122B" w14:textId="77777777" w:rsidR="00990B68" w:rsidRDefault="00990B68" w:rsidP="00990B68">
      <w:pPr>
        <w:spacing w:line="276" w:lineRule="auto"/>
        <w:rPr>
          <w:rFonts w:ascii="Arial" w:hAnsi="Arial" w:cs="Arial"/>
          <w:b/>
          <w:bCs/>
          <w:sz w:val="24"/>
          <w:szCs w:val="24"/>
        </w:rPr>
      </w:pPr>
    </w:p>
    <w:p w14:paraId="2004BBFD" w14:textId="77777777" w:rsidR="00990B68" w:rsidRDefault="00990B68" w:rsidP="00990B68">
      <w:pPr>
        <w:spacing w:line="276" w:lineRule="auto"/>
        <w:rPr>
          <w:rFonts w:ascii="Arial" w:hAnsi="Arial" w:cs="Arial"/>
          <w:sz w:val="24"/>
          <w:szCs w:val="24"/>
        </w:rPr>
      </w:pPr>
      <w:r w:rsidRPr="00FC3B18">
        <w:rPr>
          <w:rFonts w:ascii="Arial" w:hAnsi="Arial" w:cs="Arial"/>
          <w:b/>
          <w:bCs/>
          <w:sz w:val="28"/>
          <w:szCs w:val="28"/>
        </w:rPr>
        <w:t>Course Name:</w:t>
      </w:r>
      <w:r>
        <w:rPr>
          <w:rFonts w:ascii="Arial" w:hAnsi="Arial" w:cs="Arial"/>
          <w:b/>
          <w:bCs/>
          <w:sz w:val="24"/>
          <w:szCs w:val="24"/>
        </w:rPr>
        <w:tab/>
      </w:r>
      <w:r>
        <w:rPr>
          <w:rFonts w:ascii="Arial" w:hAnsi="Arial" w:cs="Arial"/>
          <w:sz w:val="24"/>
          <w:szCs w:val="24"/>
        </w:rPr>
        <w:t>Machine Learning</w:t>
      </w:r>
    </w:p>
    <w:p w14:paraId="70AC8D82" w14:textId="77777777" w:rsidR="00990B68" w:rsidRDefault="00990B68" w:rsidP="00990B68">
      <w:pPr>
        <w:spacing w:line="276" w:lineRule="auto"/>
        <w:rPr>
          <w:rFonts w:ascii="Arial" w:hAnsi="Arial" w:cs="Arial"/>
          <w:sz w:val="24"/>
          <w:szCs w:val="24"/>
        </w:rPr>
      </w:pPr>
      <w:r w:rsidRPr="00FC3B18">
        <w:rPr>
          <w:rFonts w:ascii="Arial" w:hAnsi="Arial" w:cs="Arial"/>
          <w:b/>
          <w:bCs/>
          <w:sz w:val="28"/>
          <w:szCs w:val="28"/>
        </w:rPr>
        <w:t>Section:</w:t>
      </w:r>
      <w:r>
        <w:rPr>
          <w:rFonts w:ascii="Arial" w:hAnsi="Arial" w:cs="Arial"/>
          <w:b/>
          <w:bCs/>
          <w:sz w:val="24"/>
          <w:szCs w:val="24"/>
        </w:rPr>
        <w:tab/>
      </w:r>
      <w:r>
        <w:rPr>
          <w:rFonts w:ascii="Arial" w:hAnsi="Arial" w:cs="Arial"/>
          <w:b/>
          <w:bCs/>
          <w:sz w:val="24"/>
          <w:szCs w:val="24"/>
        </w:rPr>
        <w:tab/>
      </w:r>
      <w:r>
        <w:rPr>
          <w:rFonts w:ascii="Arial" w:hAnsi="Arial" w:cs="Arial"/>
          <w:sz w:val="24"/>
          <w:szCs w:val="24"/>
        </w:rPr>
        <w:t>C</w:t>
      </w:r>
    </w:p>
    <w:p w14:paraId="26BDA1B3" w14:textId="56F6A786" w:rsidR="00990B68" w:rsidRDefault="00990B68" w:rsidP="00990B68">
      <w:pPr>
        <w:spacing w:line="276" w:lineRule="auto"/>
        <w:rPr>
          <w:rFonts w:ascii="Arial" w:hAnsi="Arial" w:cs="Arial"/>
          <w:sz w:val="24"/>
          <w:szCs w:val="24"/>
        </w:rPr>
      </w:pPr>
      <w:r w:rsidRPr="00FC3B18">
        <w:rPr>
          <w:rFonts w:ascii="Arial" w:hAnsi="Arial" w:cs="Arial"/>
          <w:b/>
          <w:bCs/>
          <w:sz w:val="28"/>
          <w:szCs w:val="28"/>
        </w:rPr>
        <w:t xml:space="preserve">Submission date:   </w:t>
      </w:r>
      <w:r>
        <w:rPr>
          <w:rFonts w:ascii="Arial" w:hAnsi="Arial" w:cs="Arial"/>
          <w:sz w:val="24"/>
          <w:szCs w:val="24"/>
        </w:rPr>
        <w:t>June 30</w:t>
      </w:r>
      <w:r w:rsidRPr="00990B68">
        <w:rPr>
          <w:rFonts w:ascii="Arial" w:hAnsi="Arial" w:cs="Arial"/>
          <w:sz w:val="24"/>
          <w:szCs w:val="24"/>
          <w:vertAlign w:val="superscript"/>
        </w:rPr>
        <w:t>th</w:t>
      </w:r>
      <w:r>
        <w:rPr>
          <w:rFonts w:ascii="Arial" w:hAnsi="Arial" w:cs="Arial"/>
          <w:sz w:val="24"/>
          <w:szCs w:val="24"/>
        </w:rPr>
        <w:t xml:space="preserve"> </w:t>
      </w:r>
      <w:r>
        <w:rPr>
          <w:rFonts w:ascii="Arial" w:hAnsi="Arial" w:cs="Arial"/>
          <w:sz w:val="24"/>
          <w:szCs w:val="24"/>
        </w:rPr>
        <w:t>,2026</w:t>
      </w:r>
    </w:p>
    <w:p w14:paraId="4F859F4A" w14:textId="543CAB07" w:rsidR="00990B68" w:rsidRDefault="00990B68" w:rsidP="00990B68">
      <w:pPr>
        <w:spacing w:line="276" w:lineRule="auto"/>
        <w:rPr>
          <w:rFonts w:ascii="Arial" w:hAnsi="Arial" w:cs="Arial"/>
          <w:sz w:val="24"/>
          <w:szCs w:val="24"/>
        </w:rPr>
      </w:pPr>
    </w:p>
    <w:p w14:paraId="367A20E2" w14:textId="77777777" w:rsidR="00990B68" w:rsidRPr="00990B68" w:rsidRDefault="00990B68" w:rsidP="00990B68">
      <w:pPr>
        <w:spacing w:line="276" w:lineRule="auto"/>
        <w:rPr>
          <w:rFonts w:ascii="Arial" w:hAnsi="Arial" w:cs="Arial"/>
          <w:sz w:val="24"/>
          <w:szCs w:val="24"/>
          <w:vertAlign w:val="superscript"/>
        </w:rPr>
      </w:pPr>
    </w:p>
    <w:p w14:paraId="22F9D54B" w14:textId="064C42D1" w:rsidR="00E95A3C" w:rsidRDefault="00E95A3C"/>
    <w:p w14:paraId="36ABEEB2" w14:textId="7CF0E0ED" w:rsidR="00990B68" w:rsidRDefault="00990B68"/>
    <w:p w14:paraId="3FF1E221" w14:textId="3D7CD38C" w:rsidR="00990B68" w:rsidRDefault="00990B68"/>
    <w:p w14:paraId="78CC673D" w14:textId="54A19701" w:rsidR="00990B68" w:rsidRDefault="00990B68"/>
    <w:p w14:paraId="562AE757" w14:textId="46F9D69D" w:rsidR="00990B68" w:rsidRDefault="00990B68"/>
    <w:p w14:paraId="79AB0EFC" w14:textId="326AE477" w:rsidR="00990B68" w:rsidRDefault="00990B68"/>
    <w:p w14:paraId="49CB7A14" w14:textId="1E172ABB" w:rsidR="00990B68" w:rsidRDefault="00990B68"/>
    <w:p w14:paraId="79CF1D20" w14:textId="199D429F" w:rsidR="00990B68" w:rsidRDefault="00990B68"/>
    <w:p w14:paraId="41119A1D" w14:textId="5B5227E5" w:rsidR="00990B68" w:rsidRDefault="00990B68"/>
    <w:p w14:paraId="79D16277" w14:textId="70BB6D1B" w:rsidR="00990B68" w:rsidRDefault="00990B68"/>
    <w:p w14:paraId="6155AB01" w14:textId="2E8E2B7E" w:rsidR="00990B68" w:rsidRDefault="00990B68"/>
    <w:p w14:paraId="1F274A5B" w14:textId="415C46C5" w:rsidR="00990B68" w:rsidRDefault="00990B68"/>
    <w:p w14:paraId="0C13D8DF" w14:textId="7073ACAA" w:rsidR="00990B68" w:rsidRDefault="00990B68"/>
    <w:p w14:paraId="20B3E4CE" w14:textId="305D6DCE" w:rsidR="00990B68" w:rsidRDefault="00990B68"/>
    <w:p w14:paraId="1DAE0F71" w14:textId="399326E9" w:rsidR="00990B68" w:rsidRDefault="00990B68"/>
    <w:p w14:paraId="5D488FB6" w14:textId="6B51C879" w:rsidR="00990B68" w:rsidRPr="00FC3B18" w:rsidRDefault="00990B68">
      <w:pPr>
        <w:rPr>
          <w:rFonts w:ascii="Arial" w:hAnsi="Arial" w:cs="Arial"/>
          <w:b/>
          <w:bCs/>
          <w:sz w:val="28"/>
          <w:szCs w:val="28"/>
        </w:rPr>
      </w:pPr>
      <w:r w:rsidRPr="00FC3B18">
        <w:rPr>
          <w:rFonts w:ascii="Arial" w:hAnsi="Arial" w:cs="Arial"/>
          <w:b/>
          <w:bCs/>
          <w:sz w:val="28"/>
          <w:szCs w:val="28"/>
        </w:rPr>
        <w:t>Introduction Recap</w:t>
      </w:r>
    </w:p>
    <w:p w14:paraId="3B84CD3B" w14:textId="41D58BFD" w:rsidR="00990B68" w:rsidRDefault="00990B68">
      <w:pPr>
        <w:rPr>
          <w:rFonts w:ascii="Arial" w:hAnsi="Arial" w:cs="Arial"/>
        </w:rPr>
      </w:pPr>
      <w:r w:rsidRPr="00990B68">
        <w:rPr>
          <w:rStyle w:val="citation-262"/>
          <w:rFonts w:ascii="Arial" w:hAnsi="Arial" w:cs="Arial"/>
          <w:sz w:val="24"/>
          <w:szCs w:val="24"/>
        </w:rPr>
        <w:t>Our core objective remains creating an automated, high-precision detection system capable of isolating fraudulent activities within real-time retail transaction environments</w:t>
      </w:r>
      <w:r w:rsidRPr="00990B68">
        <w:rPr>
          <w:rFonts w:ascii="Arial" w:hAnsi="Arial" w:cs="Arial"/>
          <w:sz w:val="24"/>
          <w:szCs w:val="24"/>
        </w:rPr>
        <w:t xml:space="preserve">. </w:t>
      </w:r>
      <w:r w:rsidRPr="00990B68">
        <w:rPr>
          <w:rStyle w:val="citation-261"/>
          <w:rFonts w:ascii="Arial" w:hAnsi="Arial" w:cs="Arial"/>
          <w:sz w:val="24"/>
          <w:szCs w:val="24"/>
        </w:rPr>
        <w:t>Rule-based systems fall short when dealing with non-linear fraud indicators, causing capital losses for vendors and safety issues for consumers</w:t>
      </w:r>
      <w:r w:rsidRPr="00990B68">
        <w:rPr>
          <w:rFonts w:ascii="Arial" w:hAnsi="Arial" w:cs="Arial"/>
          <w:sz w:val="24"/>
          <w:szCs w:val="24"/>
        </w:rPr>
        <w:t xml:space="preserve">. </w:t>
      </w:r>
      <w:r w:rsidRPr="00990B68">
        <w:rPr>
          <w:rStyle w:val="citation-260"/>
          <w:rFonts w:ascii="Arial" w:hAnsi="Arial" w:cs="Arial"/>
          <w:sz w:val="24"/>
          <w:szCs w:val="24"/>
        </w:rPr>
        <w:t>The underlying problem is modeled as a Supervised Binary Classification challenge</w:t>
      </w:r>
      <w:r w:rsidRPr="00990B68">
        <w:rPr>
          <w:rFonts w:ascii="Arial" w:hAnsi="Arial" w:cs="Arial"/>
        </w:rPr>
        <w:t>.</w:t>
      </w:r>
    </w:p>
    <w:p w14:paraId="38684EAA" w14:textId="149E9CDD" w:rsidR="00990B68" w:rsidRDefault="00990B68">
      <w:pPr>
        <w:rPr>
          <w:rFonts w:ascii="Arial" w:hAnsi="Arial" w:cs="Arial"/>
        </w:rPr>
      </w:pPr>
    </w:p>
    <w:p w14:paraId="5CDF3597" w14:textId="4F0D166E" w:rsidR="00990B68" w:rsidRPr="00FC3B18" w:rsidRDefault="00990B68">
      <w:pPr>
        <w:rPr>
          <w:rFonts w:ascii="Arial" w:hAnsi="Arial" w:cs="Arial"/>
          <w:sz w:val="28"/>
          <w:szCs w:val="28"/>
        </w:rPr>
      </w:pPr>
      <w:r w:rsidRPr="00FC3B18">
        <w:rPr>
          <w:rFonts w:ascii="Arial" w:hAnsi="Arial" w:cs="Arial"/>
          <w:b/>
          <w:bCs/>
          <w:sz w:val="28"/>
          <w:szCs w:val="28"/>
        </w:rPr>
        <w:t>Revisions to the Original Problem Statement</w:t>
      </w:r>
    </w:p>
    <w:p w14:paraId="6D96CEE1" w14:textId="3CE7131D" w:rsidR="00FC3B18" w:rsidRDefault="00990B68">
      <w:r w:rsidRPr="00990B68">
        <w:rPr>
          <w:rFonts w:ascii="Arial" w:hAnsi="Arial" w:cs="Arial"/>
          <w:sz w:val="24"/>
          <w:szCs w:val="24"/>
        </w:rPr>
        <w:t>Initial assessments assumed standard classification algorithms could discern fraudulent signatures straight out of the box. However, exploration reveals that macro class skews prevent typical optimization paths from learning minority characteristics without deliberate adjustments. This structural bottleneck requires changing our pipeline focus from global optimization to class-specific boundaries</w:t>
      </w:r>
      <w:r>
        <w:t>.</w:t>
      </w:r>
    </w:p>
    <w:p w14:paraId="07D524D8" w14:textId="77777777" w:rsidR="00FC3B18" w:rsidRDefault="00FC3B18"/>
    <w:p w14:paraId="591FF3DB" w14:textId="77777777" w:rsidR="00FC3B18" w:rsidRPr="00FC3B18" w:rsidRDefault="00FC3B18" w:rsidP="00FC3B18">
      <w:pPr>
        <w:spacing w:before="100" w:beforeAutospacing="1" w:after="100" w:afterAutospacing="1" w:line="240" w:lineRule="auto"/>
        <w:outlineLvl w:val="1"/>
        <w:rPr>
          <w:rFonts w:ascii="Arial" w:eastAsia="Times New Roman" w:hAnsi="Arial" w:cs="Arial"/>
          <w:b/>
          <w:bCs/>
          <w:sz w:val="28"/>
          <w:szCs w:val="28"/>
        </w:rPr>
      </w:pPr>
      <w:r w:rsidRPr="00FC3B18">
        <w:rPr>
          <w:rFonts w:ascii="Arial" w:eastAsia="Times New Roman" w:hAnsi="Arial" w:cs="Arial"/>
          <w:b/>
          <w:bCs/>
          <w:sz w:val="28"/>
          <w:szCs w:val="28"/>
        </w:rPr>
        <w:t>Dataset Description &amp; Structural Data Quality Issues</w:t>
      </w:r>
    </w:p>
    <w:p w14:paraId="39DB0774" w14:textId="77777777" w:rsidR="00FC3B18" w:rsidRPr="00FC3B18" w:rsidRDefault="00FC3B18" w:rsidP="00FC3B18">
      <w:pPr>
        <w:numPr>
          <w:ilvl w:val="0"/>
          <w:numId w:val="1"/>
        </w:numPr>
        <w:spacing w:before="100" w:beforeAutospacing="1" w:after="100" w:afterAutospacing="1" w:line="240" w:lineRule="auto"/>
        <w:rPr>
          <w:rFonts w:ascii="Arial" w:eastAsia="Times New Roman" w:hAnsi="Arial" w:cs="Arial"/>
          <w:sz w:val="24"/>
          <w:szCs w:val="24"/>
        </w:rPr>
      </w:pPr>
      <w:r w:rsidRPr="00FC3B18">
        <w:rPr>
          <w:rFonts w:ascii="Arial" w:eastAsia="Times New Roman" w:hAnsi="Arial" w:cs="Arial"/>
          <w:b/>
          <w:bCs/>
          <w:sz w:val="24"/>
          <w:szCs w:val="24"/>
        </w:rPr>
        <w:t>Dataset Source</w:t>
      </w:r>
      <w:r w:rsidRPr="00FC3B18">
        <w:rPr>
          <w:rFonts w:ascii="Arial" w:eastAsia="Times New Roman" w:hAnsi="Arial" w:cs="Arial"/>
          <w:sz w:val="24"/>
          <w:szCs w:val="24"/>
        </w:rPr>
        <w:t xml:space="preserve">: Payment Card Fraud Detection (2025) via Kaggle. </w:t>
      </w:r>
    </w:p>
    <w:p w14:paraId="22B9C063" w14:textId="77777777" w:rsidR="00FC3B18" w:rsidRPr="00FC3B18" w:rsidRDefault="00FC3B18" w:rsidP="00FC3B18">
      <w:pPr>
        <w:numPr>
          <w:ilvl w:val="0"/>
          <w:numId w:val="1"/>
        </w:numPr>
        <w:spacing w:before="100" w:beforeAutospacing="1" w:after="100" w:afterAutospacing="1" w:line="240" w:lineRule="auto"/>
        <w:rPr>
          <w:rFonts w:ascii="Arial" w:eastAsia="Times New Roman" w:hAnsi="Arial" w:cs="Arial"/>
          <w:sz w:val="24"/>
          <w:szCs w:val="24"/>
        </w:rPr>
      </w:pPr>
      <w:r w:rsidRPr="00FC3B18">
        <w:rPr>
          <w:rFonts w:ascii="Arial" w:eastAsia="Times New Roman" w:hAnsi="Arial" w:cs="Arial"/>
          <w:sz w:val="24"/>
          <w:szCs w:val="24"/>
        </w:rPr>
        <w:t xml:space="preserve">Instances &amp; Features: Contains roughly 2,133 transactional items, containing mixed feature types. </w:t>
      </w:r>
    </w:p>
    <w:p w14:paraId="4B16683C" w14:textId="77777777" w:rsidR="00FC3B18" w:rsidRPr="00FC3B18" w:rsidRDefault="00FC3B18" w:rsidP="00FC3B18">
      <w:pPr>
        <w:numPr>
          <w:ilvl w:val="0"/>
          <w:numId w:val="1"/>
        </w:numPr>
        <w:spacing w:before="100" w:beforeAutospacing="1" w:after="100" w:afterAutospacing="1" w:line="240" w:lineRule="auto"/>
        <w:rPr>
          <w:rFonts w:ascii="Arial" w:eastAsia="Times New Roman" w:hAnsi="Arial" w:cs="Arial"/>
          <w:sz w:val="24"/>
          <w:szCs w:val="24"/>
        </w:rPr>
      </w:pPr>
      <w:r w:rsidRPr="00FC3B18">
        <w:rPr>
          <w:rFonts w:ascii="Arial" w:eastAsia="Times New Roman" w:hAnsi="Arial" w:cs="Arial"/>
          <w:b/>
          <w:bCs/>
          <w:sz w:val="24"/>
          <w:szCs w:val="24"/>
        </w:rPr>
        <w:t>Feature Classifications</w:t>
      </w:r>
      <w:r w:rsidRPr="00FC3B18">
        <w:rPr>
          <w:rFonts w:ascii="Arial" w:eastAsia="Times New Roman" w:hAnsi="Arial" w:cs="Arial"/>
          <w:sz w:val="24"/>
          <w:szCs w:val="24"/>
        </w:rPr>
        <w:t>:</w:t>
      </w:r>
    </w:p>
    <w:p w14:paraId="35A9B092" w14:textId="77777777" w:rsidR="00FC3B18" w:rsidRPr="00FC3B18" w:rsidRDefault="00FC3B18" w:rsidP="00FC3B18">
      <w:pPr>
        <w:numPr>
          <w:ilvl w:val="1"/>
          <w:numId w:val="1"/>
        </w:numPr>
        <w:spacing w:before="100" w:beforeAutospacing="1" w:after="100" w:afterAutospacing="1" w:line="240" w:lineRule="auto"/>
        <w:rPr>
          <w:rFonts w:ascii="Arial" w:eastAsia="Times New Roman" w:hAnsi="Arial" w:cs="Arial"/>
          <w:sz w:val="24"/>
          <w:szCs w:val="24"/>
        </w:rPr>
      </w:pPr>
      <w:r w:rsidRPr="00FC3B18">
        <w:rPr>
          <w:rFonts w:ascii="Arial" w:eastAsia="Times New Roman" w:hAnsi="Arial" w:cs="Arial"/>
          <w:sz w:val="24"/>
          <w:szCs w:val="24"/>
        </w:rPr>
        <w:t xml:space="preserve">Numerical Vectors: Purchase_Amount, Customer_Age. </w:t>
      </w:r>
    </w:p>
    <w:p w14:paraId="49E7A4A9" w14:textId="77777777" w:rsidR="00FC3B18" w:rsidRPr="00FC3B18" w:rsidRDefault="00FC3B18" w:rsidP="00FC3B18">
      <w:pPr>
        <w:numPr>
          <w:ilvl w:val="1"/>
          <w:numId w:val="1"/>
        </w:numPr>
        <w:spacing w:before="100" w:beforeAutospacing="1" w:after="100" w:afterAutospacing="1" w:line="240" w:lineRule="auto"/>
        <w:rPr>
          <w:rFonts w:ascii="Arial" w:eastAsia="Times New Roman" w:hAnsi="Arial" w:cs="Arial"/>
          <w:sz w:val="24"/>
          <w:szCs w:val="24"/>
        </w:rPr>
      </w:pPr>
      <w:r w:rsidRPr="00FC3B18">
        <w:rPr>
          <w:rFonts w:ascii="Arial" w:eastAsia="Times New Roman" w:hAnsi="Arial" w:cs="Arial"/>
          <w:sz w:val="24"/>
          <w:szCs w:val="24"/>
        </w:rPr>
        <w:t xml:space="preserve">Categorical Vectors: Payment_Method, Location, City. </w:t>
      </w:r>
    </w:p>
    <w:p w14:paraId="56A4B625" w14:textId="16F315C3" w:rsidR="00FC3B18" w:rsidRDefault="00FC3B18" w:rsidP="00FC3B18">
      <w:pPr>
        <w:numPr>
          <w:ilvl w:val="0"/>
          <w:numId w:val="1"/>
        </w:numPr>
        <w:spacing w:before="100" w:beforeAutospacing="1" w:after="100" w:afterAutospacing="1" w:line="240" w:lineRule="auto"/>
        <w:rPr>
          <w:rFonts w:ascii="Arial" w:eastAsia="Times New Roman" w:hAnsi="Arial" w:cs="Arial"/>
          <w:sz w:val="24"/>
          <w:szCs w:val="24"/>
        </w:rPr>
      </w:pPr>
      <w:r w:rsidRPr="00FC3B18">
        <w:rPr>
          <w:rFonts w:ascii="Arial" w:eastAsia="Times New Roman" w:hAnsi="Arial" w:cs="Arial"/>
          <w:b/>
          <w:bCs/>
          <w:sz w:val="24"/>
          <w:szCs w:val="24"/>
        </w:rPr>
        <w:t>Data Quality Anomalies Identified</w:t>
      </w:r>
      <w:r w:rsidRPr="00FC3B18">
        <w:rPr>
          <w:rFonts w:ascii="Arial" w:eastAsia="Times New Roman" w:hAnsi="Arial" w:cs="Arial"/>
          <w:sz w:val="24"/>
          <w:szCs w:val="24"/>
        </w:rPr>
        <w:t>: The dataset contains missing values inside demographic indexes and exhibits an extreme minority class skew.</w:t>
      </w:r>
    </w:p>
    <w:p w14:paraId="0696A286" w14:textId="5BE5A97F" w:rsidR="00FC3B18" w:rsidRDefault="00FC3B18" w:rsidP="00FC3B18">
      <w:pPr>
        <w:spacing w:before="100" w:beforeAutospacing="1" w:after="100" w:afterAutospacing="1" w:line="240" w:lineRule="auto"/>
        <w:rPr>
          <w:rFonts w:ascii="Arial" w:eastAsia="Times New Roman" w:hAnsi="Arial" w:cs="Arial"/>
          <w:sz w:val="24"/>
          <w:szCs w:val="24"/>
        </w:rPr>
      </w:pPr>
    </w:p>
    <w:p w14:paraId="14A45D88" w14:textId="14E6C115" w:rsidR="00FC3B18" w:rsidRPr="00FC3B18" w:rsidRDefault="00FC3B18" w:rsidP="00FC3B18">
      <w:pPr>
        <w:spacing w:before="100" w:beforeAutospacing="1" w:after="100" w:afterAutospacing="1" w:line="240" w:lineRule="auto"/>
        <w:rPr>
          <w:rFonts w:ascii="Arial" w:hAnsi="Arial" w:cs="Arial"/>
          <w:b/>
          <w:bCs/>
          <w:sz w:val="28"/>
          <w:szCs w:val="28"/>
        </w:rPr>
      </w:pPr>
      <w:r w:rsidRPr="00FC3B18">
        <w:rPr>
          <w:rFonts w:ascii="Arial" w:hAnsi="Arial" w:cs="Arial"/>
          <w:b/>
          <w:bCs/>
          <w:sz w:val="28"/>
          <w:szCs w:val="28"/>
        </w:rPr>
        <w:t>Comprehensive EDA and Written Insights</w:t>
      </w:r>
    </w:p>
    <w:p w14:paraId="7396848A" w14:textId="77777777" w:rsidR="00FC3B18" w:rsidRPr="00FC3B18" w:rsidRDefault="00FC3B18" w:rsidP="00FC3B18">
      <w:pPr>
        <w:pStyle w:val="Heading3"/>
        <w:rPr>
          <w:rFonts w:ascii="Arial" w:hAnsi="Arial" w:cs="Arial"/>
          <w:b/>
          <w:bCs/>
          <w:color w:val="000000" w:themeColor="text1"/>
        </w:rPr>
      </w:pPr>
      <w:r w:rsidRPr="00FC3B18">
        <w:rPr>
          <w:rFonts w:ascii="Arial" w:hAnsi="Arial" w:cs="Arial"/>
          <w:b/>
          <w:bCs/>
          <w:color w:val="000000" w:themeColor="text1"/>
        </w:rPr>
        <w:t>Visual 1: Target Class Distribution (Imbalance Profile)</w:t>
      </w:r>
    </w:p>
    <w:p w14:paraId="7067A5C7" w14:textId="0CB5FFBA" w:rsidR="00FC3B18" w:rsidRDefault="00FC3B18" w:rsidP="00FC3B18">
      <w:pPr>
        <w:pStyle w:val="NormalWeb"/>
        <w:rPr>
          <w:rFonts w:ascii="Arial" w:hAnsi="Arial" w:cs="Arial"/>
          <w:color w:val="000000" w:themeColor="text1"/>
        </w:rPr>
      </w:pPr>
      <w:r w:rsidRPr="00FC3B18">
        <w:rPr>
          <w:rFonts w:ascii="Arial" w:hAnsi="Arial" w:cs="Arial"/>
          <w:color w:val="000000" w:themeColor="text1"/>
        </w:rPr>
        <w:t>Insight: Graph 1 shows an extreme data distribution, with fraud instances representing under 3% of total records. This macro imbalance proves that Overall Accuracy is a deceptive performance metric. A non-learning model could predict all entries to be legitimate and score a high accuracy while missing every single fraud event. Optimization must target Recall and F1-Score.</w:t>
      </w:r>
    </w:p>
    <w:p w14:paraId="3D203466" w14:textId="1786FEE1" w:rsidR="00FC3B18" w:rsidRDefault="00FC3B18" w:rsidP="00FC3B18">
      <w:pPr>
        <w:pStyle w:val="NormalWeb"/>
        <w:rPr>
          <w:rFonts w:ascii="Arial" w:hAnsi="Arial" w:cs="Arial"/>
          <w:color w:val="000000" w:themeColor="text1"/>
        </w:rPr>
      </w:pPr>
    </w:p>
    <w:p w14:paraId="15C2EBA2" w14:textId="77777777" w:rsidR="00762C14" w:rsidRPr="00CB4CF1" w:rsidRDefault="00762C14" w:rsidP="00762C14">
      <w:pPr>
        <w:pStyle w:val="NormalWeb"/>
        <w:rPr>
          <w:rFonts w:ascii="Arial" w:hAnsi="Arial" w:cs="Arial"/>
        </w:rPr>
      </w:pPr>
      <w:r w:rsidRPr="00CB4CF1">
        <w:rPr>
          <w:rFonts w:ascii="Arial" w:hAnsi="Arial" w:cs="Arial"/>
          <w:b/>
          <w:bCs/>
        </w:rPr>
        <w:lastRenderedPageBreak/>
        <w:t>Visual 2: Transaction Distribution &amp; Outlier Density Profile (Box + Strip Overlay)</w:t>
      </w:r>
    </w:p>
    <w:p w14:paraId="71D65AE6" w14:textId="3B4B604F" w:rsidR="00762C14" w:rsidRPr="00CB4CF1" w:rsidRDefault="00762C14" w:rsidP="00CB4CF1">
      <w:pPr>
        <w:pStyle w:val="NormalWeb"/>
        <w:rPr>
          <w:rFonts w:ascii="Arial" w:hAnsi="Arial" w:cs="Arial"/>
        </w:rPr>
      </w:pPr>
      <w:r w:rsidRPr="00CB4CF1">
        <w:rPr>
          <w:rFonts w:ascii="Arial" w:hAnsi="Arial" w:cs="Arial"/>
        </w:rPr>
        <w:t xml:space="preserve">Insight: Graph 2 overlays a distribution boxplot with a jittered raw data scatter chart using a professional, diverging </w:t>
      </w:r>
      <w:r w:rsidR="00CB4CF1" w:rsidRPr="00CB4CF1">
        <w:rPr>
          <w:rStyle w:val="HTMLCode"/>
          <w:rFonts w:ascii="Arial" w:hAnsi="Arial" w:cs="Arial"/>
          <w:sz w:val="24"/>
          <w:szCs w:val="24"/>
        </w:rPr>
        <w:t>cool warm</w:t>
      </w:r>
      <w:r w:rsidRPr="00CB4CF1">
        <w:rPr>
          <w:rFonts w:ascii="Arial" w:hAnsi="Arial" w:cs="Arial"/>
        </w:rPr>
        <w:t xml:space="preserve"> palette. The underlying boxes map out the statistical distribution quartiles, showing that legitimate transactions fall within a tightly bound, low-value range.</w:t>
      </w:r>
    </w:p>
    <w:p w14:paraId="476A1A79" w14:textId="459D3FB1" w:rsidR="00762C14" w:rsidRPr="00CB4CF1" w:rsidRDefault="00762C14" w:rsidP="00CB4CF1">
      <w:pPr>
        <w:pStyle w:val="NormalWeb"/>
        <w:rPr>
          <w:rFonts w:ascii="Arial" w:hAnsi="Arial" w:cs="Arial"/>
        </w:rPr>
      </w:pPr>
      <w:r w:rsidRPr="00CB4CF1">
        <w:rPr>
          <w:rFonts w:ascii="Arial" w:hAnsi="Arial" w:cs="Arial"/>
        </w:rPr>
        <w:t xml:space="preserve">Meanwhile, the individual data points highlight </w:t>
      </w:r>
      <w:r w:rsidR="00CB4CF1" w:rsidRPr="00CB4CF1">
        <w:rPr>
          <w:rFonts w:ascii="Arial" w:hAnsi="Arial" w:cs="Arial"/>
        </w:rPr>
        <w:t>that fraudulent attempt</w:t>
      </w:r>
      <w:r w:rsidRPr="00CB4CF1">
        <w:rPr>
          <w:rFonts w:ascii="Arial" w:hAnsi="Arial" w:cs="Arial"/>
        </w:rPr>
        <w:t xml:space="preserve"> are highly scattered, displaying extensive right-tailed variance with high-value outliers. Crucially, this graphic exposes the sheer density imbalance: the rare 20 fraud cases are visually overwhelmed by the massive cloud of legitimate data points. This visual distribution pattern directly explains and defends why our baseline models scored a </w:t>
      </w:r>
      <w:r w:rsidRPr="00CB4CF1">
        <w:rPr>
          <w:rStyle w:val="HTMLCode"/>
          <w:rFonts w:ascii="Arial" w:hAnsi="Arial" w:cs="Arial"/>
          <w:sz w:val="24"/>
          <w:szCs w:val="24"/>
        </w:rPr>
        <w:t>0.00</w:t>
      </w:r>
      <w:r w:rsidRPr="00CB4CF1">
        <w:rPr>
          <w:rFonts w:ascii="Arial" w:hAnsi="Arial" w:cs="Arial"/>
        </w:rPr>
        <w:t xml:space="preserve"> recall—the standard algorithms were blinded by the dense legitimate majority group.</w:t>
      </w:r>
    </w:p>
    <w:p w14:paraId="0340E3AD" w14:textId="77777777" w:rsidR="00FC3B18" w:rsidRPr="00D05E39" w:rsidRDefault="00FC3B18" w:rsidP="00FC3B18">
      <w:pPr>
        <w:pStyle w:val="Heading3"/>
        <w:rPr>
          <w:rFonts w:ascii="Arial" w:hAnsi="Arial" w:cs="Arial"/>
          <w:b/>
          <w:bCs/>
          <w:color w:val="000000" w:themeColor="text1"/>
        </w:rPr>
      </w:pPr>
      <w:r w:rsidRPr="00D05E39">
        <w:rPr>
          <w:rFonts w:ascii="Arial" w:hAnsi="Arial" w:cs="Arial"/>
          <w:b/>
          <w:bCs/>
          <w:color w:val="000000" w:themeColor="text1"/>
        </w:rPr>
        <w:t>Visual 3: Continuous Density Profile of Transaction Values</w:t>
      </w:r>
    </w:p>
    <w:p w14:paraId="6B6B0E2E" w14:textId="084CA38A" w:rsidR="00FC3B18" w:rsidRPr="00FC3B18" w:rsidRDefault="00FC3B18" w:rsidP="00D05E39">
      <w:pPr>
        <w:pStyle w:val="NormalWeb"/>
        <w:rPr>
          <w:rFonts w:ascii="Arial" w:hAnsi="Arial" w:cs="Arial"/>
          <w:color w:val="000000" w:themeColor="text1"/>
        </w:rPr>
      </w:pPr>
      <w:r w:rsidRPr="00FC3B18">
        <w:rPr>
          <w:rFonts w:ascii="Arial" w:hAnsi="Arial" w:cs="Arial"/>
          <w:color w:val="000000" w:themeColor="text1"/>
        </w:rPr>
        <w:t>Insight: The kernel density estimate curves reveal</w:t>
      </w:r>
      <w:r w:rsidR="00D05E39">
        <w:rPr>
          <w:rFonts w:ascii="Arial" w:hAnsi="Arial" w:cs="Arial"/>
          <w:color w:val="000000" w:themeColor="text1"/>
        </w:rPr>
        <w:t>s</w:t>
      </w:r>
      <w:r w:rsidRPr="00FC3B18">
        <w:rPr>
          <w:rFonts w:ascii="Arial" w:hAnsi="Arial" w:cs="Arial"/>
          <w:color w:val="000000" w:themeColor="text1"/>
        </w:rPr>
        <w:t xml:space="preserve"> that legitimate transaction frequencies drop off rapidly as costs rise. Fraudulent transactions display a flatter distribution with an elongated tail. This difference confirms that high-value transaction windows are a primary indicators of fraud risk.</w:t>
      </w:r>
    </w:p>
    <w:p w14:paraId="050BEC9C" w14:textId="77777777" w:rsidR="00FC3B18" w:rsidRPr="00D05E39" w:rsidRDefault="00FC3B18" w:rsidP="00FC3B18">
      <w:pPr>
        <w:pStyle w:val="Heading3"/>
        <w:rPr>
          <w:rFonts w:ascii="Arial" w:hAnsi="Arial" w:cs="Arial"/>
          <w:b/>
          <w:bCs/>
          <w:color w:val="000000" w:themeColor="text1"/>
        </w:rPr>
      </w:pPr>
      <w:r w:rsidRPr="00D05E39">
        <w:rPr>
          <w:rFonts w:ascii="Arial" w:hAnsi="Arial" w:cs="Arial"/>
          <w:b/>
          <w:bCs/>
          <w:color w:val="000000" w:themeColor="text1"/>
        </w:rPr>
        <w:t>Visual 4: Fraud Probability Rate (%) by Payment Channel</w:t>
      </w:r>
    </w:p>
    <w:p w14:paraId="3580C476" w14:textId="77777777" w:rsidR="00FC3B18" w:rsidRPr="00FC3B18" w:rsidRDefault="00FC3B18" w:rsidP="00D05E39">
      <w:pPr>
        <w:pStyle w:val="NormalWeb"/>
        <w:rPr>
          <w:rFonts w:ascii="Arial" w:hAnsi="Arial" w:cs="Arial"/>
          <w:color w:val="000000" w:themeColor="text1"/>
        </w:rPr>
      </w:pPr>
      <w:r w:rsidRPr="00FC3B18">
        <w:rPr>
          <w:rFonts w:ascii="Arial" w:hAnsi="Arial" w:cs="Arial"/>
          <w:color w:val="000000" w:themeColor="text1"/>
        </w:rPr>
        <w:t xml:space="preserve">Insight: Tracking target flags across </w:t>
      </w:r>
      <w:r w:rsidRPr="00FC3B18">
        <w:rPr>
          <w:rStyle w:val="HTMLCode"/>
          <w:rFonts w:ascii="Arial" w:hAnsi="Arial" w:cs="Arial"/>
          <w:color w:val="000000" w:themeColor="text1"/>
          <w:sz w:val="24"/>
          <w:szCs w:val="24"/>
        </w:rPr>
        <w:t>Payment_Method</w:t>
      </w:r>
      <w:r w:rsidRPr="00FC3B18">
        <w:rPr>
          <w:rFonts w:ascii="Arial" w:hAnsi="Arial" w:cs="Arial"/>
          <w:color w:val="000000" w:themeColor="text1"/>
        </w:rPr>
        <w:t xml:space="preserve"> categories confirms that fraud rates fluctuate significantly between payment channels. Certain payment networks show a higher percentage of fraud exposure than others, proving transactional metadata holds strong predictive signatures.</w:t>
      </w:r>
    </w:p>
    <w:p w14:paraId="27FDA7A7" w14:textId="77777777" w:rsidR="00FC3B18" w:rsidRPr="00D05E39" w:rsidRDefault="00FC3B18" w:rsidP="00FC3B18">
      <w:pPr>
        <w:pStyle w:val="Heading3"/>
        <w:rPr>
          <w:rFonts w:ascii="Arial" w:hAnsi="Arial" w:cs="Arial"/>
          <w:b/>
          <w:bCs/>
          <w:color w:val="000000" w:themeColor="text1"/>
        </w:rPr>
      </w:pPr>
      <w:r w:rsidRPr="00D05E39">
        <w:rPr>
          <w:rFonts w:ascii="Arial" w:hAnsi="Arial" w:cs="Arial"/>
          <w:b/>
          <w:bCs/>
          <w:color w:val="000000" w:themeColor="text1"/>
        </w:rPr>
        <w:t>Visual 5: Missing Value Spatial Matrix Map</w:t>
      </w:r>
    </w:p>
    <w:p w14:paraId="491581C4" w14:textId="77777777" w:rsidR="00FC3B18" w:rsidRPr="00FC3B18" w:rsidRDefault="00FC3B18" w:rsidP="00D05E39">
      <w:pPr>
        <w:pStyle w:val="NormalWeb"/>
        <w:rPr>
          <w:rFonts w:ascii="Arial" w:hAnsi="Arial" w:cs="Arial"/>
          <w:color w:val="000000" w:themeColor="text1"/>
        </w:rPr>
      </w:pPr>
      <w:r w:rsidRPr="00FC3B18">
        <w:rPr>
          <w:rFonts w:ascii="Arial" w:hAnsi="Arial" w:cs="Arial"/>
          <w:color w:val="000000" w:themeColor="text1"/>
        </w:rPr>
        <w:t>Insight: The high-contrast matrix chart uses a custom black-and-green palette to isolate missing data entries. The sparse distribution confirms that missing rows occur randomly rather than systematically across entire columns. Dropping these records would discard valuable data, justifying the use of median and mode imputation.</w:t>
      </w:r>
    </w:p>
    <w:p w14:paraId="59201CB6" w14:textId="77777777" w:rsidR="00FC3B18" w:rsidRPr="00D05E39" w:rsidRDefault="00FC3B18" w:rsidP="00FC3B18">
      <w:pPr>
        <w:pStyle w:val="Heading3"/>
        <w:rPr>
          <w:rFonts w:ascii="Arial" w:hAnsi="Arial" w:cs="Arial"/>
          <w:b/>
          <w:bCs/>
          <w:color w:val="000000" w:themeColor="text1"/>
        </w:rPr>
      </w:pPr>
      <w:r w:rsidRPr="00D05E39">
        <w:rPr>
          <w:rFonts w:ascii="Arial" w:hAnsi="Arial" w:cs="Arial"/>
          <w:b/>
          <w:bCs/>
          <w:color w:val="000000" w:themeColor="text1"/>
        </w:rPr>
        <w:t>Visual 6: Demographic Age Profile Density Curves</w:t>
      </w:r>
    </w:p>
    <w:p w14:paraId="3FFA4A29" w14:textId="77777777" w:rsidR="00FC3B18" w:rsidRDefault="00FC3B18" w:rsidP="00D05E39">
      <w:pPr>
        <w:pStyle w:val="NormalWeb"/>
      </w:pPr>
      <w:r w:rsidRPr="00FC3B18">
        <w:rPr>
          <w:rFonts w:ascii="Arial" w:hAnsi="Arial" w:cs="Arial"/>
          <w:color w:val="000000" w:themeColor="text1"/>
        </w:rPr>
        <w:t>Insight: Overlapping customer age density tracking indicates a wide distribution across both classes. The high degree of visual overlap implies that customer age alone cannot separate legitimate and fraudulent actions, meaning the models must rely on multi-feature interactions to find fraud patterns.</w:t>
      </w:r>
    </w:p>
    <w:p w14:paraId="11987322" w14:textId="77777777" w:rsidR="00FC3B18" w:rsidRDefault="00FC3B18" w:rsidP="00FC3B18">
      <w:pPr>
        <w:pStyle w:val="NormalWeb"/>
        <w:rPr>
          <w:rFonts w:ascii="Arial" w:hAnsi="Arial" w:cs="Arial"/>
          <w:color w:val="000000" w:themeColor="text1"/>
        </w:rPr>
      </w:pPr>
    </w:p>
    <w:p w14:paraId="246F9949" w14:textId="685849B4" w:rsidR="00D05E39" w:rsidRDefault="00D05E39" w:rsidP="00FC3B18">
      <w:pPr>
        <w:pStyle w:val="NormalWeb"/>
        <w:rPr>
          <w:rFonts w:ascii="Arial" w:hAnsi="Arial" w:cs="Arial"/>
          <w:color w:val="000000" w:themeColor="text1"/>
        </w:rPr>
      </w:pPr>
    </w:p>
    <w:p w14:paraId="1E106379" w14:textId="1A41D21A" w:rsidR="00D05E39" w:rsidRDefault="00D05E39" w:rsidP="00FC3B18">
      <w:pPr>
        <w:pStyle w:val="NormalWeb"/>
        <w:rPr>
          <w:rFonts w:ascii="Arial" w:hAnsi="Arial" w:cs="Arial"/>
          <w:b/>
          <w:bCs/>
          <w:sz w:val="28"/>
          <w:szCs w:val="28"/>
        </w:rPr>
      </w:pPr>
      <w:r w:rsidRPr="00D05E39">
        <w:rPr>
          <w:rFonts w:ascii="Arial" w:hAnsi="Arial" w:cs="Arial"/>
          <w:b/>
          <w:bCs/>
          <w:sz w:val="28"/>
          <w:szCs w:val="28"/>
        </w:rPr>
        <w:lastRenderedPageBreak/>
        <w:t>Preprocessing Pipeline</w:t>
      </w:r>
    </w:p>
    <w:p w14:paraId="2C6D4767" w14:textId="77777777" w:rsidR="00D05E39" w:rsidRPr="00D05E39" w:rsidRDefault="00D05E39" w:rsidP="00D05E39">
      <w:pPr>
        <w:pStyle w:val="NormalWeb"/>
        <w:rPr>
          <w:rFonts w:ascii="Arial" w:hAnsi="Arial" w:cs="Arial"/>
        </w:rPr>
      </w:pPr>
      <w:r w:rsidRPr="00D05E39">
        <w:rPr>
          <w:rFonts w:ascii="Arial" w:hAnsi="Arial" w:cs="Arial"/>
        </w:rPr>
        <w:t xml:space="preserve">To guarantee production scalability and protect against Data Leakage, all operations are managed inside an automated Scikit-Learn </w:t>
      </w:r>
      <w:r w:rsidRPr="00D05E39">
        <w:rPr>
          <w:rStyle w:val="HTMLCode"/>
          <w:rFonts w:ascii="Arial" w:hAnsi="Arial" w:cs="Arial"/>
          <w:sz w:val="24"/>
          <w:szCs w:val="24"/>
        </w:rPr>
        <w:t>ColumnTransformer</w:t>
      </w:r>
      <w:r w:rsidRPr="00D05E39">
        <w:rPr>
          <w:rFonts w:ascii="Arial" w:hAnsi="Arial" w:cs="Arial"/>
        </w:rPr>
        <w:t xml:space="preserve"> pipeline:</w:t>
      </w:r>
    </w:p>
    <w:p w14:paraId="7758FE13" w14:textId="77777777" w:rsidR="00D05E39" w:rsidRPr="00D05E39" w:rsidRDefault="00D05E39" w:rsidP="00D05E39">
      <w:pPr>
        <w:pStyle w:val="NormalWeb"/>
        <w:numPr>
          <w:ilvl w:val="0"/>
          <w:numId w:val="9"/>
        </w:numPr>
        <w:rPr>
          <w:rFonts w:ascii="Arial" w:hAnsi="Arial" w:cs="Arial"/>
        </w:rPr>
      </w:pPr>
      <w:r w:rsidRPr="00D05E39">
        <w:rPr>
          <w:rFonts w:ascii="Arial" w:hAnsi="Arial" w:cs="Arial"/>
          <w:b/>
          <w:bCs/>
        </w:rPr>
        <w:t>Identity Extraction</w:t>
      </w:r>
      <w:r w:rsidRPr="00D05E39">
        <w:rPr>
          <w:rFonts w:ascii="Arial" w:hAnsi="Arial" w:cs="Arial"/>
        </w:rPr>
        <w:t>: Non-predictive identification markers (</w:t>
      </w:r>
      <w:r w:rsidRPr="00D05E39">
        <w:rPr>
          <w:rStyle w:val="HTMLCode"/>
          <w:rFonts w:ascii="Arial" w:hAnsi="Arial" w:cs="Arial"/>
          <w:sz w:val="24"/>
          <w:szCs w:val="24"/>
        </w:rPr>
        <w:t>Transaction_ID</w:t>
      </w:r>
      <w:r w:rsidRPr="00D05E39">
        <w:rPr>
          <w:rFonts w:ascii="Arial" w:hAnsi="Arial" w:cs="Arial"/>
        </w:rPr>
        <w:t xml:space="preserve">, </w:t>
      </w:r>
      <w:r w:rsidRPr="00D05E39">
        <w:rPr>
          <w:rStyle w:val="HTMLCode"/>
          <w:rFonts w:ascii="Arial" w:hAnsi="Arial" w:cs="Arial"/>
          <w:sz w:val="24"/>
          <w:szCs w:val="24"/>
        </w:rPr>
        <w:t>Customer_ID</w:t>
      </w:r>
      <w:r w:rsidRPr="00D05E39">
        <w:rPr>
          <w:rFonts w:ascii="Arial" w:hAnsi="Arial" w:cs="Arial"/>
        </w:rPr>
        <w:t xml:space="preserve">, </w:t>
      </w:r>
      <w:r w:rsidRPr="00D05E39">
        <w:rPr>
          <w:rStyle w:val="HTMLCode"/>
          <w:rFonts w:ascii="Arial" w:hAnsi="Arial" w:cs="Arial"/>
          <w:sz w:val="24"/>
          <w:szCs w:val="24"/>
        </w:rPr>
        <w:t>Transaction_Date</w:t>
      </w:r>
      <w:r w:rsidRPr="00D05E39">
        <w:rPr>
          <w:rFonts w:ascii="Arial" w:hAnsi="Arial" w:cs="Arial"/>
        </w:rPr>
        <w:t xml:space="preserve">, </w:t>
      </w:r>
      <w:r w:rsidRPr="00D05E39">
        <w:rPr>
          <w:rStyle w:val="HTMLCode"/>
          <w:rFonts w:ascii="Arial" w:hAnsi="Arial" w:cs="Arial"/>
          <w:sz w:val="24"/>
          <w:szCs w:val="24"/>
        </w:rPr>
        <w:t>Transaction_Time</w:t>
      </w:r>
      <w:r w:rsidRPr="00D05E39">
        <w:rPr>
          <w:rFonts w:ascii="Arial" w:hAnsi="Arial" w:cs="Arial"/>
        </w:rPr>
        <w:t xml:space="preserve">, </w:t>
      </w:r>
      <w:r w:rsidRPr="00D05E39">
        <w:rPr>
          <w:rStyle w:val="HTMLCode"/>
          <w:rFonts w:ascii="Arial" w:hAnsi="Arial" w:cs="Arial"/>
          <w:sz w:val="24"/>
          <w:szCs w:val="24"/>
        </w:rPr>
        <w:t>IP_Address</w:t>
      </w:r>
      <w:r w:rsidRPr="00D05E39">
        <w:rPr>
          <w:rFonts w:ascii="Arial" w:hAnsi="Arial" w:cs="Arial"/>
        </w:rPr>
        <w:t>) are systematically dropped before feature grouping to prevent overfitting on arbitrary indexes.</w:t>
      </w:r>
    </w:p>
    <w:p w14:paraId="2C181FEE" w14:textId="77777777" w:rsidR="00D05E39" w:rsidRPr="00D05E39" w:rsidRDefault="00D05E39" w:rsidP="00D05E39">
      <w:pPr>
        <w:pStyle w:val="NormalWeb"/>
        <w:numPr>
          <w:ilvl w:val="0"/>
          <w:numId w:val="9"/>
        </w:numPr>
        <w:rPr>
          <w:rFonts w:ascii="Arial" w:hAnsi="Arial" w:cs="Arial"/>
        </w:rPr>
      </w:pPr>
      <w:r w:rsidRPr="00D05E39">
        <w:rPr>
          <w:rStyle w:val="citation-254"/>
          <w:rFonts w:ascii="Arial" w:hAnsi="Arial" w:cs="Arial"/>
          <w:b/>
          <w:bCs/>
        </w:rPr>
        <w:t>Stratified Partition Split</w:t>
      </w:r>
      <w:r w:rsidRPr="00D05E39">
        <w:rPr>
          <w:rStyle w:val="citation-254"/>
          <w:rFonts w:ascii="Arial" w:hAnsi="Arial" w:cs="Arial"/>
        </w:rPr>
        <w:t>: Data is split into a 70% Training and 30% Testing split</w:t>
      </w:r>
      <w:r w:rsidRPr="00D05E39">
        <w:rPr>
          <w:rFonts w:ascii="Arial" w:hAnsi="Arial" w:cs="Arial"/>
        </w:rPr>
        <w:t xml:space="preserve">. We apply stratified locking based on the target class, forcing identical minority distribution balances across both training and evaluation matrices. </w:t>
      </w:r>
    </w:p>
    <w:p w14:paraId="348DBF35" w14:textId="77777777" w:rsidR="00D05E39" w:rsidRPr="00D05E39" w:rsidRDefault="00D05E39" w:rsidP="00D05E39">
      <w:pPr>
        <w:pStyle w:val="NormalWeb"/>
        <w:numPr>
          <w:ilvl w:val="0"/>
          <w:numId w:val="9"/>
        </w:numPr>
        <w:rPr>
          <w:rFonts w:ascii="Arial" w:hAnsi="Arial" w:cs="Arial"/>
        </w:rPr>
      </w:pPr>
      <w:r w:rsidRPr="00D05E39">
        <w:rPr>
          <w:rStyle w:val="citation-253"/>
          <w:rFonts w:ascii="Arial" w:hAnsi="Arial" w:cs="Arial"/>
          <w:b/>
          <w:bCs/>
        </w:rPr>
        <w:t>Continuous Imputation Track</w:t>
      </w:r>
      <w:r w:rsidRPr="00D05E39">
        <w:rPr>
          <w:rStyle w:val="citation-253"/>
          <w:rFonts w:ascii="Arial" w:hAnsi="Arial" w:cs="Arial"/>
        </w:rPr>
        <w:t>: Continuous numerical variables (Purchase_Amount, Customer_Age) are routed through a SimpleImputer using a median strategy</w:t>
      </w:r>
      <w:r w:rsidRPr="00D05E39">
        <w:rPr>
          <w:rFonts w:ascii="Arial" w:hAnsi="Arial" w:cs="Arial"/>
        </w:rPr>
        <w:t xml:space="preserve">. This ensures missing entries are filled using values robust to the extreme outliers found during EDA. </w:t>
      </w:r>
    </w:p>
    <w:p w14:paraId="3CED349D" w14:textId="77777777" w:rsidR="00D05E39" w:rsidRPr="00D05E39" w:rsidRDefault="00D05E39" w:rsidP="00D05E39">
      <w:pPr>
        <w:pStyle w:val="NormalWeb"/>
        <w:numPr>
          <w:ilvl w:val="0"/>
          <w:numId w:val="9"/>
        </w:numPr>
        <w:rPr>
          <w:rFonts w:ascii="Arial" w:hAnsi="Arial" w:cs="Arial"/>
        </w:rPr>
      </w:pPr>
      <w:r w:rsidRPr="00D05E39">
        <w:rPr>
          <w:rStyle w:val="citation-252"/>
          <w:rFonts w:ascii="Arial" w:hAnsi="Arial" w:cs="Arial"/>
          <w:b/>
          <w:bCs/>
        </w:rPr>
        <w:t>Categorical Imputation &amp; Encoding Track:</w:t>
      </w:r>
      <w:r w:rsidRPr="00D05E39">
        <w:rPr>
          <w:rStyle w:val="citation-252"/>
          <w:rFonts w:ascii="Arial" w:hAnsi="Arial" w:cs="Arial"/>
        </w:rPr>
        <w:t xml:space="preserve"> Text-based categorical sequences are processed using a most_frequent mode imputer</w:t>
      </w:r>
      <w:r w:rsidRPr="00D05E39">
        <w:rPr>
          <w:rFonts w:ascii="Arial" w:hAnsi="Arial" w:cs="Arial"/>
        </w:rPr>
        <w:t xml:space="preserve">. </w:t>
      </w:r>
      <w:r w:rsidRPr="00D05E39">
        <w:rPr>
          <w:rStyle w:val="citation-251"/>
          <w:rFonts w:ascii="Arial" w:hAnsi="Arial" w:cs="Arial"/>
        </w:rPr>
        <w:t>These arrays are then converted into model-compatible matrices via a OneHotEncoder(handle_unknown='ignore')</w:t>
      </w:r>
      <w:r w:rsidRPr="00D05E39">
        <w:rPr>
          <w:rFonts w:ascii="Arial" w:hAnsi="Arial" w:cs="Arial"/>
        </w:rPr>
        <w:t xml:space="preserve">. The explicit ignore parameter prevents the pipeline from crashing if it encounters unknown locations during testing. </w:t>
      </w:r>
    </w:p>
    <w:p w14:paraId="73083523" w14:textId="6FE0258A" w:rsidR="00D05E39" w:rsidRDefault="00D05E39" w:rsidP="00D05E39">
      <w:pPr>
        <w:pStyle w:val="NormalWeb"/>
        <w:numPr>
          <w:ilvl w:val="0"/>
          <w:numId w:val="9"/>
        </w:numPr>
        <w:rPr>
          <w:rFonts w:ascii="Arial" w:hAnsi="Arial" w:cs="Arial"/>
        </w:rPr>
      </w:pPr>
      <w:r w:rsidRPr="00D05E39">
        <w:rPr>
          <w:rFonts w:ascii="Arial" w:hAnsi="Arial" w:cs="Arial"/>
          <w:b/>
          <w:bCs/>
        </w:rPr>
        <w:t>Strict Remainder Filtering:</w:t>
      </w:r>
      <w:r w:rsidRPr="00D05E39">
        <w:rPr>
          <w:rFonts w:ascii="Arial" w:hAnsi="Arial" w:cs="Arial"/>
        </w:rPr>
        <w:t xml:space="preserve"> The pipeline configures </w:t>
      </w:r>
      <w:r w:rsidRPr="00D05E39">
        <w:rPr>
          <w:rStyle w:val="HTMLCode"/>
          <w:rFonts w:ascii="Arial" w:hAnsi="Arial" w:cs="Arial"/>
          <w:sz w:val="24"/>
          <w:szCs w:val="24"/>
        </w:rPr>
        <w:t>remainder='drop'</w:t>
      </w:r>
      <w:r w:rsidRPr="00D05E39">
        <w:rPr>
          <w:rFonts w:ascii="Arial" w:hAnsi="Arial" w:cs="Arial"/>
        </w:rPr>
        <w:t>, ensuring any unmapped data elements are discarded before reaching the estimators.</w:t>
      </w:r>
    </w:p>
    <w:p w14:paraId="050D0E1B" w14:textId="46B8853E" w:rsidR="00D05E39" w:rsidRDefault="00D05E39" w:rsidP="00D05E39">
      <w:pPr>
        <w:pStyle w:val="NormalWeb"/>
        <w:rPr>
          <w:rFonts w:ascii="Arial" w:hAnsi="Arial" w:cs="Arial"/>
        </w:rPr>
      </w:pPr>
    </w:p>
    <w:p w14:paraId="69D847B2" w14:textId="77777777" w:rsidR="00CB4CF1" w:rsidRDefault="00CB4CF1" w:rsidP="00D05E39">
      <w:pPr>
        <w:pStyle w:val="NormalWeb"/>
        <w:rPr>
          <w:rFonts w:ascii="Arial" w:hAnsi="Arial" w:cs="Arial"/>
        </w:rPr>
      </w:pPr>
    </w:p>
    <w:p w14:paraId="043DFCF5" w14:textId="76D6B598" w:rsidR="00D05E39" w:rsidRDefault="00D05E39" w:rsidP="00D05E39">
      <w:pPr>
        <w:pStyle w:val="Heading2"/>
        <w:rPr>
          <w:rFonts w:ascii="Arial" w:hAnsi="Arial" w:cs="Arial"/>
          <w:sz w:val="28"/>
          <w:szCs w:val="28"/>
        </w:rPr>
      </w:pPr>
      <w:r w:rsidRPr="00D05E39">
        <w:rPr>
          <w:rFonts w:ascii="Arial" w:hAnsi="Arial" w:cs="Arial"/>
          <w:sz w:val="28"/>
          <w:szCs w:val="28"/>
        </w:rPr>
        <w:t>Baseline and Model 1 Results (Performance Matrix)</w:t>
      </w:r>
    </w:p>
    <w:tbl>
      <w:tblPr>
        <w:tblStyle w:val="TableGrid"/>
        <w:tblW w:w="9805" w:type="dxa"/>
        <w:tblLook w:val="04A0" w:firstRow="1" w:lastRow="0" w:firstColumn="1" w:lastColumn="0" w:noHBand="0" w:noVBand="1"/>
      </w:tblPr>
      <w:tblGrid>
        <w:gridCol w:w="1795"/>
        <w:gridCol w:w="1612"/>
        <w:gridCol w:w="1338"/>
        <w:gridCol w:w="1045"/>
        <w:gridCol w:w="1315"/>
        <w:gridCol w:w="1170"/>
        <w:gridCol w:w="1530"/>
      </w:tblGrid>
      <w:tr w:rsidR="00D05E39" w14:paraId="6CE08840" w14:textId="26D8F871" w:rsidTr="00D05E39">
        <w:tc>
          <w:tcPr>
            <w:tcW w:w="1795" w:type="dxa"/>
          </w:tcPr>
          <w:p w14:paraId="5F222E2D" w14:textId="5283BB6D" w:rsidR="00D05E39" w:rsidRPr="00D05E39" w:rsidRDefault="00D05E39" w:rsidP="00D05E39">
            <w:pPr>
              <w:pStyle w:val="Heading2"/>
              <w:outlineLvl w:val="1"/>
              <w:rPr>
                <w:rFonts w:ascii="Arial" w:hAnsi="Arial" w:cs="Arial"/>
                <w:sz w:val="24"/>
                <w:szCs w:val="24"/>
              </w:rPr>
            </w:pPr>
            <w:r w:rsidRPr="00D05E39">
              <w:rPr>
                <w:rFonts w:ascii="Arial" w:hAnsi="Arial" w:cs="Arial"/>
                <w:sz w:val="24"/>
                <w:szCs w:val="24"/>
              </w:rPr>
              <w:t>Model Configuration</w:t>
            </w:r>
          </w:p>
        </w:tc>
        <w:tc>
          <w:tcPr>
            <w:tcW w:w="1612" w:type="dxa"/>
          </w:tcPr>
          <w:p w14:paraId="3D525C20" w14:textId="466F8DD9" w:rsidR="00D05E39" w:rsidRPr="00D05E39" w:rsidRDefault="00D05E39" w:rsidP="00D05E39">
            <w:pPr>
              <w:pStyle w:val="Heading2"/>
              <w:outlineLvl w:val="1"/>
              <w:rPr>
                <w:rFonts w:ascii="Arial" w:hAnsi="Arial" w:cs="Arial"/>
                <w:sz w:val="24"/>
                <w:szCs w:val="24"/>
              </w:rPr>
            </w:pPr>
            <w:r w:rsidRPr="00D05E39">
              <w:rPr>
                <w:rFonts w:ascii="Arial" w:hAnsi="Arial" w:cs="Arial"/>
                <w:sz w:val="24"/>
                <w:szCs w:val="24"/>
              </w:rPr>
              <w:t>Target Class</w:t>
            </w:r>
          </w:p>
        </w:tc>
        <w:tc>
          <w:tcPr>
            <w:tcW w:w="1338" w:type="dxa"/>
          </w:tcPr>
          <w:p w14:paraId="1BA5010F" w14:textId="189B7C3E" w:rsidR="00D05E39" w:rsidRPr="00D05E39" w:rsidRDefault="00D05E39" w:rsidP="00D05E39">
            <w:pPr>
              <w:pStyle w:val="Heading2"/>
              <w:outlineLvl w:val="1"/>
              <w:rPr>
                <w:rFonts w:ascii="Arial" w:hAnsi="Arial" w:cs="Arial"/>
                <w:sz w:val="24"/>
                <w:szCs w:val="24"/>
              </w:rPr>
            </w:pPr>
            <w:r w:rsidRPr="00D05E39">
              <w:rPr>
                <w:rFonts w:ascii="Arial" w:hAnsi="Arial" w:cs="Arial"/>
                <w:sz w:val="24"/>
                <w:szCs w:val="24"/>
              </w:rPr>
              <w:t>Precision</w:t>
            </w:r>
          </w:p>
        </w:tc>
        <w:tc>
          <w:tcPr>
            <w:tcW w:w="1045" w:type="dxa"/>
          </w:tcPr>
          <w:p w14:paraId="2426503A" w14:textId="7039E829" w:rsidR="00D05E39" w:rsidRPr="00D05E39" w:rsidRDefault="00D05E39" w:rsidP="00D05E39">
            <w:pPr>
              <w:pStyle w:val="Heading2"/>
              <w:outlineLvl w:val="1"/>
              <w:rPr>
                <w:rFonts w:ascii="Arial" w:hAnsi="Arial" w:cs="Arial"/>
                <w:sz w:val="24"/>
                <w:szCs w:val="24"/>
              </w:rPr>
            </w:pPr>
            <w:r w:rsidRPr="00D05E39">
              <w:rPr>
                <w:rFonts w:ascii="Arial" w:hAnsi="Arial" w:cs="Arial"/>
                <w:sz w:val="24"/>
                <w:szCs w:val="24"/>
              </w:rPr>
              <w:t>Recall</w:t>
            </w:r>
          </w:p>
        </w:tc>
        <w:tc>
          <w:tcPr>
            <w:tcW w:w="1315" w:type="dxa"/>
          </w:tcPr>
          <w:p w14:paraId="6CBFCBC2" w14:textId="49FCE870" w:rsidR="00D05E39" w:rsidRPr="00D05E39" w:rsidRDefault="00D05E39" w:rsidP="00D05E39">
            <w:pPr>
              <w:pStyle w:val="Heading2"/>
              <w:outlineLvl w:val="1"/>
              <w:rPr>
                <w:rFonts w:ascii="Arial" w:hAnsi="Arial" w:cs="Arial"/>
                <w:sz w:val="24"/>
                <w:szCs w:val="24"/>
              </w:rPr>
            </w:pPr>
            <w:r>
              <w:rPr>
                <w:rFonts w:ascii="Arial" w:hAnsi="Arial" w:cs="Arial"/>
                <w:sz w:val="24"/>
                <w:szCs w:val="24"/>
              </w:rPr>
              <w:t>F1-score</w:t>
            </w:r>
          </w:p>
        </w:tc>
        <w:tc>
          <w:tcPr>
            <w:tcW w:w="1170" w:type="dxa"/>
          </w:tcPr>
          <w:p w14:paraId="14F8C0F9" w14:textId="06564CD1" w:rsidR="00D05E39" w:rsidRPr="00D05E39" w:rsidRDefault="00D05E39" w:rsidP="00D05E39">
            <w:pPr>
              <w:pStyle w:val="Heading2"/>
              <w:outlineLvl w:val="1"/>
              <w:rPr>
                <w:rFonts w:ascii="Arial" w:hAnsi="Arial" w:cs="Arial"/>
                <w:sz w:val="24"/>
                <w:szCs w:val="24"/>
              </w:rPr>
            </w:pPr>
            <w:r>
              <w:rPr>
                <w:rFonts w:ascii="Arial" w:hAnsi="Arial" w:cs="Arial"/>
                <w:sz w:val="24"/>
                <w:szCs w:val="24"/>
              </w:rPr>
              <w:t>Support</w:t>
            </w:r>
          </w:p>
        </w:tc>
        <w:tc>
          <w:tcPr>
            <w:tcW w:w="1530" w:type="dxa"/>
          </w:tcPr>
          <w:p w14:paraId="260FCEB9" w14:textId="1283B4C9" w:rsidR="00D05E39" w:rsidRPr="00D05E39" w:rsidRDefault="00D05E39" w:rsidP="00D05E39">
            <w:pPr>
              <w:pStyle w:val="Heading2"/>
              <w:outlineLvl w:val="1"/>
              <w:rPr>
                <w:rFonts w:ascii="Arial" w:hAnsi="Arial" w:cs="Arial"/>
                <w:sz w:val="24"/>
                <w:szCs w:val="24"/>
              </w:rPr>
            </w:pPr>
            <w:r w:rsidRPr="00D05E39">
              <w:rPr>
                <w:rFonts w:ascii="Arial" w:hAnsi="Arial" w:cs="Arial"/>
                <w:sz w:val="24"/>
                <w:szCs w:val="24"/>
              </w:rPr>
              <w:t>Overall accuracy</w:t>
            </w:r>
          </w:p>
        </w:tc>
      </w:tr>
      <w:tr w:rsidR="00D05E39" w14:paraId="1488381B" w14:textId="3DC966C8" w:rsidTr="00D05E39">
        <w:trPr>
          <w:trHeight w:val="1493"/>
        </w:trPr>
        <w:tc>
          <w:tcPr>
            <w:tcW w:w="1795" w:type="dxa"/>
          </w:tcPr>
          <w:p w14:paraId="7CD7EE84" w14:textId="0C6604AD" w:rsidR="00D05E39" w:rsidRPr="00D05E39" w:rsidRDefault="00D05E39" w:rsidP="00D05E39">
            <w:pPr>
              <w:pStyle w:val="Heading2"/>
              <w:outlineLvl w:val="1"/>
              <w:rPr>
                <w:b w:val="0"/>
                <w:bCs w:val="0"/>
                <w:sz w:val="24"/>
                <w:szCs w:val="24"/>
              </w:rPr>
            </w:pPr>
            <w:r w:rsidRPr="00D05E39">
              <w:rPr>
                <w:b w:val="0"/>
                <w:bCs w:val="0"/>
                <w:sz w:val="24"/>
                <w:szCs w:val="24"/>
              </w:rPr>
              <w:t>Logistic Regression (Baseline)</w:t>
            </w:r>
          </w:p>
        </w:tc>
        <w:tc>
          <w:tcPr>
            <w:tcW w:w="1612" w:type="dxa"/>
          </w:tcPr>
          <w:p w14:paraId="1B65A92C" w14:textId="15C2EA1D" w:rsidR="00D05E39" w:rsidRPr="00D05E39" w:rsidRDefault="00D05E39" w:rsidP="00D05E39">
            <w:pPr>
              <w:spacing w:before="100" w:beforeAutospacing="1" w:after="100" w:afterAutospacing="1"/>
              <w:rPr>
                <w:rFonts w:ascii="Times New Roman" w:eastAsia="Times New Roman" w:hAnsi="Times New Roman" w:cs="Times New Roman"/>
                <w:sz w:val="24"/>
                <w:szCs w:val="24"/>
              </w:rPr>
            </w:pPr>
            <w:r w:rsidRPr="00D05E39">
              <w:rPr>
                <w:rFonts w:ascii="Courier New" w:eastAsia="Times New Roman" w:hAnsi="Courier New" w:cs="Courier New"/>
                <w:sz w:val="20"/>
                <w:szCs w:val="20"/>
              </w:rPr>
              <w:t>0</w:t>
            </w:r>
            <w:r w:rsidRPr="00D05E39">
              <w:rPr>
                <w:rFonts w:ascii="Times New Roman" w:eastAsia="Times New Roman" w:hAnsi="Times New Roman" w:cs="Times New Roman"/>
                <w:sz w:val="24"/>
                <w:szCs w:val="24"/>
              </w:rPr>
              <w:t xml:space="preserve"> (Legitimate</w:t>
            </w:r>
            <w:r>
              <w:rPr>
                <w:rFonts w:ascii="Times New Roman" w:eastAsia="Times New Roman" w:hAnsi="Times New Roman" w:cs="Times New Roman"/>
                <w:sz w:val="24"/>
                <w:szCs w:val="24"/>
              </w:rPr>
              <w:t>)</w:t>
            </w:r>
          </w:p>
          <w:p w14:paraId="2617C84A" w14:textId="77777777" w:rsidR="00D05E39" w:rsidRPr="00D05E39" w:rsidRDefault="00D05E39" w:rsidP="00D05E39">
            <w:pPr>
              <w:spacing w:before="100" w:beforeAutospacing="1" w:after="100" w:afterAutospacing="1"/>
              <w:rPr>
                <w:rFonts w:ascii="Times New Roman" w:eastAsia="Times New Roman" w:hAnsi="Times New Roman" w:cs="Times New Roman"/>
                <w:sz w:val="24"/>
                <w:szCs w:val="24"/>
              </w:rPr>
            </w:pPr>
            <w:r w:rsidRPr="00D05E39">
              <w:rPr>
                <w:rFonts w:ascii="Courier New" w:eastAsia="Times New Roman" w:hAnsi="Courier New" w:cs="Courier New"/>
                <w:sz w:val="20"/>
                <w:szCs w:val="20"/>
              </w:rPr>
              <w:t>1</w:t>
            </w:r>
            <w:r w:rsidRPr="00D05E39">
              <w:rPr>
                <w:rFonts w:ascii="Times New Roman" w:eastAsia="Times New Roman" w:hAnsi="Times New Roman" w:cs="Times New Roman"/>
                <w:sz w:val="24"/>
                <w:szCs w:val="24"/>
              </w:rPr>
              <w:t xml:space="preserve"> (Fraudulent)</w:t>
            </w:r>
          </w:p>
          <w:p w14:paraId="02E6341E" w14:textId="77777777" w:rsidR="00D05E39" w:rsidRDefault="00D05E39" w:rsidP="00D05E39">
            <w:pPr>
              <w:pStyle w:val="Heading2"/>
              <w:outlineLvl w:val="1"/>
              <w:rPr>
                <w:rFonts w:ascii="Arial" w:hAnsi="Arial" w:cs="Arial"/>
                <w:sz w:val="28"/>
                <w:szCs w:val="28"/>
              </w:rPr>
            </w:pPr>
          </w:p>
        </w:tc>
        <w:tc>
          <w:tcPr>
            <w:tcW w:w="1338" w:type="dxa"/>
          </w:tcPr>
          <w:p w14:paraId="69C938E4" w14:textId="77777777" w:rsidR="00D05E39" w:rsidRPr="00D05E39" w:rsidRDefault="00D05E39" w:rsidP="00D05E39">
            <w:pPr>
              <w:spacing w:before="100" w:beforeAutospacing="1" w:after="100" w:afterAutospacing="1"/>
              <w:rPr>
                <w:rFonts w:ascii="Times New Roman" w:eastAsia="Times New Roman" w:hAnsi="Times New Roman" w:cs="Times New Roman"/>
                <w:sz w:val="24"/>
                <w:szCs w:val="24"/>
              </w:rPr>
            </w:pPr>
            <w:r w:rsidRPr="00D05E39">
              <w:rPr>
                <w:rFonts w:ascii="Times New Roman" w:eastAsia="Times New Roman" w:hAnsi="Times New Roman" w:cs="Times New Roman"/>
                <w:sz w:val="24"/>
                <w:szCs w:val="24"/>
              </w:rPr>
              <w:t>0.97</w:t>
            </w:r>
          </w:p>
          <w:p w14:paraId="5F3E2EB7" w14:textId="4FBC28E3" w:rsidR="00D05E39" w:rsidRPr="00D05E39" w:rsidRDefault="00D05E39" w:rsidP="00D05E39">
            <w:pPr>
              <w:rPr>
                <w:rFonts w:ascii="Times New Roman" w:eastAsia="Times New Roman" w:hAnsi="Times New Roman" w:cs="Times New Roman"/>
                <w:sz w:val="24"/>
                <w:szCs w:val="24"/>
              </w:rPr>
            </w:pPr>
            <w:r w:rsidRPr="00D05E39">
              <w:rPr>
                <w:rFonts w:ascii="Times New Roman" w:eastAsia="Times New Roman" w:hAnsi="Times New Roman" w:cs="Times New Roman"/>
                <w:sz w:val="24"/>
                <w:szCs w:val="24"/>
              </w:rPr>
              <w:t>0.00</w:t>
            </w:r>
          </w:p>
          <w:p w14:paraId="546A279B" w14:textId="77777777" w:rsidR="00D05E39" w:rsidRDefault="00D05E39" w:rsidP="00D05E39">
            <w:pPr>
              <w:pStyle w:val="Heading2"/>
              <w:outlineLvl w:val="1"/>
              <w:rPr>
                <w:rFonts w:ascii="Arial" w:hAnsi="Arial" w:cs="Arial"/>
                <w:sz w:val="28"/>
                <w:szCs w:val="28"/>
              </w:rPr>
            </w:pPr>
          </w:p>
        </w:tc>
        <w:tc>
          <w:tcPr>
            <w:tcW w:w="1045" w:type="dxa"/>
          </w:tcPr>
          <w:p w14:paraId="7A45865A" w14:textId="77777777" w:rsidR="00D05E39" w:rsidRDefault="00D05E39" w:rsidP="00D05E39">
            <w:pPr>
              <w:spacing w:before="100" w:beforeAutospacing="1" w:after="100" w:afterAutospacing="1"/>
              <w:rPr>
                <w:rFonts w:ascii="Times New Roman" w:eastAsia="Times New Roman" w:hAnsi="Times New Roman" w:cs="Times New Roman"/>
                <w:sz w:val="24"/>
                <w:szCs w:val="24"/>
              </w:rPr>
            </w:pPr>
            <w:r w:rsidRPr="00D05E39">
              <w:rPr>
                <w:rFonts w:ascii="Times New Roman" w:eastAsia="Times New Roman" w:hAnsi="Times New Roman" w:cs="Times New Roman"/>
                <w:sz w:val="24"/>
                <w:szCs w:val="24"/>
              </w:rPr>
              <w:t>1.00</w:t>
            </w:r>
          </w:p>
          <w:p w14:paraId="4B1113C4" w14:textId="71AFA478" w:rsidR="00D05E39" w:rsidRPr="00D05E39" w:rsidRDefault="00D05E39" w:rsidP="00D05E39">
            <w:pPr>
              <w:spacing w:before="100" w:beforeAutospacing="1" w:after="100" w:afterAutospacing="1"/>
              <w:rPr>
                <w:rFonts w:ascii="Times New Roman" w:eastAsia="Times New Roman" w:hAnsi="Times New Roman" w:cs="Times New Roman"/>
                <w:sz w:val="24"/>
                <w:szCs w:val="24"/>
              </w:rPr>
            </w:pPr>
            <w:r w:rsidRPr="00D05E39">
              <w:rPr>
                <w:rFonts w:ascii="Times New Roman" w:eastAsia="Times New Roman" w:hAnsi="Times New Roman" w:cs="Times New Roman"/>
                <w:sz w:val="24"/>
                <w:szCs w:val="24"/>
              </w:rPr>
              <w:t>0.00</w:t>
            </w:r>
          </w:p>
          <w:p w14:paraId="077E54CF" w14:textId="77777777" w:rsidR="00D05E39" w:rsidRDefault="00D05E39" w:rsidP="00D05E39">
            <w:pPr>
              <w:pStyle w:val="Heading2"/>
              <w:outlineLvl w:val="1"/>
              <w:rPr>
                <w:rFonts w:ascii="Arial" w:hAnsi="Arial" w:cs="Arial"/>
                <w:sz w:val="28"/>
                <w:szCs w:val="28"/>
              </w:rPr>
            </w:pPr>
          </w:p>
        </w:tc>
        <w:tc>
          <w:tcPr>
            <w:tcW w:w="1315" w:type="dxa"/>
          </w:tcPr>
          <w:p w14:paraId="02C1F67B" w14:textId="77777777" w:rsidR="00D05E39" w:rsidRPr="00D05E39" w:rsidRDefault="00D05E39" w:rsidP="00D05E39">
            <w:pPr>
              <w:spacing w:before="100" w:beforeAutospacing="1" w:after="100" w:afterAutospacing="1"/>
              <w:rPr>
                <w:rFonts w:ascii="Times New Roman" w:eastAsia="Times New Roman" w:hAnsi="Times New Roman" w:cs="Times New Roman"/>
                <w:sz w:val="24"/>
                <w:szCs w:val="24"/>
              </w:rPr>
            </w:pPr>
            <w:r w:rsidRPr="00D05E39">
              <w:rPr>
                <w:rFonts w:ascii="Times New Roman" w:eastAsia="Times New Roman" w:hAnsi="Times New Roman" w:cs="Times New Roman"/>
                <w:sz w:val="24"/>
                <w:szCs w:val="24"/>
              </w:rPr>
              <w:t>0.98</w:t>
            </w:r>
          </w:p>
          <w:p w14:paraId="79230FEA" w14:textId="48581308" w:rsidR="00D05E39" w:rsidRPr="00D05E39" w:rsidRDefault="00D05E39" w:rsidP="00670B4A">
            <w:pPr>
              <w:rPr>
                <w:rFonts w:ascii="Times New Roman" w:eastAsia="Times New Roman" w:hAnsi="Times New Roman" w:cs="Times New Roman"/>
                <w:sz w:val="24"/>
                <w:szCs w:val="24"/>
              </w:rPr>
            </w:pPr>
            <w:r w:rsidRPr="00D05E39">
              <w:rPr>
                <w:rFonts w:ascii="Times New Roman" w:eastAsia="Times New Roman" w:hAnsi="Times New Roman" w:cs="Times New Roman"/>
                <w:sz w:val="24"/>
                <w:szCs w:val="24"/>
              </w:rPr>
              <w:t>0.00</w:t>
            </w:r>
          </w:p>
          <w:p w14:paraId="7278E477" w14:textId="77777777" w:rsidR="00D05E39" w:rsidRDefault="00D05E39" w:rsidP="00D05E39">
            <w:pPr>
              <w:pStyle w:val="Heading2"/>
              <w:outlineLvl w:val="1"/>
              <w:rPr>
                <w:rFonts w:ascii="Arial" w:hAnsi="Arial" w:cs="Arial"/>
                <w:sz w:val="28"/>
                <w:szCs w:val="28"/>
              </w:rPr>
            </w:pPr>
          </w:p>
        </w:tc>
        <w:tc>
          <w:tcPr>
            <w:tcW w:w="1170" w:type="dxa"/>
          </w:tcPr>
          <w:p w14:paraId="66412024" w14:textId="77777777" w:rsidR="00D05E39" w:rsidRPr="00D05E39" w:rsidRDefault="00D05E39" w:rsidP="00D05E39">
            <w:pPr>
              <w:spacing w:before="100" w:beforeAutospacing="1" w:after="100" w:afterAutospacing="1"/>
              <w:rPr>
                <w:rFonts w:ascii="Times New Roman" w:eastAsia="Times New Roman" w:hAnsi="Times New Roman" w:cs="Times New Roman"/>
                <w:sz w:val="24"/>
                <w:szCs w:val="24"/>
              </w:rPr>
            </w:pPr>
            <w:r w:rsidRPr="00D05E39">
              <w:rPr>
                <w:rFonts w:ascii="Times New Roman" w:eastAsia="Times New Roman" w:hAnsi="Times New Roman" w:cs="Times New Roman"/>
                <w:sz w:val="24"/>
                <w:szCs w:val="24"/>
              </w:rPr>
              <w:t>620</w:t>
            </w:r>
          </w:p>
          <w:p w14:paraId="68897835" w14:textId="02E3D2F6" w:rsidR="00D05E39" w:rsidRPr="00D05E39" w:rsidRDefault="00D05E39" w:rsidP="00670B4A">
            <w:pPr>
              <w:rPr>
                <w:rFonts w:ascii="Times New Roman" w:eastAsia="Times New Roman" w:hAnsi="Times New Roman" w:cs="Times New Roman"/>
                <w:sz w:val="24"/>
                <w:szCs w:val="24"/>
              </w:rPr>
            </w:pPr>
            <w:r w:rsidRPr="00D05E39">
              <w:rPr>
                <w:rFonts w:ascii="Times New Roman" w:eastAsia="Times New Roman" w:hAnsi="Times New Roman" w:cs="Times New Roman"/>
                <w:sz w:val="24"/>
                <w:szCs w:val="24"/>
              </w:rPr>
              <w:t>20</w:t>
            </w:r>
          </w:p>
          <w:p w14:paraId="22E192F5" w14:textId="77777777" w:rsidR="00D05E39" w:rsidRDefault="00D05E39" w:rsidP="00D05E39">
            <w:pPr>
              <w:pStyle w:val="Heading2"/>
              <w:outlineLvl w:val="1"/>
              <w:rPr>
                <w:rFonts w:ascii="Arial" w:hAnsi="Arial" w:cs="Arial"/>
                <w:sz w:val="28"/>
                <w:szCs w:val="28"/>
              </w:rPr>
            </w:pPr>
          </w:p>
        </w:tc>
        <w:tc>
          <w:tcPr>
            <w:tcW w:w="1530" w:type="dxa"/>
          </w:tcPr>
          <w:p w14:paraId="42CF7FDE" w14:textId="268287B0" w:rsidR="00D05E39" w:rsidRPr="00670B4A" w:rsidRDefault="00D05E39" w:rsidP="00D05E39">
            <w:pPr>
              <w:pStyle w:val="Heading2"/>
              <w:outlineLvl w:val="1"/>
              <w:rPr>
                <w:rFonts w:ascii="Arial" w:hAnsi="Arial" w:cs="Arial"/>
                <w:b w:val="0"/>
                <w:bCs w:val="0"/>
                <w:sz w:val="24"/>
                <w:szCs w:val="24"/>
              </w:rPr>
            </w:pPr>
            <w:r w:rsidRPr="00670B4A">
              <w:rPr>
                <w:rFonts w:ascii="Arial" w:hAnsi="Arial" w:cs="Arial"/>
                <w:b w:val="0"/>
                <w:bCs w:val="0"/>
                <w:sz w:val="24"/>
                <w:szCs w:val="24"/>
              </w:rPr>
              <w:t>97%</w:t>
            </w:r>
          </w:p>
        </w:tc>
      </w:tr>
      <w:tr w:rsidR="00D05E39" w14:paraId="56433BDF" w14:textId="3C49AFD4" w:rsidTr="00D05E39">
        <w:tc>
          <w:tcPr>
            <w:tcW w:w="1795" w:type="dxa"/>
          </w:tcPr>
          <w:p w14:paraId="48DD3268" w14:textId="77192DB5" w:rsidR="00D05E39" w:rsidRPr="00D05E39" w:rsidRDefault="00D05E39" w:rsidP="00D05E39">
            <w:pPr>
              <w:pStyle w:val="Heading2"/>
              <w:outlineLvl w:val="1"/>
              <w:rPr>
                <w:b w:val="0"/>
                <w:bCs w:val="0"/>
                <w:sz w:val="24"/>
                <w:szCs w:val="24"/>
              </w:rPr>
            </w:pPr>
            <w:r w:rsidRPr="00D05E39">
              <w:rPr>
                <w:b w:val="0"/>
                <w:bCs w:val="0"/>
                <w:sz w:val="24"/>
                <w:szCs w:val="24"/>
              </w:rPr>
              <w:t>Random Forest (Advanced Model)</w:t>
            </w:r>
          </w:p>
        </w:tc>
        <w:tc>
          <w:tcPr>
            <w:tcW w:w="1612" w:type="dxa"/>
          </w:tcPr>
          <w:p w14:paraId="4D3A7DF9" w14:textId="77777777" w:rsidR="00670B4A" w:rsidRPr="00670B4A" w:rsidRDefault="00670B4A" w:rsidP="00670B4A">
            <w:pPr>
              <w:spacing w:before="100" w:beforeAutospacing="1" w:after="100" w:afterAutospacing="1"/>
              <w:rPr>
                <w:rFonts w:ascii="Times New Roman" w:eastAsia="Times New Roman" w:hAnsi="Times New Roman" w:cs="Times New Roman"/>
                <w:sz w:val="24"/>
                <w:szCs w:val="24"/>
              </w:rPr>
            </w:pPr>
            <w:r w:rsidRPr="00670B4A">
              <w:rPr>
                <w:rFonts w:ascii="Courier New" w:eastAsia="Times New Roman" w:hAnsi="Courier New" w:cs="Courier New"/>
                <w:sz w:val="20"/>
                <w:szCs w:val="20"/>
              </w:rPr>
              <w:t>0</w:t>
            </w:r>
            <w:r w:rsidRPr="00670B4A">
              <w:rPr>
                <w:rFonts w:ascii="Times New Roman" w:eastAsia="Times New Roman" w:hAnsi="Times New Roman" w:cs="Times New Roman"/>
                <w:sz w:val="24"/>
                <w:szCs w:val="24"/>
              </w:rPr>
              <w:t xml:space="preserve"> (Legitimate)</w:t>
            </w:r>
          </w:p>
          <w:p w14:paraId="046C149C" w14:textId="61DB9CFA" w:rsidR="00670B4A" w:rsidRPr="00670B4A" w:rsidRDefault="00670B4A" w:rsidP="00670B4A">
            <w:pPr>
              <w:rPr>
                <w:rFonts w:ascii="Times New Roman" w:eastAsia="Times New Roman" w:hAnsi="Times New Roman" w:cs="Times New Roman"/>
                <w:sz w:val="24"/>
                <w:szCs w:val="24"/>
              </w:rPr>
            </w:pPr>
            <w:r w:rsidRPr="00670B4A">
              <w:rPr>
                <w:rFonts w:ascii="Courier New" w:eastAsia="Times New Roman" w:hAnsi="Courier New" w:cs="Courier New"/>
                <w:sz w:val="20"/>
                <w:szCs w:val="20"/>
              </w:rPr>
              <w:t>1</w:t>
            </w:r>
            <w:r w:rsidRPr="00670B4A">
              <w:rPr>
                <w:rFonts w:ascii="Times New Roman" w:eastAsia="Times New Roman" w:hAnsi="Times New Roman" w:cs="Times New Roman"/>
                <w:sz w:val="24"/>
                <w:szCs w:val="24"/>
              </w:rPr>
              <w:t xml:space="preserve"> (Fraudulent)</w:t>
            </w:r>
          </w:p>
          <w:p w14:paraId="68E3AE60" w14:textId="77777777" w:rsidR="00D05E39" w:rsidRDefault="00D05E39" w:rsidP="00D05E39">
            <w:pPr>
              <w:pStyle w:val="Heading2"/>
              <w:outlineLvl w:val="1"/>
              <w:rPr>
                <w:rFonts w:ascii="Arial" w:hAnsi="Arial" w:cs="Arial"/>
                <w:sz w:val="28"/>
                <w:szCs w:val="28"/>
              </w:rPr>
            </w:pPr>
          </w:p>
        </w:tc>
        <w:tc>
          <w:tcPr>
            <w:tcW w:w="1338" w:type="dxa"/>
          </w:tcPr>
          <w:p w14:paraId="0AE00AFE" w14:textId="77777777" w:rsidR="00670B4A" w:rsidRPr="00670B4A" w:rsidRDefault="00670B4A" w:rsidP="00670B4A">
            <w:pPr>
              <w:spacing w:before="100" w:beforeAutospacing="1" w:after="100" w:afterAutospacing="1"/>
              <w:rPr>
                <w:rFonts w:ascii="Times New Roman" w:eastAsia="Times New Roman" w:hAnsi="Times New Roman" w:cs="Times New Roman"/>
                <w:sz w:val="24"/>
                <w:szCs w:val="24"/>
              </w:rPr>
            </w:pPr>
            <w:r w:rsidRPr="00670B4A">
              <w:rPr>
                <w:rFonts w:ascii="Times New Roman" w:eastAsia="Times New Roman" w:hAnsi="Times New Roman" w:cs="Times New Roman"/>
                <w:sz w:val="24"/>
                <w:szCs w:val="24"/>
              </w:rPr>
              <w:t>0.97</w:t>
            </w:r>
          </w:p>
          <w:p w14:paraId="6D04465A" w14:textId="5B9596B9" w:rsidR="00670B4A" w:rsidRPr="00670B4A" w:rsidRDefault="00670B4A" w:rsidP="00670B4A">
            <w:pPr>
              <w:rPr>
                <w:rFonts w:ascii="Times New Roman" w:eastAsia="Times New Roman" w:hAnsi="Times New Roman" w:cs="Times New Roman"/>
                <w:sz w:val="24"/>
                <w:szCs w:val="24"/>
              </w:rPr>
            </w:pPr>
            <w:r w:rsidRPr="00670B4A">
              <w:rPr>
                <w:rFonts w:ascii="Times New Roman" w:eastAsia="Times New Roman" w:hAnsi="Times New Roman" w:cs="Times New Roman"/>
                <w:sz w:val="24"/>
                <w:szCs w:val="24"/>
              </w:rPr>
              <w:t>0.00</w:t>
            </w:r>
          </w:p>
          <w:p w14:paraId="01A5769D" w14:textId="77777777" w:rsidR="00D05E39" w:rsidRDefault="00D05E39" w:rsidP="00D05E39">
            <w:pPr>
              <w:pStyle w:val="Heading2"/>
              <w:outlineLvl w:val="1"/>
              <w:rPr>
                <w:rFonts w:ascii="Arial" w:hAnsi="Arial" w:cs="Arial"/>
                <w:sz w:val="28"/>
                <w:szCs w:val="28"/>
              </w:rPr>
            </w:pPr>
          </w:p>
        </w:tc>
        <w:tc>
          <w:tcPr>
            <w:tcW w:w="1045" w:type="dxa"/>
          </w:tcPr>
          <w:p w14:paraId="33F18255" w14:textId="77777777" w:rsidR="00670B4A" w:rsidRPr="00670B4A" w:rsidRDefault="00670B4A" w:rsidP="00670B4A">
            <w:pPr>
              <w:spacing w:before="100" w:beforeAutospacing="1" w:after="100" w:afterAutospacing="1"/>
              <w:rPr>
                <w:rFonts w:ascii="Times New Roman" w:eastAsia="Times New Roman" w:hAnsi="Times New Roman" w:cs="Times New Roman"/>
                <w:sz w:val="24"/>
                <w:szCs w:val="24"/>
              </w:rPr>
            </w:pPr>
            <w:r w:rsidRPr="00670B4A">
              <w:rPr>
                <w:rFonts w:ascii="Times New Roman" w:eastAsia="Times New Roman" w:hAnsi="Times New Roman" w:cs="Times New Roman"/>
                <w:sz w:val="24"/>
                <w:szCs w:val="24"/>
              </w:rPr>
              <w:t>1.00</w:t>
            </w:r>
          </w:p>
          <w:p w14:paraId="500C7A26" w14:textId="6D29E3F4" w:rsidR="00670B4A" w:rsidRPr="00670B4A" w:rsidRDefault="00670B4A" w:rsidP="00670B4A">
            <w:pPr>
              <w:rPr>
                <w:rFonts w:ascii="Times New Roman" w:eastAsia="Times New Roman" w:hAnsi="Times New Roman" w:cs="Times New Roman"/>
                <w:sz w:val="24"/>
                <w:szCs w:val="24"/>
              </w:rPr>
            </w:pPr>
            <w:r w:rsidRPr="00670B4A">
              <w:rPr>
                <w:rFonts w:ascii="Times New Roman" w:eastAsia="Times New Roman" w:hAnsi="Times New Roman" w:cs="Times New Roman"/>
                <w:sz w:val="24"/>
                <w:szCs w:val="24"/>
              </w:rPr>
              <w:t>0.00</w:t>
            </w:r>
          </w:p>
          <w:p w14:paraId="43C4216D" w14:textId="77777777" w:rsidR="00D05E39" w:rsidRDefault="00D05E39" w:rsidP="00D05E39">
            <w:pPr>
              <w:pStyle w:val="Heading2"/>
              <w:outlineLvl w:val="1"/>
              <w:rPr>
                <w:rFonts w:ascii="Arial" w:hAnsi="Arial" w:cs="Arial"/>
                <w:sz w:val="28"/>
                <w:szCs w:val="28"/>
              </w:rPr>
            </w:pPr>
          </w:p>
        </w:tc>
        <w:tc>
          <w:tcPr>
            <w:tcW w:w="1315" w:type="dxa"/>
          </w:tcPr>
          <w:p w14:paraId="62026A66" w14:textId="77777777" w:rsidR="00670B4A" w:rsidRPr="00670B4A" w:rsidRDefault="00670B4A" w:rsidP="00670B4A">
            <w:pPr>
              <w:spacing w:before="100" w:beforeAutospacing="1" w:after="100" w:afterAutospacing="1"/>
              <w:rPr>
                <w:rFonts w:ascii="Times New Roman" w:eastAsia="Times New Roman" w:hAnsi="Times New Roman" w:cs="Times New Roman"/>
                <w:sz w:val="24"/>
                <w:szCs w:val="24"/>
              </w:rPr>
            </w:pPr>
            <w:r w:rsidRPr="00670B4A">
              <w:rPr>
                <w:rFonts w:ascii="Times New Roman" w:eastAsia="Times New Roman" w:hAnsi="Times New Roman" w:cs="Times New Roman"/>
                <w:sz w:val="24"/>
                <w:szCs w:val="24"/>
              </w:rPr>
              <w:t>0.98</w:t>
            </w:r>
          </w:p>
          <w:p w14:paraId="78EA59B0" w14:textId="6D0C1DAB" w:rsidR="00670B4A" w:rsidRPr="00670B4A" w:rsidRDefault="00670B4A" w:rsidP="00670B4A">
            <w:pPr>
              <w:rPr>
                <w:rFonts w:ascii="Times New Roman" w:eastAsia="Times New Roman" w:hAnsi="Times New Roman" w:cs="Times New Roman"/>
                <w:sz w:val="24"/>
                <w:szCs w:val="24"/>
              </w:rPr>
            </w:pPr>
            <w:r w:rsidRPr="00670B4A">
              <w:rPr>
                <w:rFonts w:ascii="Times New Roman" w:eastAsia="Times New Roman" w:hAnsi="Times New Roman" w:cs="Times New Roman"/>
                <w:sz w:val="24"/>
                <w:szCs w:val="24"/>
              </w:rPr>
              <w:t>0.00</w:t>
            </w:r>
          </w:p>
          <w:p w14:paraId="71EB38D2" w14:textId="77777777" w:rsidR="00D05E39" w:rsidRDefault="00D05E39" w:rsidP="00D05E39">
            <w:pPr>
              <w:pStyle w:val="Heading2"/>
              <w:outlineLvl w:val="1"/>
              <w:rPr>
                <w:rFonts w:ascii="Arial" w:hAnsi="Arial" w:cs="Arial"/>
                <w:sz w:val="28"/>
                <w:szCs w:val="28"/>
              </w:rPr>
            </w:pPr>
          </w:p>
        </w:tc>
        <w:tc>
          <w:tcPr>
            <w:tcW w:w="1170" w:type="dxa"/>
          </w:tcPr>
          <w:p w14:paraId="5AB9F173" w14:textId="77777777" w:rsidR="00670B4A" w:rsidRPr="00670B4A" w:rsidRDefault="00670B4A" w:rsidP="00670B4A">
            <w:pPr>
              <w:spacing w:before="100" w:beforeAutospacing="1" w:after="100" w:afterAutospacing="1"/>
              <w:rPr>
                <w:rFonts w:ascii="Times New Roman" w:eastAsia="Times New Roman" w:hAnsi="Times New Roman" w:cs="Times New Roman"/>
                <w:sz w:val="24"/>
                <w:szCs w:val="24"/>
              </w:rPr>
            </w:pPr>
            <w:r w:rsidRPr="00670B4A">
              <w:rPr>
                <w:rFonts w:ascii="Times New Roman" w:eastAsia="Times New Roman" w:hAnsi="Times New Roman" w:cs="Times New Roman"/>
                <w:sz w:val="24"/>
                <w:szCs w:val="24"/>
              </w:rPr>
              <w:t>620</w:t>
            </w:r>
          </w:p>
          <w:p w14:paraId="406E5E4D" w14:textId="67AFE23B" w:rsidR="00670B4A" w:rsidRPr="00670B4A" w:rsidRDefault="00670B4A" w:rsidP="00670B4A">
            <w:pPr>
              <w:rPr>
                <w:rFonts w:ascii="Times New Roman" w:eastAsia="Times New Roman" w:hAnsi="Times New Roman" w:cs="Times New Roman"/>
                <w:sz w:val="24"/>
                <w:szCs w:val="24"/>
              </w:rPr>
            </w:pPr>
            <w:r w:rsidRPr="00670B4A">
              <w:rPr>
                <w:rFonts w:ascii="Times New Roman" w:eastAsia="Times New Roman" w:hAnsi="Times New Roman" w:cs="Times New Roman"/>
                <w:sz w:val="24"/>
                <w:szCs w:val="24"/>
              </w:rPr>
              <w:t>20</w:t>
            </w:r>
          </w:p>
          <w:p w14:paraId="67EFC433" w14:textId="77777777" w:rsidR="00D05E39" w:rsidRDefault="00D05E39" w:rsidP="00D05E39">
            <w:pPr>
              <w:pStyle w:val="Heading2"/>
              <w:outlineLvl w:val="1"/>
              <w:rPr>
                <w:rFonts w:ascii="Arial" w:hAnsi="Arial" w:cs="Arial"/>
                <w:sz w:val="28"/>
                <w:szCs w:val="28"/>
              </w:rPr>
            </w:pPr>
          </w:p>
        </w:tc>
        <w:tc>
          <w:tcPr>
            <w:tcW w:w="1530" w:type="dxa"/>
          </w:tcPr>
          <w:p w14:paraId="7446D8BA" w14:textId="1C0BA315" w:rsidR="00D05E39" w:rsidRPr="00670B4A" w:rsidRDefault="00D05E39" w:rsidP="00D05E39">
            <w:pPr>
              <w:pStyle w:val="Heading2"/>
              <w:outlineLvl w:val="1"/>
              <w:rPr>
                <w:rFonts w:ascii="Arial" w:hAnsi="Arial" w:cs="Arial"/>
                <w:b w:val="0"/>
                <w:bCs w:val="0"/>
                <w:sz w:val="24"/>
                <w:szCs w:val="24"/>
              </w:rPr>
            </w:pPr>
            <w:r w:rsidRPr="00670B4A">
              <w:rPr>
                <w:rFonts w:ascii="Arial" w:hAnsi="Arial" w:cs="Arial"/>
                <w:b w:val="0"/>
                <w:bCs w:val="0"/>
                <w:sz w:val="24"/>
                <w:szCs w:val="24"/>
              </w:rPr>
              <w:t>97%</w:t>
            </w:r>
          </w:p>
        </w:tc>
      </w:tr>
    </w:tbl>
    <w:p w14:paraId="7DA4BED7" w14:textId="4024D049" w:rsidR="00D05E39" w:rsidRDefault="00D05E39" w:rsidP="00D05E39">
      <w:pPr>
        <w:pStyle w:val="NormalWeb"/>
        <w:rPr>
          <w:rFonts w:ascii="Arial" w:hAnsi="Arial" w:cs="Arial"/>
        </w:rPr>
      </w:pPr>
    </w:p>
    <w:p w14:paraId="5F575A0F" w14:textId="1B374B97" w:rsidR="00762C14" w:rsidRDefault="00762C14" w:rsidP="00D05E39">
      <w:pPr>
        <w:pStyle w:val="NormalWeb"/>
        <w:rPr>
          <w:rFonts w:ascii="Arial" w:hAnsi="Arial" w:cs="Arial"/>
          <w:b/>
          <w:bCs/>
          <w:sz w:val="28"/>
          <w:szCs w:val="28"/>
        </w:rPr>
      </w:pPr>
      <w:r w:rsidRPr="00762C14">
        <w:rPr>
          <w:rFonts w:ascii="Arial" w:hAnsi="Arial" w:cs="Arial"/>
          <w:b/>
          <w:bCs/>
          <w:sz w:val="28"/>
          <w:szCs w:val="28"/>
        </w:rPr>
        <w:lastRenderedPageBreak/>
        <w:t>Challenges Encountered &amp; Resolution Strategies</w:t>
      </w:r>
    </w:p>
    <w:p w14:paraId="744FD491" w14:textId="2BC93E18" w:rsidR="00762C14" w:rsidRPr="00762C14" w:rsidRDefault="00762C14" w:rsidP="00762C14">
      <w:pPr>
        <w:pStyle w:val="NormalWeb"/>
        <w:rPr>
          <w:rFonts w:ascii="Arial" w:hAnsi="Arial" w:cs="Arial"/>
        </w:rPr>
      </w:pPr>
      <w:r w:rsidRPr="00762C14">
        <w:rPr>
          <w:rFonts w:ascii="Arial" w:hAnsi="Arial" w:cs="Arial"/>
          <w:b/>
          <w:bCs/>
        </w:rPr>
        <w:t>Challenge 1:</w:t>
      </w:r>
      <w:r w:rsidRPr="00762C14">
        <w:rPr>
          <w:rFonts w:ascii="Arial" w:hAnsi="Arial" w:cs="Arial"/>
        </w:rPr>
        <w:t xml:space="preserve"> Leaky String Variables: String columns like location fields caused the model to crash with a </w:t>
      </w:r>
      <w:r w:rsidRPr="00762C14">
        <w:rPr>
          <w:rStyle w:val="HTMLCode"/>
          <w:rFonts w:ascii="Arial" w:hAnsi="Arial" w:cs="Arial"/>
          <w:sz w:val="24"/>
          <w:szCs w:val="24"/>
        </w:rPr>
        <w:t>ValueError</w:t>
      </w:r>
      <w:r w:rsidRPr="00762C14">
        <w:rPr>
          <w:rFonts w:ascii="Arial" w:hAnsi="Arial" w:cs="Arial"/>
        </w:rPr>
        <w:t xml:space="preserve"> during data conversions.</w:t>
      </w:r>
    </w:p>
    <w:p w14:paraId="359AC386" w14:textId="77777777" w:rsidR="00762C14" w:rsidRPr="00762C14" w:rsidRDefault="00762C14" w:rsidP="00762C14">
      <w:pPr>
        <w:pStyle w:val="NormalWeb"/>
        <w:numPr>
          <w:ilvl w:val="0"/>
          <w:numId w:val="10"/>
        </w:numPr>
        <w:rPr>
          <w:rFonts w:ascii="Arial" w:hAnsi="Arial" w:cs="Arial"/>
        </w:rPr>
      </w:pPr>
      <w:r w:rsidRPr="00762C14">
        <w:rPr>
          <w:rFonts w:ascii="Arial" w:hAnsi="Arial" w:cs="Arial"/>
          <w:i/>
          <w:iCs/>
        </w:rPr>
        <w:t>Resolution:</w:t>
      </w:r>
      <w:r w:rsidRPr="00762C14">
        <w:rPr>
          <w:rFonts w:ascii="Arial" w:hAnsi="Arial" w:cs="Arial"/>
        </w:rPr>
        <w:t xml:space="preserve"> Implemented automatic type selection using </w:t>
      </w:r>
      <w:r w:rsidRPr="00762C14">
        <w:rPr>
          <w:rStyle w:val="HTMLCode"/>
          <w:rFonts w:ascii="Arial" w:hAnsi="Arial" w:cs="Arial"/>
          <w:sz w:val="24"/>
          <w:szCs w:val="24"/>
        </w:rPr>
        <w:t>X.select_dtypes()</w:t>
      </w:r>
      <w:r w:rsidRPr="00762C14">
        <w:rPr>
          <w:rFonts w:ascii="Arial" w:hAnsi="Arial" w:cs="Arial"/>
        </w:rPr>
        <w:t xml:space="preserve"> to parse and route categorical columns directly to the one-hot encoding transformer.</w:t>
      </w:r>
    </w:p>
    <w:p w14:paraId="0D4BC778" w14:textId="7692D1F6" w:rsidR="00762C14" w:rsidRPr="00762C14" w:rsidRDefault="00762C14" w:rsidP="00762C14">
      <w:pPr>
        <w:pStyle w:val="NormalWeb"/>
        <w:rPr>
          <w:rFonts w:ascii="Arial" w:hAnsi="Arial" w:cs="Arial"/>
        </w:rPr>
      </w:pPr>
      <w:r w:rsidRPr="00762C14">
        <w:rPr>
          <w:rFonts w:ascii="Arial" w:hAnsi="Arial" w:cs="Arial"/>
          <w:b/>
          <w:bCs/>
        </w:rPr>
        <w:t>Challenge 2:</w:t>
      </w:r>
      <w:r w:rsidRPr="00762C14">
        <w:rPr>
          <w:rFonts w:ascii="Arial" w:hAnsi="Arial" w:cs="Arial"/>
        </w:rPr>
        <w:t xml:space="preserve"> Deprecation Design Warnings: Updated Seaborn and Pandas operations threw</w:t>
      </w:r>
      <w:r>
        <w:rPr>
          <w:rFonts w:ascii="Arial" w:hAnsi="Arial" w:cs="Arial"/>
        </w:rPr>
        <w:t xml:space="preserve"> the</w:t>
      </w:r>
      <w:r w:rsidRPr="00762C14">
        <w:rPr>
          <w:rFonts w:ascii="Arial" w:hAnsi="Arial" w:cs="Arial"/>
        </w:rPr>
        <w:t xml:space="preserve"> red syntax warnings regarding future changes to palette and type selection.</w:t>
      </w:r>
    </w:p>
    <w:p w14:paraId="2F300DA1" w14:textId="77777777" w:rsidR="00762C14" w:rsidRPr="00762C14" w:rsidRDefault="00762C14" w:rsidP="00762C14">
      <w:pPr>
        <w:pStyle w:val="NormalWeb"/>
        <w:numPr>
          <w:ilvl w:val="0"/>
          <w:numId w:val="11"/>
        </w:numPr>
        <w:rPr>
          <w:rFonts w:ascii="Arial" w:hAnsi="Arial" w:cs="Arial"/>
        </w:rPr>
      </w:pPr>
      <w:r w:rsidRPr="00762C14">
        <w:rPr>
          <w:rFonts w:ascii="Arial" w:hAnsi="Arial" w:cs="Arial"/>
          <w:i/>
          <w:iCs/>
        </w:rPr>
        <w:t>Resolution:</w:t>
      </w:r>
      <w:r w:rsidRPr="00762C14">
        <w:rPr>
          <w:rFonts w:ascii="Arial" w:hAnsi="Arial" w:cs="Arial"/>
        </w:rPr>
        <w:t xml:space="preserve"> Altered the plotting signatures to declare explicit </w:t>
      </w:r>
      <w:r w:rsidRPr="00762C14">
        <w:rPr>
          <w:rStyle w:val="HTMLCode"/>
          <w:rFonts w:ascii="Arial" w:hAnsi="Arial" w:cs="Arial"/>
          <w:sz w:val="24"/>
          <w:szCs w:val="24"/>
        </w:rPr>
        <w:t>hue</w:t>
      </w:r>
      <w:r w:rsidRPr="00762C14">
        <w:rPr>
          <w:rFonts w:ascii="Arial" w:hAnsi="Arial" w:cs="Arial"/>
        </w:rPr>
        <w:t xml:space="preserve"> associations and expanded selection categories to include </w:t>
      </w:r>
      <w:r w:rsidRPr="00762C14">
        <w:rPr>
          <w:rStyle w:val="HTMLCode"/>
          <w:rFonts w:ascii="Arial" w:hAnsi="Arial" w:cs="Arial"/>
          <w:sz w:val="24"/>
          <w:szCs w:val="24"/>
        </w:rPr>
        <w:t>str</w:t>
      </w:r>
      <w:r w:rsidRPr="00762C14">
        <w:rPr>
          <w:rFonts w:ascii="Arial" w:hAnsi="Arial" w:cs="Arial"/>
        </w:rPr>
        <w:t xml:space="preserve"> fields, ensuring a clean output log for grading.</w:t>
      </w:r>
    </w:p>
    <w:p w14:paraId="61879475" w14:textId="798DD01C" w:rsidR="00762C14" w:rsidRDefault="00762C14" w:rsidP="00762C14">
      <w:pPr>
        <w:pStyle w:val="NormalWeb"/>
        <w:rPr>
          <w:rFonts w:ascii="Arial" w:hAnsi="Arial" w:cs="Arial"/>
        </w:rPr>
      </w:pPr>
      <w:r w:rsidRPr="00762C14">
        <w:rPr>
          <w:rFonts w:ascii="Arial" w:hAnsi="Arial" w:cs="Arial"/>
          <w:b/>
          <w:bCs/>
        </w:rPr>
        <w:t>Challenge 3:</w:t>
      </w:r>
      <w:r w:rsidRPr="00762C14">
        <w:rPr>
          <w:rFonts w:ascii="Arial" w:hAnsi="Arial" w:cs="Arial"/>
        </w:rPr>
        <w:t xml:space="preserve"> High Global Accuracy with Zero Minority Recall: Both models achieved a high 97% overall accuracy but generated a Fraud Recall score of </w:t>
      </w:r>
      <w:r w:rsidRPr="00762C14">
        <w:rPr>
          <w:rStyle w:val="HTMLCode"/>
          <w:rFonts w:ascii="Arial" w:hAnsi="Arial" w:cs="Arial"/>
          <w:sz w:val="24"/>
          <w:szCs w:val="24"/>
        </w:rPr>
        <w:t>0.00</w:t>
      </w:r>
      <w:r w:rsidRPr="00762C14">
        <w:rPr>
          <w:rFonts w:ascii="Arial" w:hAnsi="Arial" w:cs="Arial"/>
        </w:rPr>
        <w:t>, completely missing all 20 actual fraud cases in the test set.</w:t>
      </w:r>
    </w:p>
    <w:p w14:paraId="5075CB37" w14:textId="5201DF5C" w:rsidR="00762C14" w:rsidRDefault="00762C14" w:rsidP="00762C14">
      <w:pPr>
        <w:pStyle w:val="NormalWeb"/>
        <w:rPr>
          <w:rFonts w:ascii="Arial" w:hAnsi="Arial" w:cs="Arial"/>
        </w:rPr>
      </w:pPr>
    </w:p>
    <w:p w14:paraId="04D4639A" w14:textId="77777777" w:rsidR="00762C14" w:rsidRPr="00762C14" w:rsidRDefault="00762C14" w:rsidP="00762C14">
      <w:pPr>
        <w:pStyle w:val="Heading3"/>
        <w:rPr>
          <w:rFonts w:ascii="Arial" w:hAnsi="Arial" w:cs="Arial"/>
          <w:b/>
          <w:bCs/>
          <w:color w:val="000000" w:themeColor="text1"/>
          <w:sz w:val="28"/>
          <w:szCs w:val="28"/>
        </w:rPr>
      </w:pPr>
      <w:r w:rsidRPr="00762C14">
        <w:rPr>
          <w:rFonts w:ascii="Arial" w:hAnsi="Arial" w:cs="Arial"/>
          <w:b/>
          <w:bCs/>
          <w:color w:val="000000" w:themeColor="text1"/>
          <w:sz w:val="28"/>
          <w:szCs w:val="28"/>
        </w:rPr>
        <w:t>Detailed Error Analysis</w:t>
      </w:r>
    </w:p>
    <w:p w14:paraId="62FDB727" w14:textId="1B21C50A" w:rsidR="00762C14" w:rsidRDefault="00762C14" w:rsidP="00762C14">
      <w:pPr>
        <w:pStyle w:val="NormalWeb"/>
      </w:pPr>
      <w:r w:rsidRPr="00762C14">
        <w:rPr>
          <w:rStyle w:val="citation-250"/>
          <w:rFonts w:ascii="Arial" w:hAnsi="Arial" w:cs="Arial"/>
        </w:rPr>
        <w:t>The zero-recall baseline results confirm the Primary Risk highlighted in our initial project proposal</w:t>
      </w:r>
      <w:r w:rsidRPr="00762C14">
        <w:rPr>
          <w:rFonts w:ascii="Arial" w:hAnsi="Arial" w:cs="Arial"/>
        </w:rPr>
        <w:t xml:space="preserve">. Because standard models are unweighted, their optimization functions minimize global cross-entropy loss by choosing the easiest path. Given that over 97% of the dataset consists of legitimate transactions, the models simply classify everything as class </w:t>
      </w:r>
      <w:r w:rsidRPr="00762C14">
        <w:rPr>
          <w:rStyle w:val="HTMLCode"/>
          <w:rFonts w:ascii="Arial" w:hAnsi="Arial" w:cs="Arial"/>
          <w:sz w:val="24"/>
          <w:szCs w:val="24"/>
        </w:rPr>
        <w:t>0</w:t>
      </w:r>
      <w:r w:rsidRPr="00762C14">
        <w:rPr>
          <w:rFonts w:ascii="Arial" w:hAnsi="Arial" w:cs="Arial"/>
        </w:rPr>
        <w:t>. This shortcut yields a high accuracy score while completely failing to detect actual fraud</w:t>
      </w:r>
      <w:r>
        <w:t>.</w:t>
      </w:r>
    </w:p>
    <w:p w14:paraId="17A027C5" w14:textId="77777777" w:rsidR="00CB4CF1" w:rsidRDefault="00CB4CF1" w:rsidP="00762C14">
      <w:pPr>
        <w:pStyle w:val="NormalWeb"/>
      </w:pPr>
    </w:p>
    <w:p w14:paraId="54FE97C2" w14:textId="120FC360" w:rsidR="00762C14" w:rsidRPr="00762C14" w:rsidRDefault="00762C14" w:rsidP="00762C14">
      <w:pPr>
        <w:pStyle w:val="NormalWeb"/>
        <w:rPr>
          <w:rFonts w:ascii="Arial" w:hAnsi="Arial" w:cs="Arial"/>
          <w:b/>
          <w:bCs/>
          <w:sz w:val="28"/>
          <w:szCs w:val="28"/>
        </w:rPr>
      </w:pPr>
      <w:r w:rsidRPr="00762C14">
        <w:rPr>
          <w:rFonts w:ascii="Arial" w:hAnsi="Arial" w:cs="Arial"/>
          <w:b/>
          <w:bCs/>
          <w:sz w:val="28"/>
          <w:szCs w:val="28"/>
        </w:rPr>
        <w:t>Plan for Milestone 2</w:t>
      </w:r>
    </w:p>
    <w:p w14:paraId="42627A76" w14:textId="2F8D927E" w:rsidR="00762C14" w:rsidRPr="00762C14" w:rsidRDefault="00762C14" w:rsidP="00762C14">
      <w:pPr>
        <w:pStyle w:val="NormalWeb"/>
        <w:rPr>
          <w:rFonts w:ascii="Arial" w:hAnsi="Arial" w:cs="Arial"/>
        </w:rPr>
      </w:pPr>
      <w:r w:rsidRPr="00762C14">
        <w:rPr>
          <w:rStyle w:val="citation-249"/>
          <w:rFonts w:ascii="Arial" w:hAnsi="Arial" w:cs="Arial"/>
        </w:rPr>
        <w:t xml:space="preserve">This diagnostic performance establishes a clear justification for our upcoming phase-2 tasks, which aim to push fraud recall to our target goal of </w:t>
      </w:r>
      <w:r w:rsidRPr="00762C14">
        <w:rPr>
          <w:rStyle w:val="math-inline"/>
          <w:rFonts w:ascii="Arial" w:hAnsi="Arial" w:cs="Arial"/>
        </w:rPr>
        <w:t xml:space="preserve">&gt;= </w:t>
      </w:r>
      <w:r w:rsidRPr="00762C14">
        <w:rPr>
          <w:rStyle w:val="citation-249"/>
          <w:rFonts w:ascii="Arial" w:hAnsi="Arial" w:cs="Arial"/>
        </w:rPr>
        <w:t>90%</w:t>
      </w:r>
      <w:r w:rsidRPr="00762C14">
        <w:rPr>
          <w:rFonts w:ascii="Arial" w:hAnsi="Arial" w:cs="Arial"/>
        </w:rPr>
        <w:t xml:space="preserve">: </w:t>
      </w:r>
    </w:p>
    <w:p w14:paraId="5700C893" w14:textId="77777777" w:rsidR="00762C14" w:rsidRPr="00762C14" w:rsidRDefault="00762C14" w:rsidP="00762C14">
      <w:pPr>
        <w:pStyle w:val="NormalWeb"/>
        <w:numPr>
          <w:ilvl w:val="0"/>
          <w:numId w:val="12"/>
        </w:numPr>
        <w:rPr>
          <w:rFonts w:ascii="Arial" w:hAnsi="Arial" w:cs="Arial"/>
        </w:rPr>
      </w:pPr>
      <w:r w:rsidRPr="00762C14">
        <w:rPr>
          <w:rStyle w:val="citation-248"/>
          <w:rFonts w:ascii="Arial" w:hAnsi="Arial" w:cs="Arial"/>
          <w:b/>
          <w:bCs/>
        </w:rPr>
        <w:t>Oversampling Pipeline Injection</w:t>
      </w:r>
      <w:r w:rsidRPr="00762C14">
        <w:rPr>
          <w:rStyle w:val="citation-248"/>
          <w:rFonts w:ascii="Arial" w:hAnsi="Arial" w:cs="Arial"/>
        </w:rPr>
        <w:t>: We will incorporate SMOTE within our training pipeline to synthetically generate minority class instances, forcing the models to learn distinct fraud signatures</w:t>
      </w:r>
      <w:r w:rsidRPr="00762C14">
        <w:rPr>
          <w:rFonts w:ascii="Arial" w:hAnsi="Arial" w:cs="Arial"/>
        </w:rPr>
        <w:t xml:space="preserve">. </w:t>
      </w:r>
    </w:p>
    <w:p w14:paraId="541B82B9" w14:textId="77777777" w:rsidR="00762C14" w:rsidRPr="00762C14" w:rsidRDefault="00762C14" w:rsidP="00762C14">
      <w:pPr>
        <w:pStyle w:val="NormalWeb"/>
        <w:numPr>
          <w:ilvl w:val="0"/>
          <w:numId w:val="12"/>
        </w:numPr>
        <w:rPr>
          <w:rFonts w:ascii="Arial" w:hAnsi="Arial" w:cs="Arial"/>
        </w:rPr>
      </w:pPr>
      <w:r w:rsidRPr="00762C14">
        <w:rPr>
          <w:rStyle w:val="citation-247"/>
          <w:rFonts w:ascii="Arial" w:hAnsi="Arial" w:cs="Arial"/>
          <w:b/>
          <w:bCs/>
        </w:rPr>
        <w:t>Advanced Ensemble Implementation</w:t>
      </w:r>
      <w:r w:rsidRPr="00762C14">
        <w:rPr>
          <w:rStyle w:val="citation-247"/>
          <w:rFonts w:ascii="Arial" w:hAnsi="Arial" w:cs="Arial"/>
        </w:rPr>
        <w:t>: We will introduce our third algorithm, XGBoost, utilizing gradient boosting methods to target complex fraud patterns</w:t>
      </w:r>
      <w:r w:rsidRPr="00762C14">
        <w:rPr>
          <w:rFonts w:ascii="Arial" w:hAnsi="Arial" w:cs="Arial"/>
        </w:rPr>
        <w:t xml:space="preserve">. </w:t>
      </w:r>
    </w:p>
    <w:p w14:paraId="3E72CC72" w14:textId="77777777" w:rsidR="00762C14" w:rsidRPr="00762C14" w:rsidRDefault="00762C14" w:rsidP="00762C14">
      <w:pPr>
        <w:pStyle w:val="NormalWeb"/>
        <w:numPr>
          <w:ilvl w:val="0"/>
          <w:numId w:val="12"/>
        </w:numPr>
        <w:rPr>
          <w:rFonts w:ascii="Arial" w:hAnsi="Arial" w:cs="Arial"/>
        </w:rPr>
      </w:pPr>
      <w:r w:rsidRPr="00762C14">
        <w:rPr>
          <w:rStyle w:val="citation-246"/>
          <w:rFonts w:ascii="Arial" w:hAnsi="Arial" w:cs="Arial"/>
          <w:b/>
          <w:bCs/>
        </w:rPr>
        <w:t>Hyperparameter Grid Tuning</w:t>
      </w:r>
      <w:r w:rsidRPr="00762C14">
        <w:rPr>
          <w:rStyle w:val="citation-246"/>
          <w:rFonts w:ascii="Arial" w:hAnsi="Arial" w:cs="Arial"/>
        </w:rPr>
        <w:t>: We will run comprehensive grid searches evaluated against F1-Score and Recall metrics rather than accuracy</w:t>
      </w:r>
      <w:r w:rsidRPr="00762C14">
        <w:rPr>
          <w:rFonts w:ascii="Arial" w:hAnsi="Arial" w:cs="Arial"/>
        </w:rPr>
        <w:t xml:space="preserve">. </w:t>
      </w:r>
    </w:p>
    <w:p w14:paraId="551A1811" w14:textId="77777777" w:rsidR="00762C14" w:rsidRPr="00762C14" w:rsidRDefault="00762C14" w:rsidP="00762C14">
      <w:pPr>
        <w:pStyle w:val="NormalWeb"/>
        <w:numPr>
          <w:ilvl w:val="0"/>
          <w:numId w:val="12"/>
        </w:numPr>
        <w:rPr>
          <w:rFonts w:ascii="Arial" w:hAnsi="Arial" w:cs="Arial"/>
        </w:rPr>
      </w:pPr>
      <w:r w:rsidRPr="00762C14">
        <w:rPr>
          <w:rStyle w:val="citation-245"/>
          <w:rFonts w:ascii="Arial" w:hAnsi="Arial" w:cs="Arial"/>
          <w:b/>
          <w:bCs/>
        </w:rPr>
        <w:lastRenderedPageBreak/>
        <w:t>Contingency Execution</w:t>
      </w:r>
      <w:r w:rsidRPr="00762C14">
        <w:rPr>
          <w:rStyle w:val="citation-245"/>
          <w:rFonts w:ascii="Arial" w:hAnsi="Arial" w:cs="Arial"/>
        </w:rPr>
        <w:t>: If oversampling needs further support, we will adjust internal algorithmic weights (class_weight='balanced') to penalize models heavily for missing fraud occurrences</w:t>
      </w:r>
      <w:r w:rsidRPr="00762C14">
        <w:rPr>
          <w:rFonts w:ascii="Arial" w:hAnsi="Arial" w:cs="Arial"/>
        </w:rPr>
        <w:t xml:space="preserve">. </w:t>
      </w:r>
    </w:p>
    <w:p w14:paraId="01C70063" w14:textId="77777777" w:rsidR="00762C14" w:rsidRDefault="00762C14" w:rsidP="00762C14">
      <w:pPr>
        <w:pStyle w:val="NormalWeb"/>
      </w:pPr>
    </w:p>
    <w:p w14:paraId="2CE2B938" w14:textId="77777777" w:rsidR="00762C14" w:rsidRPr="00762C14" w:rsidRDefault="00762C14" w:rsidP="00762C14">
      <w:pPr>
        <w:pStyle w:val="NormalWeb"/>
        <w:rPr>
          <w:rFonts w:ascii="Arial" w:hAnsi="Arial" w:cs="Arial"/>
        </w:rPr>
      </w:pPr>
    </w:p>
    <w:p w14:paraId="335B9AC0" w14:textId="77777777" w:rsidR="00762C14" w:rsidRPr="00762C14" w:rsidRDefault="00762C14" w:rsidP="00D05E39">
      <w:pPr>
        <w:pStyle w:val="NormalWeb"/>
        <w:rPr>
          <w:rFonts w:ascii="Arial" w:hAnsi="Arial" w:cs="Arial"/>
          <w:b/>
          <w:bCs/>
          <w:sz w:val="28"/>
          <w:szCs w:val="28"/>
        </w:rPr>
      </w:pPr>
    </w:p>
    <w:p w14:paraId="2DA0A363" w14:textId="06A8CE62" w:rsidR="00D05E39" w:rsidRDefault="00D05E39" w:rsidP="00D05E39">
      <w:pPr>
        <w:pStyle w:val="NormalWeb"/>
        <w:rPr>
          <w:rFonts w:ascii="Arial" w:hAnsi="Arial" w:cs="Arial"/>
        </w:rPr>
      </w:pPr>
    </w:p>
    <w:p w14:paraId="150228AC" w14:textId="0EDF0243" w:rsidR="00D05E39" w:rsidRDefault="00D05E39" w:rsidP="00D05E39">
      <w:pPr>
        <w:pStyle w:val="NormalWeb"/>
        <w:rPr>
          <w:rFonts w:ascii="Arial" w:hAnsi="Arial" w:cs="Arial"/>
        </w:rPr>
      </w:pPr>
    </w:p>
    <w:p w14:paraId="1C668B86" w14:textId="25035C96" w:rsidR="00D05E39" w:rsidRDefault="00D05E39" w:rsidP="00D05E39">
      <w:pPr>
        <w:pStyle w:val="NormalWeb"/>
        <w:rPr>
          <w:rFonts w:ascii="Arial" w:hAnsi="Arial" w:cs="Arial"/>
        </w:rPr>
      </w:pPr>
    </w:p>
    <w:p w14:paraId="0A98B74A" w14:textId="77777777" w:rsidR="00EC117E" w:rsidRPr="00990B68" w:rsidRDefault="00EC117E">
      <w:pPr>
        <w:rPr>
          <w:rFonts w:ascii="Arial" w:hAnsi="Arial" w:cs="Arial"/>
          <w:b/>
          <w:bCs/>
          <w:sz w:val="24"/>
          <w:szCs w:val="24"/>
        </w:rPr>
      </w:pPr>
    </w:p>
    <w:sectPr w:rsidR="00EC117E" w:rsidRPr="00990B68" w:rsidSect="00990B68">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5608B"/>
    <w:multiLevelType w:val="multilevel"/>
    <w:tmpl w:val="F7C4B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A303B2"/>
    <w:multiLevelType w:val="multilevel"/>
    <w:tmpl w:val="C352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74562"/>
    <w:multiLevelType w:val="multilevel"/>
    <w:tmpl w:val="236E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C2169"/>
    <w:multiLevelType w:val="multilevel"/>
    <w:tmpl w:val="C3A4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6750B"/>
    <w:multiLevelType w:val="multilevel"/>
    <w:tmpl w:val="123A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169C8"/>
    <w:multiLevelType w:val="multilevel"/>
    <w:tmpl w:val="FA1E1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337BB4"/>
    <w:multiLevelType w:val="multilevel"/>
    <w:tmpl w:val="E4E2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CB27A2"/>
    <w:multiLevelType w:val="multilevel"/>
    <w:tmpl w:val="6614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036498"/>
    <w:multiLevelType w:val="multilevel"/>
    <w:tmpl w:val="F03E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E83316"/>
    <w:multiLevelType w:val="multilevel"/>
    <w:tmpl w:val="3320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1A0A5B"/>
    <w:multiLevelType w:val="multilevel"/>
    <w:tmpl w:val="D7AA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637C82"/>
    <w:multiLevelType w:val="multilevel"/>
    <w:tmpl w:val="B3CC2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5D3A84"/>
    <w:multiLevelType w:val="hybridMultilevel"/>
    <w:tmpl w:val="4D7E3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12"/>
  </w:num>
  <w:num w:numId="4">
    <w:abstractNumId w:val="9"/>
  </w:num>
  <w:num w:numId="5">
    <w:abstractNumId w:val="2"/>
  </w:num>
  <w:num w:numId="6">
    <w:abstractNumId w:val="3"/>
  </w:num>
  <w:num w:numId="7">
    <w:abstractNumId w:val="6"/>
  </w:num>
  <w:num w:numId="8">
    <w:abstractNumId w:val="7"/>
  </w:num>
  <w:num w:numId="9">
    <w:abstractNumId w:val="0"/>
  </w:num>
  <w:num w:numId="10">
    <w:abstractNumId w:val="1"/>
  </w:num>
  <w:num w:numId="11">
    <w:abstractNumId w:val="4"/>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71C"/>
    <w:rsid w:val="00670B4A"/>
    <w:rsid w:val="00762C14"/>
    <w:rsid w:val="0077571C"/>
    <w:rsid w:val="008A1FAE"/>
    <w:rsid w:val="00990B68"/>
    <w:rsid w:val="00CB4CF1"/>
    <w:rsid w:val="00D05E39"/>
    <w:rsid w:val="00E06393"/>
    <w:rsid w:val="00E95A3C"/>
    <w:rsid w:val="00EC117E"/>
    <w:rsid w:val="00FC3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C5FD6"/>
  <w15:chartTrackingRefBased/>
  <w15:docId w15:val="{2A686581-D969-4F79-9C52-DC021B503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B68"/>
  </w:style>
  <w:style w:type="paragraph" w:styleId="Heading2">
    <w:name w:val="heading 2"/>
    <w:basedOn w:val="Normal"/>
    <w:link w:val="Heading2Char"/>
    <w:uiPriority w:val="9"/>
    <w:qFormat/>
    <w:rsid w:val="00FC3B1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C3B1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90B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62">
    <w:name w:val="citation-262"/>
    <w:basedOn w:val="DefaultParagraphFont"/>
    <w:rsid w:val="00990B68"/>
  </w:style>
  <w:style w:type="character" w:customStyle="1" w:styleId="citation-261">
    <w:name w:val="citation-261"/>
    <w:basedOn w:val="DefaultParagraphFont"/>
    <w:rsid w:val="00990B68"/>
  </w:style>
  <w:style w:type="character" w:customStyle="1" w:styleId="citation-260">
    <w:name w:val="citation-260"/>
    <w:basedOn w:val="DefaultParagraphFont"/>
    <w:rsid w:val="00990B68"/>
  </w:style>
  <w:style w:type="character" w:customStyle="1" w:styleId="Heading2Char">
    <w:name w:val="Heading 2 Char"/>
    <w:basedOn w:val="DefaultParagraphFont"/>
    <w:link w:val="Heading2"/>
    <w:uiPriority w:val="9"/>
    <w:rsid w:val="00FC3B1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C3B1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59">
    <w:name w:val="citation-259"/>
    <w:basedOn w:val="DefaultParagraphFont"/>
    <w:rsid w:val="00FC3B18"/>
  </w:style>
  <w:style w:type="character" w:customStyle="1" w:styleId="citation-258">
    <w:name w:val="citation-258"/>
    <w:basedOn w:val="DefaultParagraphFont"/>
    <w:rsid w:val="00FC3B18"/>
  </w:style>
  <w:style w:type="character" w:customStyle="1" w:styleId="citation-257">
    <w:name w:val="citation-257"/>
    <w:basedOn w:val="DefaultParagraphFont"/>
    <w:rsid w:val="00FC3B18"/>
  </w:style>
  <w:style w:type="character" w:customStyle="1" w:styleId="citation-256">
    <w:name w:val="citation-256"/>
    <w:basedOn w:val="DefaultParagraphFont"/>
    <w:rsid w:val="00FC3B18"/>
  </w:style>
  <w:style w:type="character" w:customStyle="1" w:styleId="citation-255">
    <w:name w:val="citation-255"/>
    <w:basedOn w:val="DefaultParagraphFont"/>
    <w:rsid w:val="00FC3B18"/>
  </w:style>
  <w:style w:type="character" w:customStyle="1" w:styleId="Heading3Char">
    <w:name w:val="Heading 3 Char"/>
    <w:basedOn w:val="DefaultParagraphFont"/>
    <w:link w:val="Heading3"/>
    <w:uiPriority w:val="9"/>
    <w:semiHidden/>
    <w:rsid w:val="00FC3B18"/>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FC3B18"/>
    <w:rPr>
      <w:rFonts w:ascii="Courier New" w:eastAsia="Times New Roman" w:hAnsi="Courier New" w:cs="Courier New"/>
      <w:sz w:val="20"/>
      <w:szCs w:val="20"/>
    </w:rPr>
  </w:style>
  <w:style w:type="character" w:customStyle="1" w:styleId="citation-254">
    <w:name w:val="citation-254"/>
    <w:basedOn w:val="DefaultParagraphFont"/>
    <w:rsid w:val="00D05E39"/>
  </w:style>
  <w:style w:type="character" w:customStyle="1" w:styleId="citation-253">
    <w:name w:val="citation-253"/>
    <w:basedOn w:val="DefaultParagraphFont"/>
    <w:rsid w:val="00D05E39"/>
  </w:style>
  <w:style w:type="character" w:customStyle="1" w:styleId="citation-252">
    <w:name w:val="citation-252"/>
    <w:basedOn w:val="DefaultParagraphFont"/>
    <w:rsid w:val="00D05E39"/>
  </w:style>
  <w:style w:type="character" w:customStyle="1" w:styleId="citation-251">
    <w:name w:val="citation-251"/>
    <w:basedOn w:val="DefaultParagraphFont"/>
    <w:rsid w:val="00D05E39"/>
  </w:style>
  <w:style w:type="character" w:customStyle="1" w:styleId="citation-250">
    <w:name w:val="citation-250"/>
    <w:basedOn w:val="DefaultParagraphFont"/>
    <w:rsid w:val="00762C14"/>
  </w:style>
  <w:style w:type="character" w:customStyle="1" w:styleId="citation-249">
    <w:name w:val="citation-249"/>
    <w:basedOn w:val="DefaultParagraphFont"/>
    <w:rsid w:val="00762C14"/>
  </w:style>
  <w:style w:type="character" w:customStyle="1" w:styleId="math-inline">
    <w:name w:val="math-inline"/>
    <w:basedOn w:val="DefaultParagraphFont"/>
    <w:rsid w:val="00762C14"/>
  </w:style>
  <w:style w:type="character" w:customStyle="1" w:styleId="citation-248">
    <w:name w:val="citation-248"/>
    <w:basedOn w:val="DefaultParagraphFont"/>
    <w:rsid w:val="00762C14"/>
  </w:style>
  <w:style w:type="character" w:customStyle="1" w:styleId="citation-247">
    <w:name w:val="citation-247"/>
    <w:basedOn w:val="DefaultParagraphFont"/>
    <w:rsid w:val="00762C14"/>
  </w:style>
  <w:style w:type="character" w:customStyle="1" w:styleId="citation-246">
    <w:name w:val="citation-246"/>
    <w:basedOn w:val="DefaultParagraphFont"/>
    <w:rsid w:val="00762C14"/>
  </w:style>
  <w:style w:type="character" w:customStyle="1" w:styleId="citation-245">
    <w:name w:val="citation-245"/>
    <w:basedOn w:val="DefaultParagraphFont"/>
    <w:rsid w:val="00762C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50215">
      <w:bodyDiv w:val="1"/>
      <w:marLeft w:val="0"/>
      <w:marRight w:val="0"/>
      <w:marTop w:val="0"/>
      <w:marBottom w:val="0"/>
      <w:divBdr>
        <w:top w:val="none" w:sz="0" w:space="0" w:color="auto"/>
        <w:left w:val="none" w:sz="0" w:space="0" w:color="auto"/>
        <w:bottom w:val="none" w:sz="0" w:space="0" w:color="auto"/>
        <w:right w:val="none" w:sz="0" w:space="0" w:color="auto"/>
      </w:divBdr>
    </w:div>
    <w:div w:id="58866737">
      <w:bodyDiv w:val="1"/>
      <w:marLeft w:val="0"/>
      <w:marRight w:val="0"/>
      <w:marTop w:val="0"/>
      <w:marBottom w:val="0"/>
      <w:divBdr>
        <w:top w:val="none" w:sz="0" w:space="0" w:color="auto"/>
        <w:left w:val="none" w:sz="0" w:space="0" w:color="auto"/>
        <w:bottom w:val="none" w:sz="0" w:space="0" w:color="auto"/>
        <w:right w:val="none" w:sz="0" w:space="0" w:color="auto"/>
      </w:divBdr>
    </w:div>
    <w:div w:id="114183459">
      <w:bodyDiv w:val="1"/>
      <w:marLeft w:val="0"/>
      <w:marRight w:val="0"/>
      <w:marTop w:val="0"/>
      <w:marBottom w:val="0"/>
      <w:divBdr>
        <w:top w:val="none" w:sz="0" w:space="0" w:color="auto"/>
        <w:left w:val="none" w:sz="0" w:space="0" w:color="auto"/>
        <w:bottom w:val="none" w:sz="0" w:space="0" w:color="auto"/>
        <w:right w:val="none" w:sz="0" w:space="0" w:color="auto"/>
      </w:divBdr>
    </w:div>
    <w:div w:id="221210399">
      <w:bodyDiv w:val="1"/>
      <w:marLeft w:val="0"/>
      <w:marRight w:val="0"/>
      <w:marTop w:val="0"/>
      <w:marBottom w:val="0"/>
      <w:divBdr>
        <w:top w:val="none" w:sz="0" w:space="0" w:color="auto"/>
        <w:left w:val="none" w:sz="0" w:space="0" w:color="auto"/>
        <w:bottom w:val="none" w:sz="0" w:space="0" w:color="auto"/>
        <w:right w:val="none" w:sz="0" w:space="0" w:color="auto"/>
      </w:divBdr>
    </w:div>
    <w:div w:id="251400499">
      <w:bodyDiv w:val="1"/>
      <w:marLeft w:val="0"/>
      <w:marRight w:val="0"/>
      <w:marTop w:val="0"/>
      <w:marBottom w:val="0"/>
      <w:divBdr>
        <w:top w:val="none" w:sz="0" w:space="0" w:color="auto"/>
        <w:left w:val="none" w:sz="0" w:space="0" w:color="auto"/>
        <w:bottom w:val="none" w:sz="0" w:space="0" w:color="auto"/>
        <w:right w:val="none" w:sz="0" w:space="0" w:color="auto"/>
      </w:divBdr>
    </w:div>
    <w:div w:id="383256510">
      <w:bodyDiv w:val="1"/>
      <w:marLeft w:val="0"/>
      <w:marRight w:val="0"/>
      <w:marTop w:val="0"/>
      <w:marBottom w:val="0"/>
      <w:divBdr>
        <w:top w:val="none" w:sz="0" w:space="0" w:color="auto"/>
        <w:left w:val="none" w:sz="0" w:space="0" w:color="auto"/>
        <w:bottom w:val="none" w:sz="0" w:space="0" w:color="auto"/>
        <w:right w:val="none" w:sz="0" w:space="0" w:color="auto"/>
      </w:divBdr>
    </w:div>
    <w:div w:id="387068850">
      <w:bodyDiv w:val="1"/>
      <w:marLeft w:val="0"/>
      <w:marRight w:val="0"/>
      <w:marTop w:val="0"/>
      <w:marBottom w:val="0"/>
      <w:divBdr>
        <w:top w:val="none" w:sz="0" w:space="0" w:color="auto"/>
        <w:left w:val="none" w:sz="0" w:space="0" w:color="auto"/>
        <w:bottom w:val="none" w:sz="0" w:space="0" w:color="auto"/>
        <w:right w:val="none" w:sz="0" w:space="0" w:color="auto"/>
      </w:divBdr>
    </w:div>
    <w:div w:id="724573062">
      <w:bodyDiv w:val="1"/>
      <w:marLeft w:val="0"/>
      <w:marRight w:val="0"/>
      <w:marTop w:val="0"/>
      <w:marBottom w:val="0"/>
      <w:divBdr>
        <w:top w:val="none" w:sz="0" w:space="0" w:color="auto"/>
        <w:left w:val="none" w:sz="0" w:space="0" w:color="auto"/>
        <w:bottom w:val="none" w:sz="0" w:space="0" w:color="auto"/>
        <w:right w:val="none" w:sz="0" w:space="0" w:color="auto"/>
      </w:divBdr>
    </w:div>
    <w:div w:id="782303874">
      <w:bodyDiv w:val="1"/>
      <w:marLeft w:val="0"/>
      <w:marRight w:val="0"/>
      <w:marTop w:val="0"/>
      <w:marBottom w:val="0"/>
      <w:divBdr>
        <w:top w:val="none" w:sz="0" w:space="0" w:color="auto"/>
        <w:left w:val="none" w:sz="0" w:space="0" w:color="auto"/>
        <w:bottom w:val="none" w:sz="0" w:space="0" w:color="auto"/>
        <w:right w:val="none" w:sz="0" w:space="0" w:color="auto"/>
      </w:divBdr>
    </w:div>
    <w:div w:id="941765912">
      <w:bodyDiv w:val="1"/>
      <w:marLeft w:val="0"/>
      <w:marRight w:val="0"/>
      <w:marTop w:val="0"/>
      <w:marBottom w:val="0"/>
      <w:divBdr>
        <w:top w:val="none" w:sz="0" w:space="0" w:color="auto"/>
        <w:left w:val="none" w:sz="0" w:space="0" w:color="auto"/>
        <w:bottom w:val="none" w:sz="0" w:space="0" w:color="auto"/>
        <w:right w:val="none" w:sz="0" w:space="0" w:color="auto"/>
      </w:divBdr>
    </w:div>
    <w:div w:id="949773848">
      <w:bodyDiv w:val="1"/>
      <w:marLeft w:val="0"/>
      <w:marRight w:val="0"/>
      <w:marTop w:val="0"/>
      <w:marBottom w:val="0"/>
      <w:divBdr>
        <w:top w:val="none" w:sz="0" w:space="0" w:color="auto"/>
        <w:left w:val="none" w:sz="0" w:space="0" w:color="auto"/>
        <w:bottom w:val="none" w:sz="0" w:space="0" w:color="auto"/>
        <w:right w:val="none" w:sz="0" w:space="0" w:color="auto"/>
      </w:divBdr>
    </w:div>
    <w:div w:id="1018963843">
      <w:bodyDiv w:val="1"/>
      <w:marLeft w:val="0"/>
      <w:marRight w:val="0"/>
      <w:marTop w:val="0"/>
      <w:marBottom w:val="0"/>
      <w:divBdr>
        <w:top w:val="none" w:sz="0" w:space="0" w:color="auto"/>
        <w:left w:val="none" w:sz="0" w:space="0" w:color="auto"/>
        <w:bottom w:val="none" w:sz="0" w:space="0" w:color="auto"/>
        <w:right w:val="none" w:sz="0" w:space="0" w:color="auto"/>
      </w:divBdr>
    </w:div>
    <w:div w:id="1206260800">
      <w:bodyDiv w:val="1"/>
      <w:marLeft w:val="0"/>
      <w:marRight w:val="0"/>
      <w:marTop w:val="0"/>
      <w:marBottom w:val="0"/>
      <w:divBdr>
        <w:top w:val="none" w:sz="0" w:space="0" w:color="auto"/>
        <w:left w:val="none" w:sz="0" w:space="0" w:color="auto"/>
        <w:bottom w:val="none" w:sz="0" w:space="0" w:color="auto"/>
        <w:right w:val="none" w:sz="0" w:space="0" w:color="auto"/>
      </w:divBdr>
    </w:div>
    <w:div w:id="1218976142">
      <w:bodyDiv w:val="1"/>
      <w:marLeft w:val="0"/>
      <w:marRight w:val="0"/>
      <w:marTop w:val="0"/>
      <w:marBottom w:val="0"/>
      <w:divBdr>
        <w:top w:val="none" w:sz="0" w:space="0" w:color="auto"/>
        <w:left w:val="none" w:sz="0" w:space="0" w:color="auto"/>
        <w:bottom w:val="none" w:sz="0" w:space="0" w:color="auto"/>
        <w:right w:val="none" w:sz="0" w:space="0" w:color="auto"/>
      </w:divBdr>
    </w:div>
    <w:div w:id="1337269345">
      <w:bodyDiv w:val="1"/>
      <w:marLeft w:val="0"/>
      <w:marRight w:val="0"/>
      <w:marTop w:val="0"/>
      <w:marBottom w:val="0"/>
      <w:divBdr>
        <w:top w:val="none" w:sz="0" w:space="0" w:color="auto"/>
        <w:left w:val="none" w:sz="0" w:space="0" w:color="auto"/>
        <w:bottom w:val="none" w:sz="0" w:space="0" w:color="auto"/>
        <w:right w:val="none" w:sz="0" w:space="0" w:color="auto"/>
      </w:divBdr>
    </w:div>
    <w:div w:id="1439907313">
      <w:bodyDiv w:val="1"/>
      <w:marLeft w:val="0"/>
      <w:marRight w:val="0"/>
      <w:marTop w:val="0"/>
      <w:marBottom w:val="0"/>
      <w:divBdr>
        <w:top w:val="none" w:sz="0" w:space="0" w:color="auto"/>
        <w:left w:val="none" w:sz="0" w:space="0" w:color="auto"/>
        <w:bottom w:val="none" w:sz="0" w:space="0" w:color="auto"/>
        <w:right w:val="none" w:sz="0" w:space="0" w:color="auto"/>
      </w:divBdr>
    </w:div>
    <w:div w:id="1461653922">
      <w:bodyDiv w:val="1"/>
      <w:marLeft w:val="0"/>
      <w:marRight w:val="0"/>
      <w:marTop w:val="0"/>
      <w:marBottom w:val="0"/>
      <w:divBdr>
        <w:top w:val="none" w:sz="0" w:space="0" w:color="auto"/>
        <w:left w:val="none" w:sz="0" w:space="0" w:color="auto"/>
        <w:bottom w:val="none" w:sz="0" w:space="0" w:color="auto"/>
        <w:right w:val="none" w:sz="0" w:space="0" w:color="auto"/>
      </w:divBdr>
    </w:div>
    <w:div w:id="1511329881">
      <w:bodyDiv w:val="1"/>
      <w:marLeft w:val="0"/>
      <w:marRight w:val="0"/>
      <w:marTop w:val="0"/>
      <w:marBottom w:val="0"/>
      <w:divBdr>
        <w:top w:val="none" w:sz="0" w:space="0" w:color="auto"/>
        <w:left w:val="none" w:sz="0" w:space="0" w:color="auto"/>
        <w:bottom w:val="none" w:sz="0" w:space="0" w:color="auto"/>
        <w:right w:val="none" w:sz="0" w:space="0" w:color="auto"/>
      </w:divBdr>
    </w:div>
    <w:div w:id="1710373833">
      <w:bodyDiv w:val="1"/>
      <w:marLeft w:val="0"/>
      <w:marRight w:val="0"/>
      <w:marTop w:val="0"/>
      <w:marBottom w:val="0"/>
      <w:divBdr>
        <w:top w:val="none" w:sz="0" w:space="0" w:color="auto"/>
        <w:left w:val="none" w:sz="0" w:space="0" w:color="auto"/>
        <w:bottom w:val="none" w:sz="0" w:space="0" w:color="auto"/>
        <w:right w:val="none" w:sz="0" w:space="0" w:color="auto"/>
      </w:divBdr>
    </w:div>
    <w:div w:id="1792361523">
      <w:bodyDiv w:val="1"/>
      <w:marLeft w:val="0"/>
      <w:marRight w:val="0"/>
      <w:marTop w:val="0"/>
      <w:marBottom w:val="0"/>
      <w:divBdr>
        <w:top w:val="none" w:sz="0" w:space="0" w:color="auto"/>
        <w:left w:val="none" w:sz="0" w:space="0" w:color="auto"/>
        <w:bottom w:val="none" w:sz="0" w:space="0" w:color="auto"/>
        <w:right w:val="none" w:sz="0" w:space="0" w:color="auto"/>
      </w:divBdr>
    </w:div>
    <w:div w:id="1936018198">
      <w:bodyDiv w:val="1"/>
      <w:marLeft w:val="0"/>
      <w:marRight w:val="0"/>
      <w:marTop w:val="0"/>
      <w:marBottom w:val="0"/>
      <w:divBdr>
        <w:top w:val="none" w:sz="0" w:space="0" w:color="auto"/>
        <w:left w:val="none" w:sz="0" w:space="0" w:color="auto"/>
        <w:bottom w:val="none" w:sz="0" w:space="0" w:color="auto"/>
        <w:right w:val="none" w:sz="0" w:space="0" w:color="auto"/>
      </w:divBdr>
    </w:div>
    <w:div w:id="1975328227">
      <w:bodyDiv w:val="1"/>
      <w:marLeft w:val="0"/>
      <w:marRight w:val="0"/>
      <w:marTop w:val="0"/>
      <w:marBottom w:val="0"/>
      <w:divBdr>
        <w:top w:val="none" w:sz="0" w:space="0" w:color="auto"/>
        <w:left w:val="none" w:sz="0" w:space="0" w:color="auto"/>
        <w:bottom w:val="none" w:sz="0" w:space="0" w:color="auto"/>
        <w:right w:val="none" w:sz="0" w:space="0" w:color="auto"/>
      </w:divBdr>
    </w:div>
    <w:div w:id="2031905499">
      <w:bodyDiv w:val="1"/>
      <w:marLeft w:val="0"/>
      <w:marRight w:val="0"/>
      <w:marTop w:val="0"/>
      <w:marBottom w:val="0"/>
      <w:divBdr>
        <w:top w:val="none" w:sz="0" w:space="0" w:color="auto"/>
        <w:left w:val="none" w:sz="0" w:space="0" w:color="auto"/>
        <w:bottom w:val="none" w:sz="0" w:space="0" w:color="auto"/>
        <w:right w:val="none" w:sz="0" w:space="0" w:color="auto"/>
      </w:divBdr>
    </w:div>
    <w:div w:id="2101636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6</Pages>
  <Words>1276</Words>
  <Characters>7276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LARAIB NAVEED</dc:creator>
  <cp:keywords/>
  <dc:description/>
  <cp:lastModifiedBy>LARAIB NAVEED</cp:lastModifiedBy>
  <cp:revision>4</cp:revision>
  <dcterms:created xsi:type="dcterms:W3CDTF">2026-06-30T09:19:00Z</dcterms:created>
  <dcterms:modified xsi:type="dcterms:W3CDTF">2026-06-30T10:50:00Z</dcterms:modified>
</cp:coreProperties>
</file>