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left"/>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1057275" cy="800100"/>
            <wp:effectExtent b="0" l="0" r="0" t="0"/>
            <wp:wrapNone/>
            <wp:docPr id="12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57275" cy="800100"/>
                    </a:xfrm>
                    <a:prstGeom prst="rect"/>
                    <a:ln/>
                  </pic:spPr>
                </pic:pic>
              </a:graphicData>
            </a:graphic>
          </wp:anchor>
        </w:drawing>
      </w:r>
    </w:p>
    <w:p w:rsidR="00000000" w:rsidDel="00000000" w:rsidP="00000000" w:rsidRDefault="00000000" w:rsidRPr="00000000" w14:paraId="00000002">
      <w:pPr>
        <w:widowControl w:val="0"/>
        <w:spacing w:after="0" w:line="240" w:lineRule="auto"/>
        <w:ind w:left="1440" w:hanging="284.00000000000006"/>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Times New Roman" w:cs="Times New Roman" w:eastAsia="Times New Roman" w:hAnsi="Times New Roman"/>
          <w:b w:val="1"/>
          <w:sz w:val="17"/>
          <w:szCs w:val="17"/>
          <w:rtl w:val="0"/>
        </w:rPr>
        <w:t xml:space="preserve">REPUBLIQUE ALGERIENNE DEMOCRATIQUE ET POPULAIRE</w:t>
      </w:r>
    </w:p>
    <w:p w:rsidR="00000000" w:rsidDel="00000000" w:rsidP="00000000" w:rsidRDefault="00000000" w:rsidRPr="00000000" w14:paraId="00000003">
      <w:pPr>
        <w:widowControl w:val="0"/>
        <w:spacing w:after="0" w:line="240" w:lineRule="auto"/>
        <w:ind w:left="1440" w:firstLine="0"/>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MINISTERE DE L’ENSEIGNEMENT SUPÉRIEUR ET DE LA RECHERCHE SCIENTIFIQUE</w:t>
      </w:r>
    </w:p>
    <w:p w:rsidR="00000000" w:rsidDel="00000000" w:rsidP="00000000" w:rsidRDefault="00000000" w:rsidRPr="00000000" w14:paraId="00000004">
      <w:pPr>
        <w:widowControl w:val="0"/>
        <w:spacing w:after="0" w:line="240" w:lineRule="auto"/>
        <w:ind w:left="1440" w:firstLine="0"/>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ECOLE NATIONALE SUPÉRIEURE D’INFORMATIQUE</w:t>
      </w:r>
    </w:p>
    <w:p w:rsidR="00000000" w:rsidDel="00000000" w:rsidP="00000000" w:rsidRDefault="00000000" w:rsidRPr="00000000" w14:paraId="00000005">
      <w:pPr>
        <w:widowControl w:val="0"/>
        <w:spacing w:after="0" w:line="240"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sz w:val="23"/>
          <w:szCs w:val="23"/>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sz w:val="23"/>
          <w:szCs w:val="23"/>
        </w:rPr>
      </w:pP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Groupe : 2CS - </w:t>
      </w:r>
      <w:r w:rsidDel="00000000" w:rsidR="00000000" w:rsidRPr="00000000">
        <w:rPr>
          <w:rFonts w:ascii="Times New Roman" w:cs="Times New Roman" w:eastAsia="Times New Roman" w:hAnsi="Times New Roman"/>
          <w:b w:val="1"/>
          <w:sz w:val="28"/>
          <w:szCs w:val="28"/>
          <w:rtl w:val="0"/>
        </w:rPr>
        <w:t xml:space="preserve">SIQ1</w:t>
      </w:r>
      <w:r w:rsidDel="00000000" w:rsidR="00000000" w:rsidRPr="00000000">
        <w:rPr>
          <w:rFonts w:ascii="Times New Roman" w:cs="Times New Roman" w:eastAsia="Times New Roman" w:hAnsi="Times New Roman"/>
          <w:b w:val="1"/>
          <w:sz w:val="28"/>
          <w:szCs w:val="28"/>
          <w:rtl w:val="0"/>
        </w:rPr>
        <w:tab/>
        <w:tab/>
        <w:tab/>
        <w:tab/>
        <w:t xml:space="preserve">Année : 2024/2025</w:t>
      </w:r>
    </w:p>
    <w:p w:rsidR="00000000" w:rsidDel="00000000" w:rsidP="00000000" w:rsidRDefault="00000000" w:rsidRPr="00000000" w14:paraId="0000000A">
      <w:pPr>
        <w:widowControl w:val="0"/>
        <w:spacing w:after="0" w:line="240"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17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dt>
      <w:sdtPr>
        <w:lock w:val="contentLocked"/>
        <w:tag w:val="goog_rdk_0"/>
      </w:sdtPr>
      <w:sdtContent>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left="720" w:firstLine="0"/>
                  <w:jc w:val="center"/>
                  <w:rPr>
                    <w:b w:val="1"/>
                    <w:sz w:val="48"/>
                    <w:szCs w:val="48"/>
                  </w:rPr>
                </w:pPr>
                <w:r w:rsidDel="00000000" w:rsidR="00000000" w:rsidRPr="00000000">
                  <w:rPr>
                    <w:rtl w:val="0"/>
                  </w:rPr>
                </w:r>
              </w:p>
              <w:p w:rsidR="00000000" w:rsidDel="00000000" w:rsidP="00000000" w:rsidRDefault="00000000" w:rsidRPr="00000000" w14:paraId="0000000E">
                <w:pPr>
                  <w:widowControl w:val="0"/>
                  <w:ind w:left="0" w:firstLine="0"/>
                  <w:jc w:val="center"/>
                  <w:rPr>
                    <w:sz w:val="22"/>
                    <w:szCs w:val="22"/>
                  </w:rPr>
                </w:pPr>
                <w:r w:rsidDel="00000000" w:rsidR="00000000" w:rsidRPr="00000000">
                  <w:rPr>
                    <w:b w:val="1"/>
                    <w:sz w:val="46"/>
                    <w:szCs w:val="46"/>
                    <w:rtl w:val="0"/>
                  </w:rPr>
                  <w:t xml:space="preserve">Module : Analyse et fouille de données</w:t>
                </w:r>
                <w:r w:rsidDel="00000000" w:rsidR="00000000" w:rsidRPr="00000000">
                  <w:rPr>
                    <w:rtl w:val="0"/>
                  </w:rPr>
                </w:r>
              </w:p>
            </w:tc>
          </w:tr>
        </w:tbl>
      </w:sdtContent>
    </w:sdt>
    <w:p w:rsidR="00000000" w:rsidDel="00000000" w:rsidP="00000000" w:rsidRDefault="00000000" w:rsidRPr="00000000" w14:paraId="0000000F">
      <w:pPr>
        <w:tabs>
          <w:tab w:val="left" w:leader="none" w:pos="2172"/>
        </w:tabs>
        <w:rPr/>
      </w:pPr>
      <w:r w:rsidDel="00000000" w:rsidR="00000000" w:rsidRPr="00000000">
        <w:rPr>
          <w:rtl w:val="0"/>
        </w:rPr>
      </w:r>
    </w:p>
    <w:p w:rsidR="00000000" w:rsidDel="00000000" w:rsidP="00000000" w:rsidRDefault="00000000" w:rsidRPr="00000000" w14:paraId="00000010">
      <w:pPr>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11">
      <w:pPr>
        <w:spacing w:after="0" w:line="360" w:lineRule="auto"/>
        <w:jc w:val="center"/>
        <w:rPr>
          <w:b w:val="1"/>
          <w:sz w:val="44"/>
          <w:szCs w:val="44"/>
        </w:rPr>
      </w:pPr>
      <w:r w:rsidDel="00000000" w:rsidR="00000000" w:rsidRPr="00000000">
        <w:rPr>
          <w:b w:val="1"/>
          <w:sz w:val="44"/>
          <w:szCs w:val="44"/>
          <w:rtl w:val="0"/>
        </w:rPr>
        <w:t xml:space="preserve">Rapport du TP1 :</w:t>
      </w:r>
    </w:p>
    <w:p w:rsidR="00000000" w:rsidDel="00000000" w:rsidP="00000000" w:rsidRDefault="00000000" w:rsidRPr="00000000" w14:paraId="00000012">
      <w:pPr>
        <w:spacing w:after="0" w:line="360" w:lineRule="auto"/>
        <w:ind w:left="0" w:firstLine="0"/>
        <w:jc w:val="center"/>
        <w:rPr>
          <w:b w:val="1"/>
          <w:color w:val="4472c4"/>
          <w:sz w:val="42"/>
          <w:szCs w:val="42"/>
        </w:rPr>
      </w:pPr>
      <w:r w:rsidDel="00000000" w:rsidR="00000000" w:rsidRPr="00000000">
        <w:rPr>
          <w:b w:val="1"/>
          <w:color w:val="4472c4"/>
          <w:sz w:val="42"/>
          <w:szCs w:val="42"/>
          <w:rtl w:val="0"/>
        </w:rPr>
        <w:t xml:space="preserve">Extraction et Interprétation des Informations Essentielles d'un Grand Tableau de Données </w:t>
      </w:r>
    </w:p>
    <w:p w:rsidR="00000000" w:rsidDel="00000000" w:rsidP="00000000" w:rsidRDefault="00000000" w:rsidRPr="00000000" w14:paraId="00000013">
      <w:pPr>
        <w:numPr>
          <w:ilvl w:val="0"/>
          <w:numId w:val="16"/>
        </w:numPr>
        <w:spacing w:after="0" w:line="360" w:lineRule="auto"/>
        <w:ind w:left="720" w:hanging="360"/>
        <w:jc w:val="center"/>
        <w:rPr>
          <w:b w:val="1"/>
          <w:color w:val="4472c4"/>
          <w:sz w:val="38"/>
          <w:szCs w:val="38"/>
        </w:rPr>
      </w:pPr>
      <w:r w:rsidDel="00000000" w:rsidR="00000000" w:rsidRPr="00000000">
        <w:rPr>
          <w:b w:val="1"/>
          <w:color w:val="4472c4"/>
          <w:sz w:val="38"/>
          <w:szCs w:val="38"/>
          <w:rtl w:val="0"/>
        </w:rPr>
        <w:t xml:space="preserve">DoctorVisits</w:t>
      </w:r>
      <w:r w:rsidDel="00000000" w:rsidR="00000000" w:rsidRPr="00000000">
        <w:rPr>
          <w:b w:val="1"/>
          <w:color w:val="4472c4"/>
          <w:sz w:val="38"/>
          <w:szCs w:val="38"/>
          <w:rtl w:val="0"/>
        </w:rPr>
        <w:t xml:space="preserve"> : 5190 Obs , 12 Var -</w:t>
      </w:r>
    </w:p>
    <w:p w:rsidR="00000000" w:rsidDel="00000000" w:rsidP="00000000" w:rsidRDefault="00000000" w:rsidRPr="00000000" w14:paraId="00000014">
      <w:pPr>
        <w:spacing w:after="0" w:line="360" w:lineRule="auto"/>
        <w:ind w:left="720" w:firstLine="0"/>
        <w:jc w:val="center"/>
        <w:rPr>
          <w:b w:val="1"/>
          <w:sz w:val="38"/>
          <w:szCs w:val="38"/>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Réalisé par  : </w:t>
      </w:r>
      <w:r w:rsidDel="00000000" w:rsidR="00000000" w:rsidRPr="00000000">
        <w:rPr>
          <w:rtl w:val="0"/>
        </w:rPr>
      </w:r>
    </w:p>
    <w:p w:rsidR="00000000" w:rsidDel="00000000" w:rsidP="00000000" w:rsidRDefault="00000000" w:rsidRPr="00000000" w14:paraId="00000016">
      <w:pPr>
        <w:numPr>
          <w:ilvl w:val="0"/>
          <w:numId w:val="13"/>
        </w:numPr>
        <w:spacing w:after="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FLISSI Loubna.</w:t>
      </w:r>
    </w:p>
    <w:p w:rsidR="00000000" w:rsidDel="00000000" w:rsidP="00000000" w:rsidRDefault="00000000" w:rsidRPr="00000000" w14:paraId="00000017">
      <w:pPr>
        <w:numPr>
          <w:ilvl w:val="0"/>
          <w:numId w:val="13"/>
        </w:numPr>
        <w:spacing w:after="0" w:line="276"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LARBAOUI Yasmine Badr El Houda</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8">
      <w:pPr>
        <w:ind w:left="0" w:firstLine="0"/>
        <w:rPr>
          <w:i w:val="1"/>
          <w:sz w:val="44"/>
          <w:szCs w:val="44"/>
        </w:rPr>
      </w:pPr>
      <w:bookmarkStart w:colFirst="0" w:colLast="0" w:name="_heading=h.gjdgxs" w:id="0"/>
      <w:bookmarkEnd w:id="0"/>
      <w:r w:rsidDel="00000000" w:rsidR="00000000" w:rsidRPr="00000000">
        <w:rPr>
          <w:rFonts w:ascii="Times New Roman" w:cs="Times New Roman" w:eastAsia="Times New Roman" w:hAnsi="Times New Roman"/>
          <w:i w:val="1"/>
          <w:sz w:val="44"/>
          <w:szCs w:val="44"/>
          <w:rtl w:val="0"/>
        </w:rPr>
        <w:t xml:space="preserve">            </w:t>
      </w:r>
      <w:r w:rsidDel="00000000" w:rsidR="00000000" w:rsidRPr="00000000">
        <w:rPr>
          <w:rtl w:val="0"/>
        </w:rPr>
      </w:r>
    </w:p>
    <w:p w:rsidR="00000000" w:rsidDel="00000000" w:rsidP="00000000" w:rsidRDefault="00000000" w:rsidRPr="00000000" w14:paraId="00000019">
      <w:pPr>
        <w:spacing w:after="0" w:line="36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01A">
      <w:pPr>
        <w:spacing w:after="0" w:line="360" w:lineRule="auto"/>
        <w:ind w:left="43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Encadré par :   </w:t>
      </w:r>
    </w:p>
    <w:p w:rsidR="00000000" w:rsidDel="00000000" w:rsidP="00000000" w:rsidRDefault="00000000" w:rsidRPr="00000000" w14:paraId="0000001B">
      <w:pPr>
        <w:ind w:left="4320" w:firstLine="0"/>
        <w:rPr>
          <w:rFonts w:ascii="Times New Roman" w:cs="Times New Roman" w:eastAsia="Times New Roman" w:hAnsi="Times New Roman"/>
          <w:i w:val="1"/>
          <w:sz w:val="44"/>
          <w:szCs w:val="44"/>
        </w:rPr>
      </w:pPr>
      <w:bookmarkStart w:colFirst="0" w:colLast="0" w:name="_heading=h.tjyf2lzll48" w:id="1"/>
      <w:bookmarkEnd w:id="1"/>
      <w:r w:rsidDel="00000000" w:rsidR="00000000" w:rsidRPr="00000000">
        <w:rPr>
          <w:rFonts w:ascii="Times New Roman" w:cs="Times New Roman" w:eastAsia="Times New Roman" w:hAnsi="Times New Roman"/>
          <w:sz w:val="32"/>
          <w:szCs w:val="32"/>
          <w:rtl w:val="0"/>
        </w:rPr>
        <w:t xml:space="preserve">Madame BESSAH Naima.</w:t>
      </w:r>
      <w:r w:rsidDel="00000000" w:rsidR="00000000" w:rsidRPr="00000000">
        <w:rPr>
          <w:rFonts w:ascii="Times New Roman" w:cs="Times New Roman" w:eastAsia="Times New Roman" w:hAnsi="Times New Roman"/>
          <w:i w:val="1"/>
          <w:sz w:val="44"/>
          <w:szCs w:val="4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i w:val="1"/>
          <w:sz w:val="44"/>
          <w:szCs w:val="44"/>
        </w:rPr>
      </w:pPr>
      <w:bookmarkStart w:colFirst="0" w:colLast="0" w:name="_heading=h.r4oz5q4mf3ro" w:id="2"/>
      <w:bookmarkEnd w:id="2"/>
      <w:r w:rsidDel="00000000" w:rsidR="00000000" w:rsidRPr="00000000">
        <w:rPr>
          <w:rFonts w:ascii="Times New Roman" w:cs="Times New Roman" w:eastAsia="Times New Roman" w:hAnsi="Times New Roman"/>
          <w:i w:val="1"/>
          <w:sz w:val="44"/>
          <w:szCs w:val="44"/>
          <w:rtl w:val="0"/>
        </w:rPr>
        <w:t xml:space="preserve"> </w:t>
      </w:r>
    </w:p>
    <w:p w:rsidR="00000000" w:rsidDel="00000000" w:rsidP="00000000" w:rsidRDefault="00000000" w:rsidRPr="00000000" w14:paraId="0000001D">
      <w:pPr>
        <w:pStyle w:val="Heading3"/>
        <w:keepNext w:val="0"/>
        <w:keepLines w:val="0"/>
        <w:spacing w:after="80" w:before="280" w:lineRule="auto"/>
        <w:jc w:val="center"/>
        <w:rPr>
          <w:rFonts w:ascii="Times New Roman" w:cs="Times New Roman" w:eastAsia="Times New Roman" w:hAnsi="Times New Roman"/>
          <w:b w:val="1"/>
          <w:color w:val="000000"/>
          <w:sz w:val="32"/>
          <w:szCs w:val="32"/>
        </w:rPr>
      </w:pPr>
      <w:bookmarkStart w:colFirst="0" w:colLast="0" w:name="_heading=h.amuouoe0rwwv" w:id="3"/>
      <w:bookmarkEnd w:id="3"/>
      <w:r w:rsidDel="00000000" w:rsidR="00000000" w:rsidRPr="00000000">
        <w:rPr>
          <w:rFonts w:ascii="Times New Roman" w:cs="Times New Roman" w:eastAsia="Times New Roman" w:hAnsi="Times New Roman"/>
          <w:b w:val="1"/>
          <w:color w:val="000000"/>
          <w:sz w:val="32"/>
          <w:szCs w:val="32"/>
          <w:rtl w:val="0"/>
        </w:rPr>
        <w:t xml:space="preserve">Table des Matières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0"/>
        </w:numPr>
        <w:spacing w:after="0" w:afterAutospacing="0" w:before="240" w:lineRule="auto"/>
        <w:ind w:left="720" w:right="-574.7244094488178" w:hanging="360"/>
        <w:rPr>
          <w:sz w:val="28"/>
          <w:szCs w:val="28"/>
          <w:highlight w:val="white"/>
        </w:rPr>
      </w:pPr>
      <w:bookmarkStart w:colFirst="0" w:colLast="0" w:name="_heading=h.fcm56rqrkwwy" w:id="4"/>
      <w:bookmarkEnd w:id="4"/>
      <w:r w:rsidDel="00000000" w:rsidR="00000000" w:rsidRPr="00000000">
        <w:rPr>
          <w:sz w:val="28"/>
          <w:szCs w:val="28"/>
          <w:highlight w:val="white"/>
          <w:rtl w:val="0"/>
        </w:rPr>
        <w:t xml:space="preserve">Introduction ………………………………………………….………..…………2</w:t>
      </w:r>
    </w:p>
    <w:p w:rsidR="00000000" w:rsidDel="00000000" w:rsidP="00000000" w:rsidRDefault="00000000" w:rsidRPr="00000000" w14:paraId="00000022">
      <w:pPr>
        <w:numPr>
          <w:ilvl w:val="0"/>
          <w:numId w:val="20"/>
        </w:numPr>
        <w:spacing w:after="0" w:afterAutospacing="0" w:before="0" w:beforeAutospacing="0" w:lineRule="auto"/>
        <w:ind w:left="720" w:right="-574.7244094488178" w:hanging="360"/>
        <w:rPr>
          <w:sz w:val="28"/>
          <w:szCs w:val="28"/>
          <w:highlight w:val="white"/>
        </w:rPr>
      </w:pPr>
      <w:bookmarkStart w:colFirst="0" w:colLast="0" w:name="_heading=h.fcm56rqrkwwy" w:id="4"/>
      <w:bookmarkEnd w:id="4"/>
      <w:r w:rsidDel="00000000" w:rsidR="00000000" w:rsidRPr="00000000">
        <w:rPr>
          <w:sz w:val="28"/>
          <w:szCs w:val="28"/>
          <w:highlight w:val="white"/>
          <w:rtl w:val="0"/>
        </w:rPr>
        <w:t xml:space="preserve">Préparation des Données………………………………………………….….…..2</w:t>
      </w:r>
    </w:p>
    <w:p w:rsidR="00000000" w:rsidDel="00000000" w:rsidP="00000000" w:rsidRDefault="00000000" w:rsidRPr="00000000" w14:paraId="00000023">
      <w:pPr>
        <w:numPr>
          <w:ilvl w:val="0"/>
          <w:numId w:val="20"/>
        </w:numPr>
        <w:ind w:left="720" w:right="-574.7244094488178" w:hanging="360"/>
        <w:rPr>
          <w:sz w:val="28"/>
          <w:szCs w:val="28"/>
          <w:highlight w:val="white"/>
        </w:rPr>
      </w:pPr>
      <w:r w:rsidDel="00000000" w:rsidR="00000000" w:rsidRPr="00000000">
        <w:rPr>
          <w:sz w:val="28"/>
          <w:szCs w:val="28"/>
          <w:highlight w:val="white"/>
          <w:rtl w:val="0"/>
        </w:rPr>
        <w:t xml:space="preserve">Analyse des résultats de l'ACP et justification du choix de trois dimensions .......3</w:t>
      </w:r>
      <w:r w:rsidDel="00000000" w:rsidR="00000000" w:rsidRPr="00000000">
        <w:rPr>
          <w:rtl w:val="0"/>
        </w:rPr>
      </w:r>
    </w:p>
    <w:p w:rsidR="00000000" w:rsidDel="00000000" w:rsidP="00000000" w:rsidRDefault="00000000" w:rsidRPr="00000000" w14:paraId="00000024">
      <w:pPr>
        <w:numPr>
          <w:ilvl w:val="0"/>
          <w:numId w:val="20"/>
        </w:numPr>
        <w:spacing w:after="0" w:afterAutospacing="0"/>
        <w:ind w:left="720" w:right="-574.7244094488178" w:hanging="360"/>
        <w:rPr>
          <w:sz w:val="28"/>
          <w:szCs w:val="28"/>
          <w:highlight w:val="white"/>
        </w:rPr>
      </w:pPr>
      <w:r w:rsidDel="00000000" w:rsidR="00000000" w:rsidRPr="00000000">
        <w:rPr>
          <w:sz w:val="28"/>
          <w:szCs w:val="28"/>
          <w:highlight w:val="white"/>
          <w:rtl w:val="0"/>
        </w:rPr>
        <w:t xml:space="preserve"> Corrélations et contributions des variables ………….…….…….…….……..….4</w:t>
      </w:r>
    </w:p>
    <w:p w:rsidR="00000000" w:rsidDel="00000000" w:rsidP="00000000" w:rsidRDefault="00000000" w:rsidRPr="00000000" w14:paraId="00000025">
      <w:pPr>
        <w:numPr>
          <w:ilvl w:val="0"/>
          <w:numId w:val="20"/>
        </w:numPr>
        <w:spacing w:after="0" w:afterAutospacing="0" w:before="0" w:beforeAutospacing="0" w:lineRule="auto"/>
        <w:ind w:left="720" w:right="-574.7244094488178" w:hanging="360"/>
        <w:rPr>
          <w:sz w:val="28"/>
          <w:szCs w:val="28"/>
          <w:highlight w:val="white"/>
        </w:rPr>
      </w:pPr>
      <w:bookmarkStart w:colFirst="0" w:colLast="0" w:name="_heading=h.fcm56rqrkwwy" w:id="4"/>
      <w:bookmarkEnd w:id="4"/>
      <w:r w:rsidDel="00000000" w:rsidR="00000000" w:rsidRPr="00000000">
        <w:rPr>
          <w:sz w:val="28"/>
          <w:szCs w:val="28"/>
          <w:highlight w:val="white"/>
          <w:rtl w:val="0"/>
        </w:rPr>
        <w:t xml:space="preserve"> Visualisation et Interprétation ……………………………,……,……,……,…...6</w:t>
      </w:r>
    </w:p>
    <w:p w:rsidR="00000000" w:rsidDel="00000000" w:rsidP="00000000" w:rsidRDefault="00000000" w:rsidRPr="00000000" w14:paraId="00000026">
      <w:pPr>
        <w:numPr>
          <w:ilvl w:val="0"/>
          <w:numId w:val="20"/>
        </w:numPr>
        <w:spacing w:after="240" w:before="0" w:beforeAutospacing="0" w:lineRule="auto"/>
        <w:ind w:left="720" w:right="-574.7244094488178" w:hanging="360"/>
        <w:rPr>
          <w:sz w:val="28"/>
          <w:szCs w:val="28"/>
          <w:highlight w:val="white"/>
        </w:rPr>
      </w:pPr>
      <w:bookmarkStart w:colFirst="0" w:colLast="0" w:name="_heading=h.fcm56rqrkwwy" w:id="4"/>
      <w:bookmarkEnd w:id="4"/>
      <w:r w:rsidDel="00000000" w:rsidR="00000000" w:rsidRPr="00000000">
        <w:rPr>
          <w:sz w:val="28"/>
          <w:szCs w:val="28"/>
          <w:highlight w:val="white"/>
          <w:rtl w:val="0"/>
        </w:rPr>
        <w:t xml:space="preserve">Conclusion ……………………………………………….…….……….………..6</w:t>
        <w:br w:type="textWrapping"/>
      </w:r>
    </w:p>
    <w:p w:rsidR="00000000" w:rsidDel="00000000" w:rsidP="00000000" w:rsidRDefault="00000000" w:rsidRPr="00000000" w14:paraId="00000027">
      <w:pPr>
        <w:ind w:left="0" w:firstLine="0"/>
        <w:rPr>
          <w:sz w:val="26"/>
          <w:szCs w:val="26"/>
        </w:rPr>
      </w:pPr>
      <w:bookmarkStart w:colFirst="0" w:colLast="0" w:name="_heading=h.fcm56rqrkwwy" w:id="4"/>
      <w:bookmarkEnd w:id="4"/>
      <w:r w:rsidDel="00000000" w:rsidR="00000000" w:rsidRPr="00000000">
        <w:rPr>
          <w:rtl w:val="0"/>
        </w:rPr>
      </w:r>
    </w:p>
    <w:p w:rsidR="00000000" w:rsidDel="00000000" w:rsidP="00000000" w:rsidRDefault="00000000" w:rsidRPr="00000000" w14:paraId="00000028">
      <w:pPr>
        <w:ind w:left="0" w:firstLine="0"/>
        <w:rPr>
          <w:i w:val="1"/>
          <w:sz w:val="44"/>
          <w:szCs w:val="44"/>
        </w:rPr>
      </w:pPr>
      <w:bookmarkStart w:colFirst="0" w:colLast="0" w:name="_heading=h.6svvgafipoci" w:id="5"/>
      <w:bookmarkEnd w:id="5"/>
      <w:r w:rsidDel="00000000" w:rsidR="00000000" w:rsidRPr="00000000">
        <w:rPr>
          <w:rtl w:val="0"/>
        </w:rPr>
      </w:r>
    </w:p>
    <w:p w:rsidR="00000000" w:rsidDel="00000000" w:rsidP="00000000" w:rsidRDefault="00000000" w:rsidRPr="00000000" w14:paraId="00000029">
      <w:pPr>
        <w:ind w:left="0" w:firstLine="0"/>
        <w:rPr>
          <w:i w:val="1"/>
          <w:sz w:val="44"/>
          <w:szCs w:val="44"/>
        </w:rPr>
      </w:pPr>
      <w:bookmarkStart w:colFirst="0" w:colLast="0" w:name="_heading=h.joyjzt3fqgiu" w:id="6"/>
      <w:bookmarkEnd w:id="6"/>
      <w:r w:rsidDel="00000000" w:rsidR="00000000" w:rsidRPr="00000000">
        <w:rPr>
          <w:rtl w:val="0"/>
        </w:rPr>
      </w:r>
    </w:p>
    <w:p w:rsidR="00000000" w:rsidDel="00000000" w:rsidP="00000000" w:rsidRDefault="00000000" w:rsidRPr="00000000" w14:paraId="0000002A">
      <w:pPr>
        <w:ind w:left="0" w:firstLine="0"/>
        <w:rPr>
          <w:i w:val="1"/>
          <w:sz w:val="44"/>
          <w:szCs w:val="44"/>
        </w:rPr>
      </w:pPr>
      <w:bookmarkStart w:colFirst="0" w:colLast="0" w:name="_heading=h.gx5vnt9vvf39" w:id="7"/>
      <w:bookmarkEnd w:id="7"/>
      <w:r w:rsidDel="00000000" w:rsidR="00000000" w:rsidRPr="00000000">
        <w:rPr>
          <w:rtl w:val="0"/>
        </w:rPr>
      </w:r>
    </w:p>
    <w:p w:rsidR="00000000" w:rsidDel="00000000" w:rsidP="00000000" w:rsidRDefault="00000000" w:rsidRPr="00000000" w14:paraId="0000002B">
      <w:pPr>
        <w:ind w:left="0" w:firstLine="0"/>
        <w:rPr>
          <w:i w:val="1"/>
          <w:sz w:val="44"/>
          <w:szCs w:val="44"/>
        </w:rPr>
      </w:pPr>
      <w:bookmarkStart w:colFirst="0" w:colLast="0" w:name="_heading=h.e8uszhf0kg7" w:id="8"/>
      <w:bookmarkEnd w:id="8"/>
      <w:r w:rsidDel="00000000" w:rsidR="00000000" w:rsidRPr="00000000">
        <w:rPr>
          <w:rtl w:val="0"/>
        </w:rPr>
      </w:r>
    </w:p>
    <w:p w:rsidR="00000000" w:rsidDel="00000000" w:rsidP="00000000" w:rsidRDefault="00000000" w:rsidRPr="00000000" w14:paraId="0000002C">
      <w:pPr>
        <w:ind w:left="0" w:firstLine="0"/>
        <w:rPr>
          <w:i w:val="1"/>
          <w:sz w:val="44"/>
          <w:szCs w:val="44"/>
        </w:rPr>
      </w:pPr>
      <w:bookmarkStart w:colFirst="0" w:colLast="0" w:name="_heading=h.1p5t70y6h0ow" w:id="9"/>
      <w:bookmarkEnd w:id="9"/>
      <w:r w:rsidDel="00000000" w:rsidR="00000000" w:rsidRPr="00000000">
        <w:rPr>
          <w:rtl w:val="0"/>
        </w:rPr>
      </w:r>
    </w:p>
    <w:p w:rsidR="00000000" w:rsidDel="00000000" w:rsidP="00000000" w:rsidRDefault="00000000" w:rsidRPr="00000000" w14:paraId="0000002D">
      <w:pPr>
        <w:ind w:left="0" w:firstLine="0"/>
        <w:rPr>
          <w:i w:val="1"/>
          <w:sz w:val="44"/>
          <w:szCs w:val="44"/>
        </w:rPr>
      </w:pPr>
      <w:bookmarkStart w:colFirst="0" w:colLast="0" w:name="_heading=h.tuqaiai9zvcm" w:id="10"/>
      <w:bookmarkEnd w:id="10"/>
      <w:r w:rsidDel="00000000" w:rsidR="00000000" w:rsidRPr="00000000">
        <w:rPr>
          <w:rtl w:val="0"/>
        </w:rPr>
      </w:r>
    </w:p>
    <w:p w:rsidR="00000000" w:rsidDel="00000000" w:rsidP="00000000" w:rsidRDefault="00000000" w:rsidRPr="00000000" w14:paraId="0000002E">
      <w:pPr>
        <w:ind w:left="0" w:firstLine="0"/>
        <w:rPr>
          <w:i w:val="1"/>
          <w:sz w:val="44"/>
          <w:szCs w:val="44"/>
        </w:rPr>
      </w:pPr>
      <w:bookmarkStart w:colFirst="0" w:colLast="0" w:name="_heading=h.dj3d5cmxbpk0" w:id="11"/>
      <w:bookmarkEnd w:id="11"/>
      <w:r w:rsidDel="00000000" w:rsidR="00000000" w:rsidRPr="00000000">
        <w:rPr>
          <w:rtl w:val="0"/>
        </w:rPr>
      </w:r>
    </w:p>
    <w:p w:rsidR="00000000" w:rsidDel="00000000" w:rsidP="00000000" w:rsidRDefault="00000000" w:rsidRPr="00000000" w14:paraId="0000002F">
      <w:pPr>
        <w:ind w:left="0" w:firstLine="0"/>
        <w:rPr>
          <w:i w:val="1"/>
          <w:sz w:val="44"/>
          <w:szCs w:val="44"/>
        </w:rPr>
      </w:pPr>
      <w:bookmarkStart w:colFirst="0" w:colLast="0" w:name="_heading=h.goqm9jaf5ly4" w:id="12"/>
      <w:bookmarkEnd w:id="12"/>
      <w:r w:rsidDel="00000000" w:rsidR="00000000" w:rsidRPr="00000000">
        <w:rPr>
          <w:rtl w:val="0"/>
        </w:rPr>
      </w:r>
    </w:p>
    <w:p w:rsidR="00000000" w:rsidDel="00000000" w:rsidP="00000000" w:rsidRDefault="00000000" w:rsidRPr="00000000" w14:paraId="00000030">
      <w:pPr>
        <w:ind w:left="0" w:firstLine="0"/>
        <w:rPr>
          <w:i w:val="1"/>
          <w:sz w:val="44"/>
          <w:szCs w:val="44"/>
        </w:rPr>
      </w:pPr>
      <w:bookmarkStart w:colFirst="0" w:colLast="0" w:name="_heading=h.ix4fz2aynack" w:id="13"/>
      <w:bookmarkEnd w:id="13"/>
      <w:r w:rsidDel="00000000" w:rsidR="00000000" w:rsidRPr="00000000">
        <w:rPr>
          <w:rtl w:val="0"/>
        </w:rPr>
      </w:r>
    </w:p>
    <w:p w:rsidR="00000000" w:rsidDel="00000000" w:rsidP="00000000" w:rsidRDefault="00000000" w:rsidRPr="00000000" w14:paraId="00000031">
      <w:pPr>
        <w:ind w:left="0" w:firstLine="0"/>
        <w:rPr>
          <w:i w:val="1"/>
          <w:sz w:val="44"/>
          <w:szCs w:val="44"/>
        </w:rPr>
      </w:pPr>
      <w:bookmarkStart w:colFirst="0" w:colLast="0" w:name="_heading=h.rr476ylzn60z" w:id="14"/>
      <w:bookmarkEnd w:id="14"/>
      <w:r w:rsidDel="00000000" w:rsidR="00000000" w:rsidRPr="00000000">
        <w:rPr>
          <w:rtl w:val="0"/>
        </w:rPr>
      </w:r>
    </w:p>
    <w:p w:rsidR="00000000" w:rsidDel="00000000" w:rsidP="00000000" w:rsidRDefault="00000000" w:rsidRPr="00000000" w14:paraId="00000032">
      <w:pPr>
        <w:ind w:left="0" w:firstLine="0"/>
        <w:rPr>
          <w:i w:val="1"/>
          <w:sz w:val="44"/>
          <w:szCs w:val="44"/>
        </w:rPr>
      </w:pPr>
      <w:bookmarkStart w:colFirst="0" w:colLast="0" w:name="_heading=h.4e37e47mi1e8" w:id="15"/>
      <w:bookmarkEnd w:id="15"/>
      <w:r w:rsidDel="00000000" w:rsidR="00000000" w:rsidRPr="00000000">
        <w:rPr>
          <w:rtl w:val="0"/>
        </w:rPr>
      </w:r>
    </w:p>
    <w:p w:rsidR="00000000" w:rsidDel="00000000" w:rsidP="00000000" w:rsidRDefault="00000000" w:rsidRPr="00000000" w14:paraId="00000033">
      <w:pPr>
        <w:ind w:left="0" w:firstLine="0"/>
        <w:rPr>
          <w:i w:val="1"/>
          <w:sz w:val="44"/>
          <w:szCs w:val="44"/>
        </w:rPr>
      </w:pPr>
      <w:bookmarkStart w:colFirst="0" w:colLast="0" w:name="_heading=h.btlzq16bbwk5" w:id="16"/>
      <w:bookmarkEnd w:id="16"/>
      <w:r w:rsidDel="00000000" w:rsidR="00000000" w:rsidRPr="00000000">
        <w:rPr>
          <w:rtl w:val="0"/>
        </w:rPr>
      </w:r>
    </w:p>
    <w:p w:rsidR="00000000" w:rsidDel="00000000" w:rsidP="00000000" w:rsidRDefault="00000000" w:rsidRPr="00000000" w14:paraId="00000034">
      <w:pPr>
        <w:ind w:left="0" w:firstLine="0"/>
        <w:rPr>
          <w:i w:val="1"/>
          <w:sz w:val="44"/>
          <w:szCs w:val="44"/>
        </w:rPr>
      </w:pPr>
      <w:bookmarkStart w:colFirst="0" w:colLast="0" w:name="_heading=h.xj38bpz7wnc" w:id="17"/>
      <w:bookmarkEnd w:id="17"/>
      <w:r w:rsidDel="00000000" w:rsidR="00000000" w:rsidRPr="00000000">
        <w:rPr>
          <w:rtl w:val="0"/>
        </w:rPr>
      </w:r>
    </w:p>
    <w:p w:rsidR="00000000" w:rsidDel="00000000" w:rsidP="00000000" w:rsidRDefault="00000000" w:rsidRPr="00000000" w14:paraId="00000035">
      <w:pPr>
        <w:ind w:left="0" w:firstLine="0"/>
        <w:rPr>
          <w:i w:val="1"/>
          <w:sz w:val="44"/>
          <w:szCs w:val="44"/>
        </w:rPr>
      </w:pPr>
      <w:bookmarkStart w:colFirst="0" w:colLast="0" w:name="_heading=h.65eb6xu1nw39" w:id="18"/>
      <w:bookmarkEnd w:id="18"/>
      <w:r w:rsidDel="00000000" w:rsidR="00000000" w:rsidRPr="00000000">
        <w:rPr>
          <w:rtl w:val="0"/>
        </w:rPr>
      </w:r>
    </w:p>
    <w:p w:rsidR="00000000" w:rsidDel="00000000" w:rsidP="00000000" w:rsidRDefault="00000000" w:rsidRPr="00000000" w14:paraId="00000036">
      <w:pPr>
        <w:ind w:left="0" w:firstLine="0"/>
        <w:rPr>
          <w:i w:val="1"/>
          <w:sz w:val="44"/>
          <w:szCs w:val="44"/>
        </w:rPr>
      </w:pPr>
      <w:bookmarkStart w:colFirst="0" w:colLast="0" w:name="_heading=h.q5wtx9g75k85" w:id="19"/>
      <w:bookmarkEnd w:id="19"/>
      <w:r w:rsidDel="00000000" w:rsidR="00000000" w:rsidRPr="00000000">
        <w:rPr>
          <w:rtl w:val="0"/>
        </w:rPr>
      </w:r>
    </w:p>
    <w:p w:rsidR="00000000" w:rsidDel="00000000" w:rsidP="00000000" w:rsidRDefault="00000000" w:rsidRPr="00000000" w14:paraId="00000037">
      <w:pPr>
        <w:pStyle w:val="Heading1"/>
        <w:numPr>
          <w:ilvl w:val="0"/>
          <w:numId w:val="17"/>
        </w:numPr>
        <w:spacing w:before="60" w:line="240" w:lineRule="auto"/>
        <w:ind w:left="283.46456692913375" w:firstLine="0"/>
        <w:rPr>
          <w:rFonts w:ascii="Times New Roman" w:cs="Times New Roman" w:eastAsia="Times New Roman" w:hAnsi="Times New Roman"/>
          <w:b w:val="1"/>
          <w:color w:val="000000"/>
          <w:sz w:val="28"/>
          <w:szCs w:val="28"/>
          <w:u w:val="none"/>
        </w:rPr>
      </w:pPr>
      <w:bookmarkStart w:colFirst="0" w:colLast="0" w:name="_heading=h.xk71alt9z5z" w:id="20"/>
      <w:bookmarkEnd w:id="20"/>
      <w:r w:rsidDel="00000000" w:rsidR="00000000" w:rsidRPr="00000000">
        <w:rPr>
          <w:rFonts w:ascii="Times New Roman" w:cs="Times New Roman" w:eastAsia="Times New Roman" w:hAnsi="Times New Roman"/>
          <w:b w:val="1"/>
          <w:color w:val="000000"/>
          <w:sz w:val="28"/>
          <w:szCs w:val="28"/>
          <w:rtl w:val="0"/>
        </w:rPr>
        <w:t xml:space="preserve">Introduction : </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Dans ce travail, nous avons choisi d'analyser le tableau de données intitulé</w:t>
      </w:r>
      <w:r w:rsidDel="00000000" w:rsidR="00000000" w:rsidRPr="00000000">
        <w:rPr>
          <w:b w:val="1"/>
          <w:rtl w:val="0"/>
        </w:rPr>
        <w:t xml:space="preserve"> </w:t>
      </w:r>
      <w:r w:rsidDel="00000000" w:rsidR="00000000" w:rsidRPr="00000000">
        <w:rPr>
          <w:b w:val="1"/>
          <w:rtl w:val="0"/>
        </w:rPr>
        <w:t xml:space="preserve">"DoctorVisits"</w:t>
      </w:r>
      <w:r w:rsidDel="00000000" w:rsidR="00000000" w:rsidRPr="00000000">
        <w:rPr>
          <w:rtl w:val="0"/>
        </w:rPr>
        <w:t xml:space="preserve">. Nous avons commencé par analyser la nature et la structure des données pour comprendre les différentes variables, qu'elles soient quantitatives ou qualitatives. Cette première étape nous a permis d'identifier les principales caractéristiques du tableau.</w:t>
      </w:r>
    </w:p>
    <w:p w:rsidR="00000000" w:rsidDel="00000000" w:rsidP="00000000" w:rsidRDefault="00000000" w:rsidRPr="00000000" w14:paraId="0000003A">
      <w:pPr>
        <w:rPr/>
      </w:pPr>
      <w:r w:rsidDel="00000000" w:rsidR="00000000" w:rsidRPr="00000000">
        <w:rPr>
          <w:rtl w:val="0"/>
        </w:rPr>
        <w:t xml:space="preserve">Nous avons ensuite choisi d'appliquer l'Analyse en Composantes Principales (ACP) pour extraire les informations importantes et simplifier les données. Avant cela, certaines transformations étaient nécessaires, comme la conversion ou la suppression de variables non pertinentes. Chaque transformation a été justifiée pour améliorer l'analyse des relations entre les variables.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7"/>
        </w:numPr>
        <w:ind w:left="283.46456692913375" w:firstLine="0"/>
        <w:rPr>
          <w:b w:val="1"/>
          <w:sz w:val="28"/>
          <w:szCs w:val="28"/>
          <w:shd w:fill="efefef" w:val="clear"/>
        </w:rPr>
      </w:pPr>
      <w:r w:rsidDel="00000000" w:rsidR="00000000" w:rsidRPr="00000000">
        <w:rPr>
          <w:b w:val="1"/>
          <w:sz w:val="28"/>
          <w:szCs w:val="28"/>
          <w:shd w:fill="efefef" w:val="clear"/>
          <w:rtl w:val="0"/>
        </w:rPr>
        <w:t xml:space="preserve">Préparation des données : </w:t>
      </w: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Avant de commencer l'analyse en composantes principales (ACP), il est important de préparer et nettoyer les données pour garantir des résultats fiables. Voici les étapes réalisées :</w:t>
      </w:r>
    </w:p>
    <w:sdt>
      <w:sdtPr>
        <w:lock w:val="contentLocked"/>
        <w:tag w:val="goog_rdk_1"/>
      </w:sdtPr>
      <w:sdtContent>
        <w:tbl>
          <w:tblPr>
            <w:tblStyle w:val="Table2"/>
            <w:tblpPr w:leftFromText="180" w:rightFromText="180" w:topFromText="180" w:bottomFromText="180" w:vertAnchor="text" w:horzAnchor="text" w:tblpX="21.141732283464876" w:tblpY="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590"/>
            <w:tblGridChange w:id="0">
              <w:tblGrid>
                <w:gridCol w:w="5010"/>
                <w:gridCol w:w="45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E">
                <w:pPr>
                  <w:numPr>
                    <w:ilvl w:val="0"/>
                    <w:numId w:val="7"/>
                  </w:numPr>
                  <w:spacing w:after="240" w:before="240" w:lineRule="auto"/>
                  <w:ind w:left="720" w:hanging="360"/>
                </w:pPr>
                <w:r w:rsidDel="00000000" w:rsidR="00000000" w:rsidRPr="00000000">
                  <w:rPr>
                    <w:b w:val="1"/>
                    <w:rtl w:val="0"/>
                  </w:rPr>
                  <w:t xml:space="preserve">Exploration des données : </w:t>
                </w:r>
                <w:r w:rsidDel="00000000" w:rsidR="00000000" w:rsidRPr="00000000">
                  <w:rPr>
                    <w:rtl w:val="0"/>
                  </w:rPr>
                  <w:t xml:space="preserve">Nous avons d'abord examiné la structure des données pour comprendre les types de variables et détecter d'éventuelles anomalies.</w:t>
                </w:r>
              </w:p>
              <w:p w:rsidR="00000000" w:rsidDel="00000000" w:rsidP="00000000" w:rsidRDefault="00000000" w:rsidRPr="00000000" w14:paraId="0000003F">
                <w:pPr>
                  <w:spacing w:after="240" w:before="240" w:lineRule="auto"/>
                  <w:ind w:left="708.6614173228347" w:right="-228.89763779527556" w:firstLine="0"/>
                  <w:rPr/>
                </w:pPr>
                <w:r w:rsidDel="00000000" w:rsidR="00000000" w:rsidRPr="00000000">
                  <w:rPr>
                    <w:sz w:val="20"/>
                    <w:szCs w:val="20"/>
                    <w:highlight w:val="white"/>
                    <w:rtl w:val="0"/>
                  </w:rPr>
                  <w:t xml:space="preserve">Figure 1.Analyse Préliminaire : Structure et Types des Variables dans le Jeu de Données 'DoctorVisits'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0">
                <w:pPr>
                  <w:widowControl w:val="0"/>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286863" cy="1514411"/>
                      <wp:effectExtent b="12700" l="12700" r="12700" t="12700"/>
                      <wp:wrapNone/>
                      <wp:docPr id="121" name="image2.png"/>
                      <a:graphic>
                        <a:graphicData uri="http://schemas.openxmlformats.org/drawingml/2006/picture">
                          <pic:pic>
                            <pic:nvPicPr>
                              <pic:cNvPr id="0" name="image2.png"/>
                              <pic:cNvPicPr preferRelativeResize="0"/>
                            </pic:nvPicPr>
                            <pic:blipFill>
                              <a:blip r:embed="rId8"/>
                              <a:srcRect b="0" l="0" r="38505" t="0"/>
                              <a:stretch>
                                <a:fillRect/>
                              </a:stretch>
                            </pic:blipFill>
                            <pic:spPr>
                              <a:xfrm>
                                <a:off x="0" y="0"/>
                                <a:ext cx="2286863" cy="1514411"/>
                              </a:xfrm>
                              <a:prstGeom prst="rect"/>
                              <a:ln w="12700">
                                <a:solidFill>
                                  <a:srgbClr val="000000"/>
                                </a:solidFill>
                                <a:prstDash val="solid"/>
                              </a:ln>
                            </pic:spPr>
                          </pic:pic>
                        </a:graphicData>
                      </a:graphic>
                    </wp:anchor>
                  </w:drawing>
                </w:r>
              </w:p>
            </w:tc>
          </w:tr>
        </w:tbl>
      </w:sdtContent>
    </w:sdt>
    <w:p w:rsidR="00000000" w:rsidDel="00000000" w:rsidP="00000000" w:rsidRDefault="00000000" w:rsidRPr="00000000" w14:paraId="00000041">
      <w:pPr>
        <w:numPr>
          <w:ilvl w:val="0"/>
          <w:numId w:val="7"/>
        </w:numPr>
        <w:spacing w:after="0" w:afterAutospacing="0" w:before="240" w:lineRule="auto"/>
        <w:ind w:left="720" w:hanging="360"/>
        <w:rPr>
          <w:b w:val="1"/>
        </w:rPr>
      </w:pPr>
      <w:r w:rsidDel="00000000" w:rsidR="00000000" w:rsidRPr="00000000">
        <w:rPr>
          <w:b w:val="1"/>
          <w:rtl w:val="0"/>
        </w:rPr>
        <w:t xml:space="preserve">Suppression des variables inutiles : </w:t>
      </w:r>
      <w:r w:rsidDel="00000000" w:rsidR="00000000" w:rsidRPr="00000000">
        <w:rPr>
          <w:rtl w:val="0"/>
        </w:rPr>
        <w:t xml:space="preserve">Certaines variables, comme </w:t>
      </w:r>
      <w:r w:rsidDel="00000000" w:rsidR="00000000" w:rsidRPr="00000000">
        <w:rPr>
          <w:i w:val="1"/>
          <w:rtl w:val="0"/>
        </w:rPr>
        <w:t xml:space="preserve">rownames</w:t>
      </w:r>
      <w:r w:rsidDel="00000000" w:rsidR="00000000" w:rsidRPr="00000000">
        <w:rPr>
          <w:rtl w:val="0"/>
        </w:rPr>
        <w:t xml:space="preserve">, ne sont pas utiles pour l'analyse, nous les avons donc supprimées afin de simplifier les données.</w:t>
      </w:r>
    </w:p>
    <w:p w:rsidR="00000000" w:rsidDel="00000000" w:rsidP="00000000" w:rsidRDefault="00000000" w:rsidRPr="00000000" w14:paraId="00000042">
      <w:pPr>
        <w:numPr>
          <w:ilvl w:val="0"/>
          <w:numId w:val="7"/>
        </w:numPr>
        <w:spacing w:after="0" w:afterAutospacing="0" w:before="0" w:beforeAutospacing="0" w:lineRule="auto"/>
        <w:ind w:left="720" w:hanging="360"/>
        <w:rPr/>
      </w:pPr>
      <w:r w:rsidDel="00000000" w:rsidR="00000000" w:rsidRPr="00000000">
        <w:rPr>
          <w:b w:val="1"/>
          <w:rtl w:val="0"/>
        </w:rPr>
        <w:t xml:space="preserve">Gestion des valeurs manquantes et infinies : </w:t>
      </w:r>
      <w:r w:rsidDel="00000000" w:rsidR="00000000" w:rsidRPr="00000000">
        <w:rPr>
          <w:rtl w:val="0"/>
        </w:rPr>
        <w:t xml:space="preserve">Nous avons vérifié la présence de valeurs manquantes ou infinies. Aucune n’a été trouvée.</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b w:val="1"/>
          <w:rtl w:val="0"/>
        </w:rPr>
        <w:t xml:space="preserve">Conversion des variables qualitatives : </w:t>
      </w:r>
      <w:r w:rsidDel="00000000" w:rsidR="00000000" w:rsidRPr="00000000">
        <w:rPr>
          <w:rtl w:val="0"/>
        </w:rPr>
        <w:t xml:space="preserve">Les variables catégorielles, comme </w:t>
      </w:r>
      <w:r w:rsidDel="00000000" w:rsidR="00000000" w:rsidRPr="00000000">
        <w:rPr>
          <w:i w:val="1"/>
          <w:rtl w:val="0"/>
        </w:rPr>
        <w:t xml:space="preserve">gender</w:t>
      </w:r>
      <w:r w:rsidDel="00000000" w:rsidR="00000000" w:rsidRPr="00000000">
        <w:rPr>
          <w:rtl w:val="0"/>
        </w:rPr>
        <w:t xml:space="preserve">, ont été transformées en variables numériques (0 ou 1) pour pouvoir être utilisées dans l'ACP.</w:t>
      </w:r>
    </w:p>
    <w:p w:rsidR="00000000" w:rsidDel="00000000" w:rsidP="00000000" w:rsidRDefault="00000000" w:rsidRPr="00000000" w14:paraId="00000044">
      <w:pPr>
        <w:numPr>
          <w:ilvl w:val="0"/>
          <w:numId w:val="7"/>
        </w:numPr>
        <w:spacing w:after="0" w:afterAutospacing="0" w:before="0" w:beforeAutospacing="0" w:lineRule="auto"/>
        <w:ind w:left="720" w:hanging="360"/>
        <w:rPr/>
      </w:pPr>
      <w:r w:rsidDel="00000000" w:rsidR="00000000" w:rsidRPr="00000000">
        <w:rPr>
          <w:b w:val="1"/>
          <w:rtl w:val="0"/>
        </w:rPr>
        <w:t xml:space="preserve">Standardisation des données ( centrer et réduire ) : </w:t>
      </w:r>
      <w:r w:rsidDel="00000000" w:rsidR="00000000" w:rsidRPr="00000000">
        <w:rPr>
          <w:rtl w:val="0"/>
        </w:rPr>
        <w:t xml:space="preserve">Pour que toutes les variables aient le même poids dans l'analyse, nous avons standardisé les données en leur donnant une moyenne de 0 et un écart-type de 1.</w:t>
      </w:r>
    </w:p>
    <w:p w:rsidR="00000000" w:rsidDel="00000000" w:rsidP="00000000" w:rsidRDefault="00000000" w:rsidRPr="00000000" w14:paraId="00000045">
      <w:pPr>
        <w:numPr>
          <w:ilvl w:val="0"/>
          <w:numId w:val="7"/>
        </w:numPr>
        <w:spacing w:after="240" w:before="0" w:beforeAutospacing="0" w:lineRule="auto"/>
        <w:ind w:left="720" w:hanging="360"/>
        <w:rPr/>
      </w:pPr>
      <w:r w:rsidDel="00000000" w:rsidR="00000000" w:rsidRPr="00000000">
        <w:rPr>
          <w:b w:val="1"/>
          <w:rtl w:val="0"/>
        </w:rPr>
        <w:t xml:space="preserve">Préparation finale : </w:t>
      </w:r>
      <w:r w:rsidDel="00000000" w:rsidR="00000000" w:rsidRPr="00000000">
        <w:rPr>
          <w:rtl w:val="0"/>
        </w:rPr>
        <w:t xml:space="preserve">Après ces étapes, les données sont prêtes pour l'ACP, assurant ainsi des analyses fiables et des résultats précis.</w:t>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ind w:left="1133.858267716535" w:right="-574.7244094488178" w:hanging="850.3937007874014"/>
        <w:rPr>
          <w:b w:val="1"/>
          <w:sz w:val="28"/>
          <w:szCs w:val="28"/>
          <w:shd w:fill="efefef" w:val="clear"/>
        </w:rPr>
      </w:pPr>
      <w:r w:rsidDel="00000000" w:rsidR="00000000" w:rsidRPr="00000000">
        <w:rPr>
          <w:b w:val="1"/>
          <w:sz w:val="28"/>
          <w:szCs w:val="28"/>
          <w:shd w:fill="efefef" w:val="clear"/>
          <w:rtl w:val="0"/>
        </w:rPr>
        <w:t xml:space="preserve">3.      Analyse des résultats de l'ACP et justification du choix de trois dimensions</w:t>
      </w:r>
    </w:p>
    <w:p w:rsidR="00000000" w:rsidDel="00000000" w:rsidP="00000000" w:rsidRDefault="00000000" w:rsidRPr="00000000" w14:paraId="00000048">
      <w:pPr>
        <w:ind w:left="1133.858267716535" w:right="-574.7244094488178" w:hanging="850.3937007874014"/>
        <w:rPr>
          <w:b w:val="1"/>
          <w:sz w:val="22"/>
          <w:szCs w:val="22"/>
          <w:shd w:fill="efefef" w:val="clear"/>
        </w:rPr>
      </w:pPr>
      <w:r w:rsidDel="00000000" w:rsidR="00000000" w:rsidRPr="00000000">
        <w:rPr>
          <w:rtl w:val="0"/>
        </w:rPr>
      </w:r>
    </w:p>
    <w:sdt>
      <w:sdtPr>
        <w:lock w:val="contentLocked"/>
        <w:tag w:val="goog_rdk_2"/>
      </w:sdtPr>
      <w:sdtContent>
        <w:tbl>
          <w:tblPr>
            <w:tblStyle w:val="Table3"/>
            <w:tblW w:w="8505.141732283464" w:type="dxa"/>
            <w:jc w:val="left"/>
            <w:tblInd w:w="1133.858267716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70866141732"/>
            <w:gridCol w:w="4252.570866141732"/>
            <w:tblGridChange w:id="0">
              <w:tblGrid>
                <w:gridCol w:w="4252.570866141732"/>
                <w:gridCol w:w="4252.5708661417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1133.858267716535" w:right="-574.7244094488178" w:hanging="850.3937007874014"/>
                  <w:rPr>
                    <w:b w:val="1"/>
                    <w:sz w:val="22"/>
                    <w:szCs w:val="22"/>
                    <w:shd w:fill="efefef" w:val="clear"/>
                  </w:rPr>
                </w:pPr>
                <w:r w:rsidDel="00000000" w:rsidR="00000000" w:rsidRPr="00000000">
                  <w:rPr>
                    <w:b w:val="1"/>
                    <w:sz w:val="22"/>
                    <w:szCs w:val="22"/>
                    <w:shd w:fill="efefef" w:val="clear"/>
                  </w:rPr>
                  <w:drawing>
                    <wp:inline distB="114300" distT="114300" distL="114300" distR="114300">
                      <wp:extent cx="1829663" cy="1886839"/>
                      <wp:effectExtent b="0" l="0" r="0" t="0"/>
                      <wp:docPr id="122" name="image5.png"/>
                      <a:graphic>
                        <a:graphicData uri="http://schemas.openxmlformats.org/drawingml/2006/picture">
                          <pic:pic>
                            <pic:nvPicPr>
                              <pic:cNvPr id="0" name="image5.png"/>
                              <pic:cNvPicPr preferRelativeResize="0"/>
                            </pic:nvPicPr>
                            <pic:blipFill>
                              <a:blip r:embed="rId9"/>
                              <a:srcRect b="1383" l="9854" r="9973" t="1682"/>
                              <a:stretch>
                                <a:fillRect/>
                              </a:stretch>
                            </pic:blipFill>
                            <pic:spPr>
                              <a:xfrm>
                                <a:off x="0" y="0"/>
                                <a:ext cx="1829663" cy="18868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283.46456692913375" w:right="47.83464566929155" w:firstLine="0"/>
                  <w:rPr>
                    <w:sz w:val="20"/>
                    <w:szCs w:val="20"/>
                    <w:highlight w:val="white"/>
                  </w:rPr>
                </w:pPr>
                <w:r w:rsidDel="00000000" w:rsidR="00000000" w:rsidRPr="00000000">
                  <w:rPr>
                    <w:rtl w:val="0"/>
                  </w:rPr>
                </w:r>
              </w:p>
              <w:p w:rsidR="00000000" w:rsidDel="00000000" w:rsidP="00000000" w:rsidRDefault="00000000" w:rsidRPr="00000000" w14:paraId="0000004B">
                <w:pPr>
                  <w:spacing w:after="240" w:before="240" w:lineRule="auto"/>
                  <w:ind w:left="283.46456692913375" w:right="47.83464566929155" w:firstLine="0"/>
                  <w:rPr>
                    <w:sz w:val="20"/>
                    <w:szCs w:val="20"/>
                    <w:highlight w:val="white"/>
                  </w:rPr>
                </w:pPr>
                <w:r w:rsidDel="00000000" w:rsidR="00000000" w:rsidRPr="00000000">
                  <w:rPr>
                    <w:rtl w:val="0"/>
                  </w:rPr>
                </w:r>
              </w:p>
              <w:p w:rsidR="00000000" w:rsidDel="00000000" w:rsidP="00000000" w:rsidRDefault="00000000" w:rsidRPr="00000000" w14:paraId="0000004C">
                <w:pPr>
                  <w:spacing w:after="240" w:before="240" w:lineRule="auto"/>
                  <w:ind w:left="283.46456692913375" w:right="47.83464566929155" w:firstLine="0"/>
                  <w:rPr>
                    <w:sz w:val="20"/>
                    <w:szCs w:val="20"/>
                    <w:highlight w:val="white"/>
                  </w:rPr>
                </w:pPr>
                <w:r w:rsidDel="00000000" w:rsidR="00000000" w:rsidRPr="00000000">
                  <w:rPr>
                    <w:rtl w:val="0"/>
                  </w:rPr>
                </w:r>
              </w:p>
              <w:p w:rsidR="00000000" w:rsidDel="00000000" w:rsidP="00000000" w:rsidRDefault="00000000" w:rsidRPr="00000000" w14:paraId="0000004D">
                <w:pPr>
                  <w:spacing w:after="240" w:before="240" w:lineRule="auto"/>
                  <w:ind w:left="0" w:right="47.83464566929155" w:firstLine="0"/>
                  <w:rPr>
                    <w:b w:val="1"/>
                    <w:sz w:val="22"/>
                    <w:szCs w:val="22"/>
                    <w:shd w:fill="efefef" w:val="clear"/>
                  </w:rPr>
                </w:pPr>
                <w:r w:rsidDel="00000000" w:rsidR="00000000" w:rsidRPr="00000000">
                  <w:rPr>
                    <w:sz w:val="20"/>
                    <w:szCs w:val="20"/>
                    <w:highlight w:val="white"/>
                    <w:rtl w:val="0"/>
                  </w:rPr>
                  <w:t xml:space="preserve">Figure 2. Cercle des corrélations des variables dans l’espace des dimensions principales (ACP)</w:t>
                </w:r>
                <w:r w:rsidDel="00000000" w:rsidR="00000000" w:rsidRPr="00000000">
                  <w:rPr>
                    <w:rtl w:val="0"/>
                  </w:rPr>
                </w:r>
              </w:p>
            </w:tc>
          </w:tr>
        </w:tbl>
      </w:sdtContent>
    </w:sdt>
    <w:p w:rsidR="00000000" w:rsidDel="00000000" w:rsidP="00000000" w:rsidRDefault="00000000" w:rsidRPr="00000000" w14:paraId="0000004E">
      <w:pPr>
        <w:ind w:left="1133.858267716535" w:right="-574.7244094488178" w:hanging="850.3937007874014"/>
        <w:rPr>
          <w:b w:val="1"/>
          <w:sz w:val="22"/>
          <w:szCs w:val="22"/>
          <w:shd w:fill="efefef" w:val="clear"/>
        </w:rPr>
      </w:pPr>
      <w:r w:rsidDel="00000000" w:rsidR="00000000" w:rsidRPr="00000000">
        <w:rPr>
          <w:rtl w:val="0"/>
        </w:rPr>
      </w:r>
    </w:p>
    <w:p w:rsidR="00000000" w:rsidDel="00000000" w:rsidP="00000000" w:rsidRDefault="00000000" w:rsidRPr="00000000" w14:paraId="0000004F">
      <w:pPr>
        <w:numPr>
          <w:ilvl w:val="0"/>
          <w:numId w:val="14"/>
        </w:numPr>
        <w:spacing w:after="0" w:afterAutospacing="0" w:before="240" w:lineRule="auto"/>
        <w:ind w:left="425.19685039370086" w:firstLine="0"/>
        <w:rPr>
          <w:b w:val="1"/>
        </w:rPr>
      </w:pPr>
      <w:r w:rsidDel="00000000" w:rsidR="00000000" w:rsidRPr="00000000">
        <w:rPr>
          <w:b w:val="1"/>
          <w:u w:val="single"/>
          <w:rtl w:val="0"/>
        </w:rPr>
        <w:t xml:space="preserve">Présentation des pourcentages de variance expliquée par les composantes principales</w:t>
      </w:r>
    </w:p>
    <w:p w:rsidR="00000000" w:rsidDel="00000000" w:rsidP="00000000" w:rsidRDefault="00000000" w:rsidRPr="00000000" w14:paraId="00000050">
      <w:pPr>
        <w:pStyle w:val="Heading3"/>
        <w:keepNext w:val="0"/>
        <w:keepLines w:val="0"/>
        <w:numPr>
          <w:ilvl w:val="0"/>
          <w:numId w:val="6"/>
        </w:numPr>
        <w:spacing w:after="80" w:before="0" w:beforeAutospacing="0" w:lineRule="auto"/>
        <w:ind w:left="1133.858267716535" w:firstLine="0"/>
        <w:rPr>
          <w:rFonts w:ascii="Times New Roman" w:cs="Times New Roman" w:eastAsia="Times New Roman" w:hAnsi="Times New Roman"/>
          <w:b w:val="1"/>
          <w:color w:val="000000"/>
        </w:rPr>
      </w:pPr>
      <w:bookmarkStart w:colFirst="0" w:colLast="0" w:name="_heading=h.ekmxbcrjhbu6" w:id="21"/>
      <w:bookmarkEnd w:id="21"/>
      <w:r w:rsidDel="00000000" w:rsidR="00000000" w:rsidRPr="00000000">
        <w:rPr>
          <w:rFonts w:ascii="Times New Roman" w:cs="Times New Roman" w:eastAsia="Times New Roman" w:hAnsi="Times New Roman"/>
          <w:b w:val="1"/>
          <w:color w:val="000000"/>
          <w:rtl w:val="0"/>
        </w:rPr>
        <w:t xml:space="preserve">Présentation des pourcentages de variance :</w:t>
      </w:r>
    </w:p>
    <w:p w:rsidR="00000000" w:rsidDel="00000000" w:rsidP="00000000" w:rsidRDefault="00000000" w:rsidRPr="00000000" w14:paraId="00000051">
      <w:pPr>
        <w:rPr>
          <w:sz w:val="18"/>
          <w:szCs w:val="18"/>
        </w:rPr>
      </w:pPr>
      <w:r w:rsidDel="00000000" w:rsidR="00000000" w:rsidRPr="00000000">
        <w:rPr>
          <w:rtl w:val="0"/>
        </w:rPr>
      </w:r>
    </w:p>
    <w:sdt>
      <w:sdtPr>
        <w:lock w:val="contentLocked"/>
        <w:tag w:val="goog_rdk_3"/>
      </w:sdtPr>
      <w:sdtContent>
        <w:tbl>
          <w:tblPr>
            <w:tblStyle w:val="Table4"/>
            <w:tblpPr w:leftFromText="180" w:rightFromText="180" w:topFromText="180" w:bottomFromText="180" w:vertAnchor="text" w:horzAnchor="text" w:tblpX="576.1417322834649" w:tblpY="0"/>
            <w:tblW w:w="96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220"/>
            <w:tblGridChange w:id="0">
              <w:tblGrid>
                <w:gridCol w:w="4455"/>
                <w:gridCol w:w="5220"/>
              </w:tblGrid>
            </w:tblGridChange>
          </w:tblGrid>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2">
                <w:pPr>
                  <w:ind w:left="0" w:firstLine="0"/>
                  <w:rPr>
                    <w:sz w:val="18"/>
                    <w:szCs w:val="18"/>
                    <w:highlight w:val="black"/>
                  </w:rPr>
                </w:pPr>
                <w:r w:rsidDel="00000000" w:rsidR="00000000" w:rsidRPr="00000000">
                  <w:rPr>
                    <w:sz w:val="18"/>
                    <w:szCs w:val="18"/>
                    <w:highlight w:val="black"/>
                  </w:rPr>
                  <w:drawing>
                    <wp:inline distB="114300" distT="114300" distL="114300" distR="114300">
                      <wp:extent cx="2382113" cy="2029207"/>
                      <wp:effectExtent b="0" l="0" r="0" t="0"/>
                      <wp:docPr id="12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82113" cy="202920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283.46456692913375" w:right="47.83464566929155" w:firstLine="0"/>
                  <w:rPr>
                    <w:sz w:val="20"/>
                    <w:szCs w:val="20"/>
                  </w:rPr>
                </w:pPr>
                <w:r w:rsidDel="00000000" w:rsidR="00000000" w:rsidRPr="00000000">
                  <w:rPr>
                    <w:sz w:val="20"/>
                    <w:szCs w:val="20"/>
                    <w:highlight w:val="white"/>
                    <w:rtl w:val="0"/>
                  </w:rPr>
                  <w:t xml:space="preserve">Figure 3. Scree plot de l'ACP sur les données de [</w:t>
                </w:r>
                <w:r w:rsidDel="00000000" w:rsidR="00000000" w:rsidRPr="00000000">
                  <w:rPr>
                    <w:sz w:val="20"/>
                    <w:szCs w:val="20"/>
                    <w:highlight w:val="white"/>
                    <w:rtl w:val="0"/>
                  </w:rPr>
                  <w:t xml:space="preserve">DoctorVisits</w:t>
                </w:r>
                <w:r w:rsidDel="00000000" w:rsidR="00000000" w:rsidRPr="00000000">
                  <w:rPr>
                    <w:sz w:val="20"/>
                    <w:szCs w:val="20"/>
                    <w:highlight w:val="white"/>
                    <w:rtl w:val="0"/>
                  </w:rPr>
                  <w:t xml:space="preserve"> in Australia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4">
                <w:pPr>
                  <w:spacing w:after="240" w:before="240" w:lineRule="auto"/>
                  <w:ind w:left="0" w:firstLine="0"/>
                  <w:rPr>
                    <w:highlight w:val="black"/>
                  </w:rPr>
                </w:pPr>
                <w:r w:rsidDel="00000000" w:rsidR="00000000" w:rsidRPr="00000000">
                  <w:rPr>
                    <w:rtl w:val="0"/>
                  </w:rPr>
                  <w:t xml:space="preserve">D'après le </w:t>
                </w:r>
                <w:r w:rsidDel="00000000" w:rsidR="00000000" w:rsidRPr="00000000">
                  <w:rPr>
                    <w:b w:val="1"/>
                    <w:rtl w:val="0"/>
                  </w:rPr>
                  <w:t xml:space="preserve">graphique de scree plot </w:t>
                </w:r>
                <w:r w:rsidDel="00000000" w:rsidR="00000000" w:rsidRPr="00000000">
                  <w:rPr>
                    <w:rtl w:val="0"/>
                  </w:rPr>
                  <w:t xml:space="preserve">fourni, nous pouvons extraire les pourcentages de variance expliquée par chacune des dix dimensions principales. Ces pourcentages représentent la proportion de la variance totale des données qui est captée par chaque composante principale.</w:t>
                </w:r>
                <w:r w:rsidDel="00000000" w:rsidR="00000000" w:rsidRPr="00000000">
                  <w:rPr>
                    <w:rtl w:val="0"/>
                  </w:rPr>
                </w:r>
              </w:p>
            </w:tc>
          </w:tr>
        </w:tbl>
      </w:sdtContent>
    </w:sdt>
    <w:p w:rsidR="00000000" w:rsidDel="00000000" w:rsidP="00000000" w:rsidRDefault="00000000" w:rsidRPr="00000000" w14:paraId="00000055">
      <w:pPr>
        <w:ind w:left="0" w:firstLine="0"/>
        <w:rPr>
          <w:highlight w:val="white"/>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7">
      <w:pPr>
        <w:numPr>
          <w:ilvl w:val="0"/>
          <w:numId w:val="21"/>
        </w:numPr>
        <w:spacing w:after="0" w:afterAutospacing="0" w:before="240" w:lineRule="auto"/>
        <w:ind w:left="1133.858267716535" w:firstLine="0"/>
        <w:rPr>
          <w:b w:val="1"/>
        </w:rPr>
      </w:pPr>
      <w:r w:rsidDel="00000000" w:rsidR="00000000" w:rsidRPr="00000000">
        <w:rPr>
          <w:b w:val="1"/>
          <w:rtl w:val="0"/>
        </w:rPr>
        <w:t xml:space="preserve">Interprétation:</w:t>
      </w:r>
      <w:r w:rsidDel="00000000" w:rsidR="00000000" w:rsidRPr="00000000">
        <w:rPr>
          <w:rtl w:val="0"/>
        </w:rPr>
      </w:r>
    </w:p>
    <w:p w:rsidR="00000000" w:rsidDel="00000000" w:rsidP="00000000" w:rsidRDefault="00000000" w:rsidRPr="00000000" w14:paraId="00000058">
      <w:pPr>
        <w:numPr>
          <w:ilvl w:val="0"/>
          <w:numId w:val="24"/>
        </w:numPr>
        <w:spacing w:after="0" w:afterAutospacing="0" w:before="0" w:beforeAutospacing="0" w:lineRule="auto"/>
        <w:ind w:left="720" w:hanging="360"/>
      </w:pPr>
      <w:r w:rsidDel="00000000" w:rsidR="00000000" w:rsidRPr="00000000">
        <w:rPr>
          <w:rtl w:val="0"/>
        </w:rPr>
        <w:t xml:space="preserve">Les trois premières dimensions expliquent cumulativement environ 50% de la variance totale. Cela signifie que ces trois dimensions capturent la moitié de l'information contenue dans les données initiales.</w:t>
      </w:r>
    </w:p>
    <w:p w:rsidR="00000000" w:rsidDel="00000000" w:rsidP="00000000" w:rsidRDefault="00000000" w:rsidRPr="00000000" w14:paraId="00000059">
      <w:pPr>
        <w:numPr>
          <w:ilvl w:val="0"/>
          <w:numId w:val="14"/>
        </w:numPr>
        <w:spacing w:after="0" w:afterAutospacing="0" w:before="0" w:beforeAutospacing="0" w:lineRule="auto"/>
        <w:ind w:left="425.19685039370086" w:firstLine="0"/>
        <w:rPr>
          <w:b w:val="1"/>
        </w:rPr>
      </w:pPr>
      <w:r w:rsidDel="00000000" w:rsidR="00000000" w:rsidRPr="00000000">
        <w:rPr>
          <w:b w:val="1"/>
          <w:u w:val="single"/>
          <w:rtl w:val="0"/>
        </w:rPr>
        <w:t xml:space="preserve">Justification du choix de dimensions </w:t>
      </w:r>
      <w:r w:rsidDel="00000000" w:rsidR="00000000" w:rsidRPr="00000000">
        <w:rPr>
          <w:rtl w:val="0"/>
        </w:rPr>
      </w:r>
    </w:p>
    <w:p w:rsidR="00000000" w:rsidDel="00000000" w:rsidP="00000000" w:rsidRDefault="00000000" w:rsidRPr="00000000" w14:paraId="0000005A">
      <w:pPr>
        <w:numPr>
          <w:ilvl w:val="0"/>
          <w:numId w:val="19"/>
        </w:numPr>
        <w:spacing w:after="0" w:afterAutospacing="0" w:before="0" w:beforeAutospacing="0" w:lineRule="auto"/>
        <w:ind w:left="720" w:hanging="360"/>
      </w:pPr>
      <w:r w:rsidDel="00000000" w:rsidR="00000000" w:rsidRPr="00000000">
        <w:rPr>
          <w:b w:val="1"/>
          <w:rtl w:val="0"/>
        </w:rPr>
        <w:t xml:space="preserve">Critère du coude :</w:t>
      </w:r>
      <w:r w:rsidDel="00000000" w:rsidR="00000000" w:rsidRPr="00000000">
        <w:rPr>
          <w:rtl w:val="0"/>
        </w:rPr>
        <w:t xml:space="preserve"> Le scree plot révèle une rupture notable entre la 3ᵉ et la 4ᵉ dimension, signalant une diminution marginale de l’inertie expliquée à partir de la 4ᵉ composante. Cela suggère que les trois premières dimensions capturent l’essentiel de la structure des données.</w:t>
      </w:r>
    </w:p>
    <w:p w:rsidR="00000000" w:rsidDel="00000000" w:rsidP="00000000" w:rsidRDefault="00000000" w:rsidRPr="00000000" w14:paraId="0000005B">
      <w:pPr>
        <w:numPr>
          <w:ilvl w:val="0"/>
          <w:numId w:val="19"/>
        </w:numPr>
        <w:spacing w:after="0" w:afterAutospacing="0" w:before="0" w:beforeAutospacing="0" w:lineRule="auto"/>
        <w:ind w:left="720" w:hanging="360"/>
      </w:pPr>
      <w:r w:rsidDel="00000000" w:rsidR="00000000" w:rsidRPr="00000000">
        <w:rPr>
          <w:b w:val="1"/>
          <w:rtl w:val="0"/>
        </w:rPr>
        <w:t xml:space="preserve">Inertie cumulée :</w:t>
      </w:r>
      <w:r w:rsidDel="00000000" w:rsidR="00000000" w:rsidRPr="00000000">
        <w:rPr>
          <w:rtl w:val="0"/>
        </w:rPr>
        <w:t xml:space="preserve"> Les trois premières composantes expliquent 49,8 % de l’inertie totale, ce qui est suffisant pour résumer une part significative de l’information contenue dans les données initiales.</w:t>
      </w:r>
    </w:p>
    <w:p w:rsidR="00000000" w:rsidDel="00000000" w:rsidP="00000000" w:rsidRDefault="00000000" w:rsidRPr="00000000" w14:paraId="0000005C">
      <w:pPr>
        <w:numPr>
          <w:ilvl w:val="0"/>
          <w:numId w:val="19"/>
        </w:numPr>
        <w:spacing w:after="240" w:before="0" w:beforeAutospacing="0" w:lineRule="auto"/>
        <w:ind w:left="720" w:hanging="360"/>
      </w:pPr>
      <w:r w:rsidDel="00000000" w:rsidR="00000000" w:rsidRPr="00000000">
        <w:rPr>
          <w:b w:val="1"/>
          <w:rtl w:val="0"/>
        </w:rPr>
        <w:t xml:space="preserve">Critère d’interprétation :</w:t>
      </w:r>
      <w:r w:rsidDel="00000000" w:rsidR="00000000" w:rsidRPr="00000000">
        <w:rPr>
          <w:rtl w:val="0"/>
        </w:rPr>
        <w:t xml:space="preserve"> Les trois premières dimensions offrent une interprétation claire et cohérente, tandis que les composantes suivantes ajoutent peu d'information interprétable.</w:t>
      </w:r>
      <w:r w:rsidDel="00000000" w:rsidR="00000000" w:rsidRPr="00000000">
        <w:rPr>
          <w:rtl w:val="0"/>
        </w:rPr>
      </w:r>
    </w:p>
    <w:p w:rsidR="00000000" w:rsidDel="00000000" w:rsidP="00000000" w:rsidRDefault="00000000" w:rsidRPr="00000000" w14:paraId="0000005D">
      <w:pPr>
        <w:spacing w:after="240" w:before="240" w:lineRule="auto"/>
        <w:ind w:left="-141.73228346456688" w:right="-574.7244094488178" w:firstLine="0"/>
        <w:rPr/>
      </w:pPr>
      <w:r w:rsidDel="00000000" w:rsidR="00000000" w:rsidRPr="00000000">
        <w:rPr>
          <w:b w:val="1"/>
          <w:rtl w:val="0"/>
        </w:rPr>
        <w:t xml:space="preserve">En retenant les trois premières composantes principales, nous optimisons la réduction de la dimensionnalité tout en préservant une part significative de l'inertie totale (49,8 %), garantissant ainsi une interprétation claire des données.</w:t>
      </w:r>
      <w:r w:rsidDel="00000000" w:rsidR="00000000" w:rsidRPr="00000000">
        <w:rPr>
          <w:rtl w:val="0"/>
        </w:rPr>
      </w:r>
    </w:p>
    <w:sdt>
      <w:sdtPr>
        <w:lock w:val="contentLocked"/>
        <w:tag w:val="goog_rdk_4"/>
      </w:sdtPr>
      <w:sdtContent>
        <w:tbl>
          <w:tblPr>
            <w:tblStyle w:val="Table5"/>
            <w:tblW w:w="97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980"/>
            <w:tblGridChange w:id="0">
              <w:tblGrid>
                <w:gridCol w:w="4800"/>
                <w:gridCol w:w="49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2409.448818897638" w:right="-474.094488188976" w:hanging="2267.716535433071"/>
                  <w:rPr>
                    <w:b w:val="1"/>
                    <w:highlight w:val="black"/>
                  </w:rPr>
                </w:pPr>
                <w:r w:rsidDel="00000000" w:rsidR="00000000" w:rsidRPr="00000000">
                  <w:rPr>
                    <w:b w:val="1"/>
                    <w:highlight w:val="black"/>
                  </w:rPr>
                  <w:drawing>
                    <wp:inline distB="114300" distT="114300" distL="114300" distR="114300">
                      <wp:extent cx="2266088" cy="1927384"/>
                      <wp:effectExtent b="0" l="0" r="0" t="0"/>
                      <wp:docPr id="1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66088" cy="192738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0"/>
                    <w:szCs w:val="20"/>
                  </w:rPr>
                </w:pPr>
                <w:r w:rsidDel="00000000" w:rsidR="00000000" w:rsidRPr="00000000">
                  <w:rPr>
                    <w:sz w:val="20"/>
                    <w:szCs w:val="20"/>
                    <w:highlight w:val="white"/>
                    <w:rtl w:val="0"/>
                  </w:rPr>
                  <w:t xml:space="preserve">Figure 4.Cercle des corrélations avec la contribution des variables aux dimensions principales (ACP)</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En plus , l'analyse des contributions des variables à chaque composante basée sur le </w:t>
                </w:r>
                <w:r w:rsidDel="00000000" w:rsidR="00000000" w:rsidRPr="00000000">
                  <w:rPr>
                    <w:b w:val="1"/>
                    <w:rtl w:val="0"/>
                  </w:rPr>
                  <w:t xml:space="preserve">graphique des contributions</w:t>
                </w:r>
                <w:r w:rsidDel="00000000" w:rsidR="00000000" w:rsidRPr="00000000">
                  <w:rPr>
                    <w:rtl w:val="0"/>
                  </w:rPr>
                  <w:t xml:space="preserve"> permet de mieux comprendre l'interprétation de chaque axe factoriel. Par exemple, on peut observer que les variables "visits", "illness" et "health" contribuent fortement à la première composante, ce qui suggère que cette composante est liée à l'état de santé et à l'utilisation des services de santé.</w:t>
                </w:r>
              </w:p>
            </w:tc>
          </w:tr>
        </w:tbl>
      </w:sdtContent>
    </w:sdt>
    <w:p w:rsidR="00000000" w:rsidDel="00000000" w:rsidP="00000000" w:rsidRDefault="00000000" w:rsidRPr="00000000" w14:paraId="00000062">
      <w:pPr>
        <w:ind w:left="283.46456692913375" w:right="-574.7244094488178" w:firstLine="0"/>
        <w:rPr>
          <w:b w:val="1"/>
          <w:sz w:val="28"/>
          <w:szCs w:val="28"/>
          <w:shd w:fill="efefef" w:val="clear"/>
        </w:rPr>
      </w:pPr>
      <w:r w:rsidDel="00000000" w:rsidR="00000000" w:rsidRPr="00000000">
        <w:rPr>
          <w:b w:val="1"/>
          <w:sz w:val="28"/>
          <w:szCs w:val="28"/>
          <w:shd w:fill="efefef" w:val="clear"/>
          <w:rtl w:val="0"/>
        </w:rPr>
        <w:t xml:space="preserve">4.        Corrélations et contributions des variables </w:t>
      </w:r>
    </w:p>
    <w:p w:rsidR="00000000" w:rsidDel="00000000" w:rsidP="00000000" w:rsidRDefault="00000000" w:rsidRPr="00000000" w14:paraId="00000063">
      <w:pPr>
        <w:pStyle w:val="Heading4"/>
        <w:keepNext w:val="0"/>
        <w:keepLines w:val="0"/>
        <w:numPr>
          <w:ilvl w:val="0"/>
          <w:numId w:val="1"/>
        </w:numPr>
        <w:ind w:left="425.19685039370086" w:firstLine="0"/>
        <w:rPr>
          <w:sz w:val="26"/>
          <w:szCs w:val="26"/>
        </w:rPr>
      </w:pPr>
      <w:bookmarkStart w:colFirst="0" w:colLast="0" w:name="_heading=h.2kfw6jgot6jv" w:id="22"/>
      <w:bookmarkEnd w:id="22"/>
      <w:r w:rsidDel="00000000" w:rsidR="00000000" w:rsidRPr="00000000">
        <w:rPr>
          <w:sz w:val="26"/>
          <w:szCs w:val="26"/>
          <w:rtl w:val="0"/>
        </w:rPr>
        <w:t xml:space="preserve">Variables les plus contributives sur chaque dimension :</w:t>
      </w:r>
    </w:p>
    <w:p w:rsidR="00000000" w:rsidDel="00000000" w:rsidP="00000000" w:rsidRDefault="00000000" w:rsidRPr="00000000" w14:paraId="00000064">
      <w:pPr>
        <w:spacing w:after="240" w:before="240" w:lineRule="auto"/>
        <w:rPr/>
      </w:pPr>
      <w:r w:rsidDel="00000000" w:rsidR="00000000" w:rsidRPr="00000000">
        <w:rPr>
          <w:rtl w:val="0"/>
        </w:rPr>
        <w:t xml:space="preserve">Les graphiques fournis (cercle des corrélations et graphiques de contribution) permettent d'identifier les variables contributives pour chaque dimension.</w:t>
      </w:r>
    </w:p>
    <w:p w:rsidR="00000000" w:rsidDel="00000000" w:rsidP="00000000" w:rsidRDefault="00000000" w:rsidRPr="00000000" w14:paraId="00000065">
      <w:pPr>
        <w:numPr>
          <w:ilvl w:val="0"/>
          <w:numId w:val="9"/>
        </w:numPr>
        <w:spacing w:after="0" w:afterAutospacing="0" w:before="240" w:lineRule="auto"/>
        <w:ind w:left="720" w:hanging="360"/>
        <w:rPr/>
      </w:pPr>
      <w:r w:rsidDel="00000000" w:rsidR="00000000" w:rsidRPr="00000000">
        <w:rPr>
          <w:b w:val="1"/>
          <w:u w:val="single"/>
          <w:rtl w:val="0"/>
        </w:rPr>
        <w:t xml:space="preserve">Dimension 1 (23.2 % de variance expliquée) :</w:t>
      </w:r>
      <w:r w:rsidDel="00000000" w:rsidR="00000000" w:rsidRPr="00000000">
        <w:rPr>
          <w:rtl w:val="0"/>
        </w:rPr>
      </w:r>
    </w:p>
    <w:p w:rsidR="00000000" w:rsidDel="00000000" w:rsidP="00000000" w:rsidRDefault="00000000" w:rsidRPr="00000000" w14:paraId="00000066">
      <w:pPr>
        <w:numPr>
          <w:ilvl w:val="1"/>
          <w:numId w:val="9"/>
        </w:numPr>
        <w:spacing w:after="0" w:afterAutospacing="0" w:before="0" w:beforeAutospacing="0" w:lineRule="auto"/>
        <w:ind w:left="425.19685039370086" w:hanging="360"/>
      </w:pPr>
      <w:r w:rsidDel="00000000" w:rsidR="00000000" w:rsidRPr="00000000">
        <w:rPr>
          <w:rtl w:val="0"/>
        </w:rPr>
        <w:t xml:space="preserve">D'après le cercle des corrélations et la carte des contributions :</w:t>
      </w:r>
    </w:p>
    <w:p w:rsidR="00000000" w:rsidDel="00000000" w:rsidP="00000000" w:rsidRDefault="00000000" w:rsidRPr="00000000" w14:paraId="00000067">
      <w:pPr>
        <w:numPr>
          <w:ilvl w:val="0"/>
          <w:numId w:val="2"/>
        </w:numPr>
        <w:spacing w:after="0" w:afterAutospacing="0" w:before="0" w:beforeAutospacing="0" w:lineRule="auto"/>
        <w:ind w:left="850.3937007874017" w:hanging="360"/>
        <w:rPr>
          <w:u w:val="none"/>
        </w:rPr>
      </w:pPr>
      <w:r w:rsidDel="00000000" w:rsidR="00000000" w:rsidRPr="00000000">
        <w:rPr>
          <w:rtl w:val="0"/>
        </w:rPr>
        <w:t xml:space="preserve">Variables fortement contributives (fortes flèches) :</w:t>
      </w:r>
      <w:r w:rsidDel="00000000" w:rsidR="00000000" w:rsidRPr="00000000">
        <w:rPr>
          <w:b w:val="1"/>
          <w:rtl w:val="0"/>
        </w:rPr>
        <w:t xml:space="preserve">Visits,Illness,Health</w:t>
      </w:r>
    </w:p>
    <w:p w:rsidR="00000000" w:rsidDel="00000000" w:rsidP="00000000" w:rsidRDefault="00000000" w:rsidRPr="00000000" w14:paraId="00000068">
      <w:pPr>
        <w:numPr>
          <w:ilvl w:val="0"/>
          <w:numId w:val="23"/>
        </w:numPr>
        <w:spacing w:after="0" w:afterAutospacing="0" w:before="0" w:beforeAutospacing="0" w:lineRule="auto"/>
        <w:ind w:left="850.3937007874017" w:hanging="360"/>
        <w:rPr>
          <w:u w:val="none"/>
        </w:rPr>
      </w:pPr>
      <w:r w:rsidDel="00000000" w:rsidR="00000000" w:rsidRPr="00000000">
        <w:rPr>
          <w:rtl w:val="0"/>
        </w:rPr>
        <w:t xml:space="preserve">Ces variables influencent Dim 1, qui semble être liée à l'</w:t>
      </w:r>
      <w:r w:rsidDel="00000000" w:rsidR="00000000" w:rsidRPr="00000000">
        <w:rPr>
          <w:b w:val="1"/>
          <w:rtl w:val="0"/>
        </w:rPr>
        <w:t xml:space="preserve">état de santé et l'utilisation des services de santé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numPr>
          <w:ilvl w:val="1"/>
          <w:numId w:val="9"/>
        </w:numPr>
        <w:spacing w:after="0" w:afterAutospacing="0" w:before="0" w:beforeAutospacing="0" w:lineRule="auto"/>
        <w:ind w:left="425.19685039370086" w:hanging="360"/>
      </w:pPr>
      <w:r w:rsidDel="00000000" w:rsidR="00000000" w:rsidRPr="00000000">
        <w:rPr>
          <w:rtl w:val="0"/>
        </w:rPr>
        <w:t xml:space="preserve">Contribution des variables (graphique des contributions) :</w:t>
      </w:r>
    </w:p>
    <w:p w:rsidR="00000000" w:rsidDel="00000000" w:rsidP="00000000" w:rsidRDefault="00000000" w:rsidRPr="00000000" w14:paraId="0000006A">
      <w:pPr>
        <w:numPr>
          <w:ilvl w:val="0"/>
          <w:numId w:val="12"/>
        </w:numPr>
        <w:spacing w:after="0" w:afterAutospacing="0" w:before="0" w:beforeAutospacing="0" w:lineRule="auto"/>
        <w:ind w:left="850.3937007874017" w:hanging="360"/>
        <w:rPr>
          <w:u w:val="none"/>
        </w:rPr>
      </w:pPr>
      <w:r w:rsidDel="00000000" w:rsidR="00000000" w:rsidRPr="00000000">
        <w:rPr>
          <w:rtl w:val="0"/>
        </w:rPr>
        <w:t xml:space="preserve">Les variables comme </w:t>
      </w:r>
      <w:r w:rsidDel="00000000" w:rsidR="00000000" w:rsidRPr="00000000">
        <w:rPr>
          <w:b w:val="1"/>
          <w:rtl w:val="0"/>
        </w:rPr>
        <w:t xml:space="preserve">"visits"</w:t>
      </w:r>
      <w:r w:rsidDel="00000000" w:rsidR="00000000" w:rsidRPr="00000000">
        <w:rPr>
          <w:rtl w:val="0"/>
        </w:rPr>
        <w:t xml:space="preserve"> et </w:t>
      </w:r>
      <w:r w:rsidDel="00000000" w:rsidR="00000000" w:rsidRPr="00000000">
        <w:rPr>
          <w:b w:val="1"/>
          <w:rtl w:val="0"/>
        </w:rPr>
        <w:t xml:space="preserve">"illness"</w:t>
      </w:r>
      <w:r w:rsidDel="00000000" w:rsidR="00000000" w:rsidRPr="00000000">
        <w:rPr>
          <w:rtl w:val="0"/>
        </w:rPr>
        <w:t xml:space="preserve"> ont une contribution proche de 15 %, indiquant qu'elles expliquent une grande part de la variance capturée par Dim 1.</w:t>
      </w:r>
    </w:p>
    <w:p w:rsidR="00000000" w:rsidDel="00000000" w:rsidP="00000000" w:rsidRDefault="00000000" w:rsidRPr="00000000" w14:paraId="0000006B">
      <w:pPr>
        <w:numPr>
          <w:ilvl w:val="0"/>
          <w:numId w:val="9"/>
        </w:numPr>
        <w:spacing w:after="0" w:afterAutospacing="0" w:before="0" w:beforeAutospacing="0" w:lineRule="auto"/>
        <w:ind w:left="720" w:hanging="360"/>
        <w:rPr/>
      </w:pPr>
      <w:r w:rsidDel="00000000" w:rsidR="00000000" w:rsidRPr="00000000">
        <w:rPr>
          <w:b w:val="1"/>
          <w:u w:val="single"/>
          <w:rtl w:val="0"/>
        </w:rPr>
        <w:t xml:space="preserve">Dimension 2 (15.4 % de variance expliquée) :</w:t>
      </w:r>
    </w:p>
    <w:p w:rsidR="00000000" w:rsidDel="00000000" w:rsidP="00000000" w:rsidRDefault="00000000" w:rsidRPr="00000000" w14:paraId="0000006C">
      <w:pPr>
        <w:numPr>
          <w:ilvl w:val="1"/>
          <w:numId w:val="9"/>
        </w:numPr>
        <w:spacing w:after="240" w:before="0" w:beforeAutospacing="0" w:lineRule="auto"/>
        <w:ind w:left="425.19685039370086" w:hanging="360"/>
      </w:pPr>
      <w:r w:rsidDel="00000000" w:rsidR="00000000" w:rsidRPr="00000000">
        <w:rPr>
          <w:rtl w:val="0"/>
        </w:rPr>
        <w:t xml:space="preserve">Variables contributives :</w:t>
      </w:r>
      <w:r w:rsidDel="00000000" w:rsidR="00000000" w:rsidRPr="00000000">
        <w:rPr>
          <w:b w:val="1"/>
          <w:rtl w:val="0"/>
        </w:rPr>
        <w:t xml:space="preserve">Income,Freepoor</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          Ces variables influencent Dim 2, qui semble liée aux </w:t>
      </w:r>
      <w:r w:rsidDel="00000000" w:rsidR="00000000" w:rsidRPr="00000000">
        <w:rPr>
          <w:b w:val="1"/>
          <w:rtl w:val="0"/>
        </w:rPr>
        <w:t xml:space="preserve">conditions socio-économiques</w:t>
      </w:r>
      <w:r w:rsidDel="00000000" w:rsidR="00000000" w:rsidRPr="00000000">
        <w:rPr>
          <w:rtl w:val="0"/>
        </w:rPr>
        <w:t xml:space="preserve">.</w:t>
      </w:r>
    </w:p>
    <w:p w:rsidR="00000000" w:rsidDel="00000000" w:rsidP="00000000" w:rsidRDefault="00000000" w:rsidRPr="00000000" w14:paraId="0000006E">
      <w:pPr>
        <w:numPr>
          <w:ilvl w:val="1"/>
          <w:numId w:val="9"/>
        </w:numPr>
        <w:spacing w:after="0" w:afterAutospacing="0" w:before="240" w:lineRule="auto"/>
        <w:ind w:left="425.19685039370086" w:hanging="360"/>
      </w:pPr>
      <w:r w:rsidDel="00000000" w:rsidR="00000000" w:rsidRPr="00000000">
        <w:rPr>
          <w:rtl w:val="0"/>
        </w:rPr>
        <w:t xml:space="preserve">Contribution des variables (graphique des contributions) :</w:t>
      </w:r>
    </w:p>
    <w:p w:rsidR="00000000" w:rsidDel="00000000" w:rsidP="00000000" w:rsidRDefault="00000000" w:rsidRPr="00000000" w14:paraId="0000006F">
      <w:pPr>
        <w:numPr>
          <w:ilvl w:val="0"/>
          <w:numId w:val="3"/>
        </w:numPr>
        <w:spacing w:after="0" w:afterAutospacing="0" w:before="0" w:beforeAutospacing="0" w:lineRule="auto"/>
        <w:ind w:left="850.3937007874017" w:hanging="360"/>
        <w:rPr>
          <w:u w:val="none"/>
        </w:rPr>
      </w:pPr>
      <w:r w:rsidDel="00000000" w:rsidR="00000000" w:rsidRPr="00000000">
        <w:rPr>
          <w:rtl w:val="0"/>
        </w:rPr>
        <w:t xml:space="preserve">Les variables </w:t>
      </w:r>
      <w:r w:rsidDel="00000000" w:rsidR="00000000" w:rsidRPr="00000000">
        <w:rPr>
          <w:b w:val="1"/>
          <w:rtl w:val="0"/>
        </w:rPr>
        <w:t xml:space="preserve">"income"</w:t>
      </w:r>
      <w:r w:rsidDel="00000000" w:rsidR="00000000" w:rsidRPr="00000000">
        <w:rPr>
          <w:rtl w:val="0"/>
        </w:rPr>
        <w:t xml:space="preserve"> et </w:t>
      </w:r>
      <w:r w:rsidDel="00000000" w:rsidR="00000000" w:rsidRPr="00000000">
        <w:rPr>
          <w:b w:val="1"/>
          <w:rtl w:val="0"/>
        </w:rPr>
        <w:t xml:space="preserve">"freepoor"</w:t>
      </w:r>
      <w:r w:rsidDel="00000000" w:rsidR="00000000" w:rsidRPr="00000000">
        <w:rPr>
          <w:rtl w:val="0"/>
        </w:rPr>
        <w:t xml:space="preserve"> ont une contribution dominante, indiquant leur importance dans la construction de cet axe.</w:t>
      </w:r>
      <w:r w:rsidDel="00000000" w:rsidR="00000000" w:rsidRPr="00000000">
        <w:rPr>
          <w:rtl w:val="0"/>
        </w:rPr>
      </w:r>
    </w:p>
    <w:p w:rsidR="00000000" w:rsidDel="00000000" w:rsidP="00000000" w:rsidRDefault="00000000" w:rsidRPr="00000000" w14:paraId="00000070">
      <w:pPr>
        <w:pStyle w:val="Heading4"/>
        <w:keepNext w:val="0"/>
        <w:keepLines w:val="0"/>
        <w:numPr>
          <w:ilvl w:val="0"/>
          <w:numId w:val="1"/>
        </w:numPr>
        <w:spacing w:after="0" w:afterAutospacing="0" w:before="0" w:beforeAutospacing="0"/>
        <w:ind w:left="425.19685039370086" w:firstLine="0"/>
        <w:rPr>
          <w:sz w:val="26"/>
          <w:szCs w:val="26"/>
        </w:rPr>
      </w:pPr>
      <w:bookmarkStart w:colFirst="0" w:colLast="0" w:name="_heading=h.9nlkzxc4qd9u" w:id="23"/>
      <w:bookmarkEnd w:id="23"/>
      <w:r w:rsidDel="00000000" w:rsidR="00000000" w:rsidRPr="00000000">
        <w:rPr>
          <w:sz w:val="26"/>
          <w:szCs w:val="26"/>
          <w:rtl w:val="0"/>
        </w:rPr>
        <w:t xml:space="preserve">Interprétation de l’influence des variables supplémentaires :</w:t>
      </w:r>
      <w:r w:rsidDel="00000000" w:rsidR="00000000" w:rsidRPr="00000000">
        <w:rPr>
          <w:rtl w:val="0"/>
        </w:rPr>
      </w:r>
    </w:p>
    <w:p w:rsidR="00000000" w:rsidDel="00000000" w:rsidP="00000000" w:rsidRDefault="00000000" w:rsidRPr="00000000" w14:paraId="00000071">
      <w:pPr>
        <w:numPr>
          <w:ilvl w:val="0"/>
          <w:numId w:val="4"/>
        </w:numPr>
        <w:spacing w:after="0" w:afterAutospacing="0" w:before="0" w:beforeAutospacing="0" w:lineRule="auto"/>
        <w:ind w:left="425.19685039370086" w:hanging="360"/>
      </w:pPr>
      <w:r w:rsidDel="00000000" w:rsidR="00000000" w:rsidRPr="00000000">
        <w:rPr>
          <w:rtl w:val="0"/>
        </w:rPr>
        <w:t xml:space="preserve">Les variables supplémentaires influencent les axes factoriels de deux manières :</w:t>
      </w:r>
    </w:p>
    <w:p w:rsidR="00000000" w:rsidDel="00000000" w:rsidP="00000000" w:rsidRDefault="00000000" w:rsidRPr="00000000" w14:paraId="00000072">
      <w:pPr>
        <w:numPr>
          <w:ilvl w:val="0"/>
          <w:numId w:val="5"/>
        </w:numPr>
        <w:spacing w:after="0" w:afterAutospacing="0" w:before="0" w:beforeAutospacing="0" w:lineRule="auto"/>
        <w:ind w:left="850.3937007874017" w:hanging="360"/>
        <w:rPr>
          <w:u w:val="none"/>
        </w:rPr>
      </w:pPr>
      <w:r w:rsidDel="00000000" w:rsidR="00000000" w:rsidRPr="00000000">
        <w:rPr>
          <w:b w:val="1"/>
          <w:rtl w:val="0"/>
        </w:rPr>
        <w:t xml:space="preserve">Corrélation forte avec une dimension</w:t>
      </w:r>
      <w:r w:rsidDel="00000000" w:rsidR="00000000" w:rsidRPr="00000000">
        <w:rPr>
          <w:rtl w:val="0"/>
        </w:rPr>
        <w:t xml:space="preserve"> : Une flèche longue et alignée sur l'axe.</w:t>
      </w:r>
    </w:p>
    <w:p w:rsidR="00000000" w:rsidDel="00000000" w:rsidP="00000000" w:rsidRDefault="00000000" w:rsidRPr="00000000" w14:paraId="00000073">
      <w:pPr>
        <w:numPr>
          <w:ilvl w:val="0"/>
          <w:numId w:val="5"/>
        </w:numPr>
        <w:spacing w:after="0" w:afterAutospacing="0" w:before="0" w:beforeAutospacing="0" w:lineRule="auto"/>
        <w:ind w:left="850.3937007874017" w:hanging="360"/>
        <w:rPr>
          <w:u w:val="none"/>
        </w:rPr>
      </w:pPr>
      <w:r w:rsidDel="00000000" w:rsidR="00000000" w:rsidRPr="00000000">
        <w:rPr>
          <w:b w:val="1"/>
          <w:rtl w:val="0"/>
        </w:rPr>
        <w:t xml:space="preserve">Faible influence sur une dimension</w:t>
      </w:r>
      <w:r w:rsidDel="00000000" w:rsidR="00000000" w:rsidRPr="00000000">
        <w:rPr>
          <w:rtl w:val="0"/>
        </w:rPr>
        <w:t xml:space="preserve"> : Une flèche courte ou un angle proche de 90° avec l'axe.</w:t>
      </w:r>
    </w:p>
    <w:p w:rsidR="00000000" w:rsidDel="00000000" w:rsidP="00000000" w:rsidRDefault="00000000" w:rsidRPr="00000000" w14:paraId="00000074">
      <w:pPr>
        <w:numPr>
          <w:ilvl w:val="0"/>
          <w:numId w:val="4"/>
        </w:numPr>
        <w:spacing w:after="0" w:afterAutospacing="0" w:before="0" w:beforeAutospacing="0" w:lineRule="auto"/>
        <w:ind w:left="425.19685039370086" w:hanging="360"/>
      </w:pPr>
      <w:r w:rsidDel="00000000" w:rsidR="00000000" w:rsidRPr="00000000">
        <w:rPr>
          <w:rtl w:val="0"/>
        </w:rPr>
        <w:t xml:space="preserve">À partir du cercle des corrélations :</w:t>
      </w:r>
    </w:p>
    <w:p w:rsidR="00000000" w:rsidDel="00000000" w:rsidP="00000000" w:rsidRDefault="00000000" w:rsidRPr="00000000" w14:paraId="00000075">
      <w:pPr>
        <w:numPr>
          <w:ilvl w:val="1"/>
          <w:numId w:val="4"/>
        </w:numPr>
        <w:spacing w:after="0" w:afterAutospacing="0" w:before="0" w:beforeAutospacing="0" w:lineRule="auto"/>
        <w:ind w:left="850.3937007874017" w:hanging="360"/>
      </w:pPr>
      <w:r w:rsidDel="00000000" w:rsidR="00000000" w:rsidRPr="00000000">
        <w:rPr>
          <w:rtl w:val="0"/>
        </w:rPr>
        <w:t xml:space="preserve">Les variables supplémentaires influencent les deux premières dimensions comme suit :</w:t>
      </w:r>
    </w:p>
    <w:p w:rsidR="00000000" w:rsidDel="00000000" w:rsidP="00000000" w:rsidRDefault="00000000" w:rsidRPr="00000000" w14:paraId="00000076">
      <w:pPr>
        <w:numPr>
          <w:ilvl w:val="2"/>
          <w:numId w:val="4"/>
        </w:numPr>
        <w:spacing w:after="0" w:afterAutospacing="0" w:before="0" w:beforeAutospacing="0" w:lineRule="auto"/>
        <w:ind w:left="1133.858267716535" w:hanging="360"/>
      </w:pPr>
      <w:r w:rsidDel="00000000" w:rsidR="00000000" w:rsidRPr="00000000">
        <w:rPr>
          <w:b w:val="1"/>
          <w:rtl w:val="0"/>
        </w:rPr>
        <w:t xml:space="preserve">Dim 1</w:t>
      </w:r>
      <w:r w:rsidDel="00000000" w:rsidR="00000000" w:rsidRPr="00000000">
        <w:rPr>
          <w:rtl w:val="0"/>
        </w:rPr>
        <w:t xml:space="preserve"> :</w:t>
      </w:r>
    </w:p>
    <w:p w:rsidR="00000000" w:rsidDel="00000000" w:rsidP="00000000" w:rsidRDefault="00000000" w:rsidRPr="00000000" w14:paraId="00000077">
      <w:pPr>
        <w:numPr>
          <w:ilvl w:val="0"/>
          <w:numId w:val="15"/>
        </w:numPr>
        <w:spacing w:after="0" w:afterAutospacing="0" w:before="0" w:beforeAutospacing="0" w:lineRule="auto"/>
        <w:ind w:left="1417.3228346456694" w:hanging="285"/>
        <w:rPr>
          <w:u w:val="none"/>
        </w:rPr>
      </w:pPr>
      <w:r w:rsidDel="00000000" w:rsidR="00000000" w:rsidRPr="00000000">
        <w:rPr>
          <w:rtl w:val="0"/>
        </w:rPr>
        <w:t xml:space="preserve">Variables avec une corrélation positive forte : </w:t>
      </w:r>
      <w:r w:rsidDel="00000000" w:rsidR="00000000" w:rsidRPr="00000000">
        <w:rPr>
          <w:b w:val="1"/>
          <w:rtl w:val="0"/>
        </w:rPr>
        <w:t xml:space="preserve">Visits</w:t>
      </w:r>
      <w:r w:rsidDel="00000000" w:rsidR="00000000" w:rsidRPr="00000000">
        <w:rPr>
          <w:rtl w:val="0"/>
        </w:rPr>
        <w:t xml:space="preserve">, </w:t>
      </w:r>
      <w:r w:rsidDel="00000000" w:rsidR="00000000" w:rsidRPr="00000000">
        <w:rPr>
          <w:b w:val="1"/>
          <w:rtl w:val="0"/>
        </w:rPr>
        <w:t xml:space="preserve">Illness</w:t>
      </w:r>
      <w:r w:rsidDel="00000000" w:rsidR="00000000" w:rsidRPr="00000000">
        <w:rPr>
          <w:rtl w:val="0"/>
        </w:rPr>
        <w:t xml:space="preserve">, </w:t>
      </w:r>
      <w:r w:rsidDel="00000000" w:rsidR="00000000" w:rsidRPr="00000000">
        <w:rPr>
          <w:b w:val="1"/>
          <w:rtl w:val="0"/>
        </w:rPr>
        <w:t xml:space="preserve">Health</w:t>
      </w:r>
      <w:r w:rsidDel="00000000" w:rsidR="00000000" w:rsidRPr="00000000">
        <w:rPr>
          <w:rtl w:val="0"/>
        </w:rPr>
        <w:t xml:space="preserve">.</w:t>
      </w:r>
    </w:p>
    <w:p w:rsidR="00000000" w:rsidDel="00000000" w:rsidP="00000000" w:rsidRDefault="00000000" w:rsidRPr="00000000" w14:paraId="00000078">
      <w:pPr>
        <w:numPr>
          <w:ilvl w:val="0"/>
          <w:numId w:val="15"/>
        </w:numPr>
        <w:spacing w:after="0" w:afterAutospacing="0" w:before="0" w:beforeAutospacing="0" w:lineRule="auto"/>
        <w:ind w:left="1417.3228346456694" w:hanging="285"/>
        <w:rPr>
          <w:u w:val="none"/>
        </w:rPr>
      </w:pPr>
      <w:r w:rsidDel="00000000" w:rsidR="00000000" w:rsidRPr="00000000">
        <w:rPr>
          <w:rtl w:val="0"/>
        </w:rPr>
        <w:t xml:space="preserve">Ces variables contribuent à interpréter Dim 1 comme une mesure de </w:t>
      </w:r>
      <w:r w:rsidDel="00000000" w:rsidR="00000000" w:rsidRPr="00000000">
        <w:rPr>
          <w:b w:val="1"/>
          <w:rtl w:val="0"/>
        </w:rPr>
        <w:t xml:space="preserve">l’état de santé et de l’utilisation des services de santé</w:t>
      </w:r>
      <w:r w:rsidDel="00000000" w:rsidR="00000000" w:rsidRPr="00000000">
        <w:rPr>
          <w:rtl w:val="0"/>
        </w:rPr>
        <w:t xml:space="preserve">.</w:t>
      </w:r>
    </w:p>
    <w:p w:rsidR="00000000" w:rsidDel="00000000" w:rsidP="00000000" w:rsidRDefault="00000000" w:rsidRPr="00000000" w14:paraId="00000079">
      <w:pPr>
        <w:numPr>
          <w:ilvl w:val="2"/>
          <w:numId w:val="4"/>
        </w:numPr>
        <w:spacing w:after="0" w:afterAutospacing="0" w:before="0" w:beforeAutospacing="0" w:lineRule="auto"/>
        <w:ind w:left="1133.858267716535" w:hanging="360"/>
      </w:pPr>
      <w:r w:rsidDel="00000000" w:rsidR="00000000" w:rsidRPr="00000000">
        <w:rPr>
          <w:b w:val="1"/>
          <w:rtl w:val="0"/>
        </w:rPr>
        <w:t xml:space="preserve">Dim 2</w:t>
      </w:r>
      <w:r w:rsidDel="00000000" w:rsidR="00000000" w:rsidRPr="00000000">
        <w:rPr>
          <w:rtl w:val="0"/>
        </w:rPr>
        <w:t xml:space="preserve"> :</w:t>
      </w:r>
    </w:p>
    <w:p w:rsidR="00000000" w:rsidDel="00000000" w:rsidP="00000000" w:rsidRDefault="00000000" w:rsidRPr="00000000" w14:paraId="0000007A">
      <w:pPr>
        <w:numPr>
          <w:ilvl w:val="0"/>
          <w:numId w:val="22"/>
        </w:numPr>
        <w:spacing w:after="0" w:afterAutospacing="0" w:before="0" w:beforeAutospacing="0" w:lineRule="auto"/>
        <w:ind w:left="1417.3228346456694" w:hanging="285"/>
        <w:rPr>
          <w:u w:val="none"/>
        </w:rPr>
      </w:pPr>
      <w:r w:rsidDel="00000000" w:rsidR="00000000" w:rsidRPr="00000000">
        <w:rPr>
          <w:rtl w:val="0"/>
        </w:rPr>
        <w:t xml:space="preserve">Variables avec une corrélation positive forte : </w:t>
      </w:r>
      <w:r w:rsidDel="00000000" w:rsidR="00000000" w:rsidRPr="00000000">
        <w:rPr>
          <w:b w:val="1"/>
          <w:rtl w:val="0"/>
        </w:rPr>
        <w:t xml:space="preserve">Income</w:t>
      </w:r>
      <w:r w:rsidDel="00000000" w:rsidR="00000000" w:rsidRPr="00000000">
        <w:rPr>
          <w:rtl w:val="0"/>
        </w:rPr>
        <w:t xml:space="preserve">, </w:t>
      </w:r>
      <w:r w:rsidDel="00000000" w:rsidR="00000000" w:rsidRPr="00000000">
        <w:rPr>
          <w:b w:val="1"/>
          <w:rtl w:val="0"/>
        </w:rPr>
        <w:t xml:space="preserve">Freepoor</w:t>
      </w:r>
      <w:r w:rsidDel="00000000" w:rsidR="00000000" w:rsidRPr="00000000">
        <w:rPr>
          <w:rtl w:val="0"/>
        </w:rPr>
        <w:t xml:space="preserve">.</w:t>
      </w:r>
    </w:p>
    <w:p w:rsidR="00000000" w:rsidDel="00000000" w:rsidP="00000000" w:rsidRDefault="00000000" w:rsidRPr="00000000" w14:paraId="0000007B">
      <w:pPr>
        <w:numPr>
          <w:ilvl w:val="0"/>
          <w:numId w:val="22"/>
        </w:numPr>
        <w:spacing w:after="240" w:before="0" w:beforeAutospacing="0" w:lineRule="auto"/>
        <w:ind w:left="1417.3228346456694" w:hanging="285"/>
        <w:rPr>
          <w:u w:val="none"/>
        </w:rPr>
      </w:pPr>
      <w:r w:rsidDel="00000000" w:rsidR="00000000" w:rsidRPr="00000000">
        <w:rPr>
          <w:rtl w:val="0"/>
        </w:rPr>
        <w:t xml:space="preserve">Ces variables renforcent l’interprétation de Dim 2 comme une dimension liée aux </w:t>
      </w:r>
      <w:r w:rsidDel="00000000" w:rsidR="00000000" w:rsidRPr="00000000">
        <w:rPr>
          <w:b w:val="1"/>
          <w:rtl w:val="0"/>
        </w:rPr>
        <w:t xml:space="preserve">conditions socio-économiques</w:t>
      </w:r>
      <w:r w:rsidDel="00000000" w:rsidR="00000000" w:rsidRPr="00000000">
        <w:rPr>
          <w:rtl w:val="0"/>
        </w:rPr>
        <w:t xml:space="preserve">.</w:t>
      </w:r>
    </w:p>
    <w:p w:rsidR="00000000" w:rsidDel="00000000" w:rsidP="00000000" w:rsidRDefault="00000000" w:rsidRPr="00000000" w14:paraId="0000007C">
      <w:pPr>
        <w:pStyle w:val="Heading3"/>
        <w:keepNext w:val="0"/>
        <w:keepLines w:val="0"/>
        <w:spacing w:after="80" w:before="280" w:lineRule="auto"/>
        <w:ind w:left="0" w:firstLine="0"/>
        <w:rPr>
          <w:sz w:val="2"/>
          <w:szCs w:val="2"/>
        </w:rPr>
      </w:pPr>
      <w:bookmarkStart w:colFirst="0" w:colLast="0" w:name="_heading=h.bwwldimswec6" w:id="24"/>
      <w:bookmarkEnd w:id="24"/>
      <w:r w:rsidDel="00000000" w:rsidR="00000000" w:rsidRPr="00000000">
        <w:rPr>
          <w:rFonts w:ascii="Times New Roman" w:cs="Times New Roman" w:eastAsia="Times New Roman" w:hAnsi="Times New Roman"/>
          <w:b w:val="1"/>
          <w:color w:val="000000"/>
          <w:sz w:val="26"/>
          <w:szCs w:val="26"/>
          <w:rtl w:val="0"/>
        </w:rPr>
        <w:t xml:space="preserve">En Résumé </w:t>
      </w:r>
      <w:r w:rsidDel="00000000" w:rsidR="00000000" w:rsidRPr="00000000">
        <w:rPr>
          <w:rtl w:val="0"/>
        </w:rPr>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rtl w:val="0"/>
        </w:rPr>
        <w:t xml:space="preserve">Les </w:t>
      </w:r>
      <w:r w:rsidDel="00000000" w:rsidR="00000000" w:rsidRPr="00000000">
        <w:rPr>
          <w:b w:val="1"/>
          <w:rtl w:val="0"/>
        </w:rPr>
        <w:t xml:space="preserve">contributions des variables</w:t>
      </w:r>
      <w:r w:rsidDel="00000000" w:rsidR="00000000" w:rsidRPr="00000000">
        <w:rPr>
          <w:rtl w:val="0"/>
        </w:rPr>
        <w:t xml:space="preserve"> sont mathématiquement dérivées des coordonnées de chaque variable divisées par la valeur propre de la dimension, puis multipliées par 100. Ces données sont représentées sur le graphique de contribution.</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tl w:val="0"/>
        </w:rPr>
        <w:t xml:space="preserve">Les </w:t>
      </w:r>
      <w:r w:rsidDel="00000000" w:rsidR="00000000" w:rsidRPr="00000000">
        <w:rPr>
          <w:b w:val="1"/>
          <w:rtl w:val="0"/>
        </w:rPr>
        <w:t xml:space="preserve">variables influentes</w:t>
      </w:r>
      <w:r w:rsidDel="00000000" w:rsidR="00000000" w:rsidRPr="00000000">
        <w:rPr>
          <w:rtl w:val="0"/>
        </w:rPr>
        <w:t xml:space="preserve"> sont identifiées par des flèches longues et des contributions élevées dans les graphiques.</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Les </w:t>
      </w:r>
      <w:r w:rsidDel="00000000" w:rsidR="00000000" w:rsidRPr="00000000">
        <w:rPr>
          <w:b w:val="1"/>
          <w:rtl w:val="0"/>
        </w:rPr>
        <w:t xml:space="preserve">dimensions principales</w:t>
      </w:r>
      <w:r w:rsidDel="00000000" w:rsidR="00000000" w:rsidRPr="00000000">
        <w:rPr>
          <w:rtl w:val="0"/>
        </w:rPr>
        <w:t xml:space="preserve"> se résument comme suit :</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b w:val="1"/>
          <w:rtl w:val="0"/>
        </w:rPr>
        <w:t xml:space="preserve">Dim 1 (23.2 %) :</w:t>
      </w:r>
      <w:r w:rsidDel="00000000" w:rsidR="00000000" w:rsidRPr="00000000">
        <w:rPr>
          <w:rtl w:val="0"/>
        </w:rPr>
        <w:t xml:space="preserve"> Variables liées à la santé (</w:t>
      </w:r>
      <w:r w:rsidDel="00000000" w:rsidR="00000000" w:rsidRPr="00000000">
        <w:rPr>
          <w:b w:val="1"/>
          <w:rtl w:val="0"/>
        </w:rPr>
        <w:t xml:space="preserve">Visits</w:t>
      </w:r>
      <w:r w:rsidDel="00000000" w:rsidR="00000000" w:rsidRPr="00000000">
        <w:rPr>
          <w:rtl w:val="0"/>
        </w:rPr>
        <w:t xml:space="preserve">, </w:t>
      </w:r>
      <w:r w:rsidDel="00000000" w:rsidR="00000000" w:rsidRPr="00000000">
        <w:rPr>
          <w:b w:val="1"/>
          <w:rtl w:val="0"/>
        </w:rPr>
        <w:t xml:space="preserve">Illness</w:t>
      </w:r>
      <w:r w:rsidDel="00000000" w:rsidR="00000000" w:rsidRPr="00000000">
        <w:rPr>
          <w:rtl w:val="0"/>
        </w:rPr>
        <w:t xml:space="preserve">, </w:t>
      </w:r>
      <w:r w:rsidDel="00000000" w:rsidR="00000000" w:rsidRPr="00000000">
        <w:rPr>
          <w:b w:val="1"/>
          <w:rtl w:val="0"/>
        </w:rPr>
        <w:t xml:space="preserve">Health</w:t>
      </w:r>
      <w:r w:rsidDel="00000000" w:rsidR="00000000" w:rsidRPr="00000000">
        <w:rPr>
          <w:rtl w:val="0"/>
        </w:rPr>
        <w:t xml:space="preserve">).</w:t>
      </w:r>
    </w:p>
    <w:p w:rsidR="00000000" w:rsidDel="00000000" w:rsidP="00000000" w:rsidRDefault="00000000" w:rsidRPr="00000000" w14:paraId="00000081">
      <w:pPr>
        <w:numPr>
          <w:ilvl w:val="1"/>
          <w:numId w:val="10"/>
        </w:numPr>
        <w:spacing w:after="0" w:afterAutospacing="0" w:before="0" w:beforeAutospacing="0" w:lineRule="auto"/>
        <w:ind w:left="1440" w:hanging="360"/>
      </w:pPr>
      <w:r w:rsidDel="00000000" w:rsidR="00000000" w:rsidRPr="00000000">
        <w:rPr>
          <w:b w:val="1"/>
          <w:rtl w:val="0"/>
        </w:rPr>
        <w:t xml:space="preserve">Dim 2 (15.4 %) :</w:t>
      </w:r>
      <w:r w:rsidDel="00000000" w:rsidR="00000000" w:rsidRPr="00000000">
        <w:rPr>
          <w:rtl w:val="0"/>
        </w:rPr>
        <w:t xml:space="preserve"> Variables socio-économiques (</w:t>
      </w:r>
      <w:r w:rsidDel="00000000" w:rsidR="00000000" w:rsidRPr="00000000">
        <w:rPr>
          <w:b w:val="1"/>
          <w:rtl w:val="0"/>
        </w:rPr>
        <w:t xml:space="preserve">Income</w:t>
      </w:r>
      <w:r w:rsidDel="00000000" w:rsidR="00000000" w:rsidRPr="00000000">
        <w:rPr>
          <w:rtl w:val="0"/>
        </w:rPr>
        <w:t xml:space="preserve">, </w:t>
      </w:r>
      <w:r w:rsidDel="00000000" w:rsidR="00000000" w:rsidRPr="00000000">
        <w:rPr>
          <w:b w:val="1"/>
          <w:rtl w:val="0"/>
        </w:rPr>
        <w:t xml:space="preserve">Freepoor</w:t>
      </w:r>
      <w:r w:rsidDel="00000000" w:rsidR="00000000" w:rsidRPr="00000000">
        <w:rPr>
          <w:rtl w:val="0"/>
        </w:rPr>
        <w:t xml:space="preserve">).</w:t>
      </w:r>
    </w:p>
    <w:p w:rsidR="00000000" w:rsidDel="00000000" w:rsidP="00000000" w:rsidRDefault="00000000" w:rsidRPr="00000000" w14:paraId="00000082">
      <w:pPr>
        <w:pStyle w:val="Heading4"/>
        <w:keepNext w:val="0"/>
        <w:keepLines w:val="0"/>
        <w:numPr>
          <w:ilvl w:val="0"/>
          <w:numId w:val="1"/>
        </w:numPr>
        <w:spacing w:after="0" w:afterAutospacing="0" w:before="0" w:beforeAutospacing="0"/>
        <w:ind w:left="425.19685039370086" w:firstLine="0"/>
        <w:rPr>
          <w:b w:val="1"/>
          <w:sz w:val="26"/>
          <w:szCs w:val="26"/>
        </w:rPr>
      </w:pPr>
      <w:bookmarkStart w:colFirst="0" w:colLast="0" w:name="_heading=h.izsd3w7ynvf5" w:id="25"/>
      <w:bookmarkEnd w:id="25"/>
      <w:r w:rsidDel="00000000" w:rsidR="00000000" w:rsidRPr="00000000">
        <w:rPr>
          <w:sz w:val="26"/>
          <w:szCs w:val="26"/>
          <w:rtl w:val="0"/>
        </w:rPr>
        <w:t xml:space="preserve">la Qualité de représentation (cos²) dans l'ACP :</w:t>
      </w:r>
      <w:r w:rsidDel="00000000" w:rsidR="00000000" w:rsidRPr="00000000">
        <w:rPr>
          <w:rtl w:val="0"/>
        </w:rPr>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b w:val="1"/>
          <w:rtl w:val="0"/>
        </w:rPr>
        <w:t xml:space="preserve">Variables les mieux représentées</w:t>
      </w:r>
      <w:r w:rsidDel="00000000" w:rsidR="00000000" w:rsidRPr="00000000">
        <w:rPr>
          <w:rtl w:val="0"/>
        </w:rPr>
        <w:t xml:space="preserve"> :</w:t>
      </w:r>
    </w:p>
    <w:p w:rsidR="00000000" w:rsidDel="00000000" w:rsidP="00000000" w:rsidRDefault="00000000" w:rsidRPr="00000000" w14:paraId="00000084">
      <w:pPr>
        <w:numPr>
          <w:ilvl w:val="1"/>
          <w:numId w:val="11"/>
        </w:numPr>
        <w:spacing w:after="0" w:afterAutospacing="0" w:before="0" w:beforeAutospacing="0" w:lineRule="auto"/>
        <w:ind w:left="992.1259842519685" w:hanging="360"/>
      </w:pPr>
      <w:r w:rsidDel="00000000" w:rsidR="00000000" w:rsidRPr="00000000">
        <w:rPr>
          <w:rtl w:val="0"/>
        </w:rPr>
        <w:t xml:space="preserve">Les variables </w:t>
      </w:r>
      <w:r w:rsidDel="00000000" w:rsidR="00000000" w:rsidRPr="00000000">
        <w:rPr>
          <w:b w:val="1"/>
          <w:rtl w:val="0"/>
        </w:rPr>
        <w:t xml:space="preserve">freerepat</w:t>
      </w:r>
      <w:r w:rsidDel="00000000" w:rsidR="00000000" w:rsidRPr="00000000">
        <w:rPr>
          <w:rtl w:val="0"/>
        </w:rPr>
        <w:t xml:space="preserve"> (</w:t>
      </w:r>
      <w:r w:rsidDel="00000000" w:rsidR="00000000" w:rsidRPr="00000000">
        <w:rPr>
          <w:b w:val="1"/>
          <w:rtl w:val="0"/>
        </w:rPr>
        <w:t xml:space="preserve">0.294</w:t>
      </w:r>
      <w:r w:rsidDel="00000000" w:rsidR="00000000" w:rsidRPr="00000000">
        <w:rPr>
          <w:rtl w:val="0"/>
        </w:rPr>
        <w:t xml:space="preserve">) et </w:t>
      </w:r>
      <w:r w:rsidDel="00000000" w:rsidR="00000000" w:rsidRPr="00000000">
        <w:rPr>
          <w:b w:val="1"/>
          <w:rtl w:val="0"/>
        </w:rPr>
        <w:t xml:space="preserve">reduced</w:t>
      </w:r>
      <w:r w:rsidDel="00000000" w:rsidR="00000000" w:rsidRPr="00000000">
        <w:rPr>
          <w:rtl w:val="0"/>
        </w:rPr>
        <w:t xml:space="preserve"> (</w:t>
      </w:r>
      <w:r w:rsidDel="00000000" w:rsidR="00000000" w:rsidRPr="00000000">
        <w:rPr>
          <w:b w:val="1"/>
          <w:rtl w:val="0"/>
        </w:rPr>
        <w:t xml:space="preserve">0.266</w:t>
      </w:r>
      <w:r w:rsidDel="00000000" w:rsidR="00000000" w:rsidRPr="00000000">
        <w:rPr>
          <w:rtl w:val="0"/>
        </w:rPr>
        <w:t xml:space="preserve">) présentent la meilleure qualité de représentation sur les deux premiers axes principaux, indiquant leur forte contribution à la variance capturée.</w:t>
      </w:r>
    </w:p>
    <w:p w:rsidR="00000000" w:rsidDel="00000000" w:rsidP="00000000" w:rsidRDefault="00000000" w:rsidRPr="00000000" w14:paraId="00000085">
      <w:pPr>
        <w:numPr>
          <w:ilvl w:val="1"/>
          <w:numId w:val="11"/>
        </w:numPr>
        <w:spacing w:after="0" w:afterAutospacing="0" w:before="0" w:beforeAutospacing="0" w:lineRule="auto"/>
        <w:ind w:left="992.1259842519685" w:hanging="360"/>
      </w:pPr>
      <w:r w:rsidDel="00000000" w:rsidR="00000000" w:rsidRPr="00000000">
        <w:rPr>
          <w:rtl w:val="0"/>
        </w:rPr>
        <w:t xml:space="preserve">D'autres variables bien représentées incluent </w:t>
      </w:r>
      <w:r w:rsidDel="00000000" w:rsidR="00000000" w:rsidRPr="00000000">
        <w:rPr>
          <w:b w:val="1"/>
          <w:rtl w:val="0"/>
        </w:rPr>
        <w:t xml:space="preserve">age</w:t>
      </w:r>
      <w:r w:rsidDel="00000000" w:rsidR="00000000" w:rsidRPr="00000000">
        <w:rPr>
          <w:rtl w:val="0"/>
        </w:rPr>
        <w:t xml:space="preserve"> (</w:t>
      </w:r>
      <w:r w:rsidDel="00000000" w:rsidR="00000000" w:rsidRPr="00000000">
        <w:rPr>
          <w:b w:val="1"/>
          <w:rtl w:val="0"/>
        </w:rPr>
        <w:t xml:space="preserve">0.244</w:t>
      </w:r>
      <w:r w:rsidDel="00000000" w:rsidR="00000000" w:rsidRPr="00000000">
        <w:rPr>
          <w:rtl w:val="0"/>
        </w:rPr>
        <w:t xml:space="preserve">), </w:t>
      </w:r>
      <w:r w:rsidDel="00000000" w:rsidR="00000000" w:rsidRPr="00000000">
        <w:rPr>
          <w:b w:val="1"/>
          <w:rtl w:val="0"/>
        </w:rPr>
        <w:t xml:space="preserve">health</w:t>
      </w:r>
      <w:r w:rsidDel="00000000" w:rsidR="00000000" w:rsidRPr="00000000">
        <w:rPr>
          <w:rtl w:val="0"/>
        </w:rPr>
        <w:t xml:space="preserve"> (</w:t>
      </w:r>
      <w:r w:rsidDel="00000000" w:rsidR="00000000" w:rsidRPr="00000000">
        <w:rPr>
          <w:b w:val="1"/>
          <w:rtl w:val="0"/>
        </w:rPr>
        <w:t xml:space="preserve">0.215</w:t>
      </w:r>
      <w:r w:rsidDel="00000000" w:rsidR="00000000" w:rsidRPr="00000000">
        <w:rPr>
          <w:rtl w:val="0"/>
        </w:rPr>
        <w:t xml:space="preserve">), et </w:t>
      </w:r>
      <w:r w:rsidDel="00000000" w:rsidR="00000000" w:rsidRPr="00000000">
        <w:rPr>
          <w:b w:val="1"/>
          <w:rtl w:val="0"/>
        </w:rPr>
        <w:t xml:space="preserve">visits</w:t>
      </w:r>
      <w:r w:rsidDel="00000000" w:rsidR="00000000" w:rsidRPr="00000000">
        <w:rPr>
          <w:rtl w:val="0"/>
        </w:rPr>
        <w:t xml:space="preserve"> (</w:t>
      </w:r>
      <w:r w:rsidDel="00000000" w:rsidR="00000000" w:rsidRPr="00000000">
        <w:rPr>
          <w:b w:val="1"/>
          <w:rtl w:val="0"/>
        </w:rPr>
        <w:t xml:space="preserve">0.197</w:t>
      </w:r>
      <w:r w:rsidDel="00000000" w:rsidR="00000000" w:rsidRPr="00000000">
        <w:rPr>
          <w:rtl w:val="0"/>
        </w:rPr>
        <w:t xml:space="preserve">), soulignant leur rôle important dans l'explication des relations globales dans les données.</w:t>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b w:val="1"/>
          <w:rtl w:val="0"/>
        </w:rPr>
        <w:t xml:space="preserve">Variables peu représentées</w:t>
      </w:r>
      <w:r w:rsidDel="00000000" w:rsidR="00000000" w:rsidRPr="00000000">
        <w:rPr>
          <w:rtl w:val="0"/>
        </w:rPr>
        <w:t xml:space="preserve"> :</w:t>
      </w:r>
    </w:p>
    <w:p w:rsidR="00000000" w:rsidDel="00000000" w:rsidP="00000000" w:rsidRDefault="00000000" w:rsidRPr="00000000" w14:paraId="00000087">
      <w:pPr>
        <w:numPr>
          <w:ilvl w:val="1"/>
          <w:numId w:val="11"/>
        </w:numPr>
        <w:spacing w:after="0" w:afterAutospacing="0" w:before="0" w:beforeAutospacing="0" w:lineRule="auto"/>
        <w:ind w:left="992.1259842519685" w:hanging="360"/>
      </w:pPr>
      <w:r w:rsidDel="00000000" w:rsidR="00000000" w:rsidRPr="00000000">
        <w:rPr>
          <w:rtl w:val="0"/>
        </w:rPr>
        <w:t xml:space="preserve">La variable </w:t>
      </w:r>
      <w:r w:rsidDel="00000000" w:rsidR="00000000" w:rsidRPr="00000000">
        <w:rPr>
          <w:b w:val="1"/>
          <w:rtl w:val="0"/>
        </w:rPr>
        <w:t xml:space="preserve">freepoor</w:t>
      </w:r>
      <w:r w:rsidDel="00000000" w:rsidR="00000000" w:rsidRPr="00000000">
        <w:rPr>
          <w:rtl w:val="0"/>
        </w:rPr>
        <w:t xml:space="preserve"> a une qualité de représentation très faible (</w:t>
      </w:r>
      <w:r w:rsidDel="00000000" w:rsidR="00000000" w:rsidRPr="00000000">
        <w:rPr>
          <w:b w:val="1"/>
          <w:rtl w:val="0"/>
        </w:rPr>
        <w:t xml:space="preserve">0.004</w:t>
      </w:r>
      <w:r w:rsidDel="00000000" w:rsidR="00000000" w:rsidRPr="00000000">
        <w:rPr>
          <w:rtl w:val="0"/>
        </w:rPr>
        <w:t xml:space="preserve">), ce qui suggère qu'elle n'apporte pas d'information significative sur les deux premiers axes et pourrait être exclue des analyses ultérieures.</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Représentation des individus</w:t>
      </w:r>
      <w:r w:rsidDel="00000000" w:rsidR="00000000" w:rsidRPr="00000000">
        <w:rPr>
          <w:rtl w:val="0"/>
        </w:rPr>
        <w:t xml:space="preserve"> :</w:t>
      </w:r>
    </w:p>
    <w:p w:rsidR="00000000" w:rsidDel="00000000" w:rsidP="00000000" w:rsidRDefault="00000000" w:rsidRPr="00000000" w14:paraId="00000089">
      <w:pPr>
        <w:numPr>
          <w:ilvl w:val="1"/>
          <w:numId w:val="11"/>
        </w:numPr>
        <w:spacing w:after="0" w:afterAutospacing="0" w:before="0" w:beforeAutospacing="0" w:lineRule="auto"/>
        <w:ind w:left="992.1259842519685" w:hanging="360"/>
      </w:pPr>
      <w:r w:rsidDel="00000000" w:rsidR="00000000" w:rsidRPr="00000000">
        <w:rPr>
          <w:rtl w:val="0"/>
        </w:rPr>
        <w:t xml:space="preserve">Certains individus sont bien représentés sur les deux premiers axes, comme l'Individu 1 (</w:t>
      </w:r>
      <w:r w:rsidDel="00000000" w:rsidR="00000000" w:rsidRPr="00000000">
        <w:rPr>
          <w:b w:val="1"/>
          <w:rtl w:val="0"/>
        </w:rPr>
        <w:t xml:space="preserve">0.257</w:t>
      </w:r>
      <w:r w:rsidDel="00000000" w:rsidR="00000000" w:rsidRPr="00000000">
        <w:rPr>
          <w:rtl w:val="0"/>
        </w:rPr>
        <w:t xml:space="preserve">) et l'Individu 3 (</w:t>
      </w:r>
      <w:r w:rsidDel="00000000" w:rsidR="00000000" w:rsidRPr="00000000">
        <w:rPr>
          <w:b w:val="1"/>
          <w:rtl w:val="0"/>
        </w:rPr>
        <w:t xml:space="preserve">0.225</w:t>
      </w:r>
      <w:r w:rsidDel="00000000" w:rsidR="00000000" w:rsidRPr="00000000">
        <w:rPr>
          <w:rtl w:val="0"/>
        </w:rPr>
        <w:t xml:space="preserve">). Cela reflète leur forte contribution à la structuration des données dans ce plan.</w:t>
      </w:r>
    </w:p>
    <w:p w:rsidR="00000000" w:rsidDel="00000000" w:rsidP="00000000" w:rsidRDefault="00000000" w:rsidRPr="00000000" w14:paraId="0000008A">
      <w:pPr>
        <w:numPr>
          <w:ilvl w:val="1"/>
          <w:numId w:val="11"/>
        </w:numPr>
        <w:spacing w:after="240" w:before="0" w:beforeAutospacing="0" w:lineRule="auto"/>
        <w:ind w:left="992.1259842519685" w:hanging="360"/>
      </w:pPr>
      <w:r w:rsidDel="00000000" w:rsidR="00000000" w:rsidRPr="00000000">
        <w:rPr>
          <w:rtl w:val="0"/>
        </w:rPr>
        <w:t xml:space="preserve">À l’inverse, des individus comme l'Individu 4 (</w:t>
      </w:r>
      <w:r w:rsidDel="00000000" w:rsidR="00000000" w:rsidRPr="00000000">
        <w:rPr>
          <w:b w:val="1"/>
          <w:rtl w:val="0"/>
        </w:rPr>
        <w:t xml:space="preserve">0.072</w:t>
      </w:r>
      <w:r w:rsidDel="00000000" w:rsidR="00000000" w:rsidRPr="00000000">
        <w:rPr>
          <w:rtl w:val="0"/>
        </w:rPr>
        <w:t xml:space="preserve">) ont une représentation faible, montrant qu'ils contribuent moins à l'interprétation des axes principaux</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ind w:left="283.46456692913375" w:firstLine="0"/>
        <w:rPr>
          <w:b w:val="1"/>
          <w:sz w:val="28"/>
          <w:szCs w:val="28"/>
          <w:shd w:fill="efefef" w:val="clear"/>
        </w:rPr>
      </w:pPr>
      <w:r w:rsidDel="00000000" w:rsidR="00000000" w:rsidRPr="00000000">
        <w:rPr>
          <w:b w:val="1"/>
          <w:sz w:val="28"/>
          <w:szCs w:val="28"/>
          <w:shd w:fill="efefef" w:val="clear"/>
          <w:rtl w:val="0"/>
        </w:rPr>
        <w:t xml:space="preserve">5.         Visualisation et Interprétation :</w:t>
      </w:r>
    </w:p>
    <w:p w:rsidR="00000000" w:rsidDel="00000000" w:rsidP="00000000" w:rsidRDefault="00000000" w:rsidRPr="00000000" w14:paraId="0000008D">
      <w:pPr>
        <w:spacing w:after="240" w:before="240" w:lineRule="auto"/>
        <w:rPr/>
      </w:pPr>
      <w:r w:rsidDel="00000000" w:rsidR="00000000" w:rsidRPr="00000000">
        <w:rPr>
          <w:rtl w:val="0"/>
        </w:rPr>
        <w:t xml:space="preserve">Les résultats de l’ACP révèlent des dimensions principales qui permettent une meilleure compréhension des données, mais surtout, des implications pratiques pour les parties concernées, notamment les décideurs dans le domaine de la santé publique, les responsables politiques et les chercheurs en socio-économie.</w:t>
      </w:r>
    </w:p>
    <w:p w:rsidR="00000000" w:rsidDel="00000000" w:rsidP="00000000" w:rsidRDefault="00000000" w:rsidRPr="00000000" w14:paraId="0000008E">
      <w:pPr>
        <w:pStyle w:val="Heading4"/>
        <w:keepNext w:val="0"/>
        <w:keepLines w:val="0"/>
        <w:ind w:left="141.73228346456688" w:firstLine="0"/>
        <w:rPr/>
      </w:pPr>
      <w:bookmarkStart w:colFirst="0" w:colLast="0" w:name="_heading=h.cskwpefplr2b" w:id="26"/>
      <w:bookmarkEnd w:id="26"/>
      <w:r w:rsidDel="00000000" w:rsidR="00000000" w:rsidRPr="00000000">
        <w:rPr>
          <w:rtl w:val="0"/>
        </w:rPr>
        <w:t xml:space="preserve">1. Synthèse des résultats analytiques :</w:t>
      </w:r>
    </w:p>
    <w:p w:rsidR="00000000" w:rsidDel="00000000" w:rsidP="00000000" w:rsidRDefault="00000000" w:rsidRPr="00000000" w14:paraId="0000008F">
      <w:pPr>
        <w:numPr>
          <w:ilvl w:val="0"/>
          <w:numId w:val="8"/>
        </w:numPr>
        <w:spacing w:after="0" w:afterAutospacing="0" w:before="240" w:lineRule="auto"/>
        <w:ind w:left="425.19685039370086" w:hanging="360"/>
        <w:rPr/>
      </w:pPr>
      <w:r w:rsidDel="00000000" w:rsidR="00000000" w:rsidRPr="00000000">
        <w:rPr>
          <w:rtl w:val="0"/>
        </w:rPr>
        <w:t xml:space="preserve">Dimension 1 (23.2 % de la variance totale)</w:t>
      </w:r>
      <w:r w:rsidDel="00000000" w:rsidR="00000000" w:rsidRPr="00000000">
        <w:rPr>
          <w:rtl w:val="0"/>
        </w:rPr>
        <w:t xml:space="preserve"> : Capturant les états de santé et l’utilisation des services médicaux, cette dimension est dominée par les variables Visits, Illness, et Health.</w:t>
      </w:r>
    </w:p>
    <w:p w:rsidR="00000000" w:rsidDel="00000000" w:rsidP="00000000" w:rsidRDefault="00000000" w:rsidRPr="00000000" w14:paraId="00000090">
      <w:pPr>
        <w:numPr>
          <w:ilvl w:val="1"/>
          <w:numId w:val="8"/>
        </w:numPr>
        <w:spacing w:after="0" w:afterAutospacing="0" w:before="0" w:beforeAutospacing="0" w:lineRule="auto"/>
        <w:ind w:left="708.6614173228347" w:hanging="360"/>
        <w:rPr/>
      </w:pPr>
      <w:r w:rsidDel="00000000" w:rsidR="00000000" w:rsidRPr="00000000">
        <w:rPr>
          <w:rtl w:val="0"/>
        </w:rPr>
        <w:t xml:space="preserve">Interprétation pratique : Cette dimension permet d’identifier les groupes d’individus ayant des besoins accrus en services de santé.</w:t>
      </w:r>
    </w:p>
    <w:p w:rsidR="00000000" w:rsidDel="00000000" w:rsidP="00000000" w:rsidRDefault="00000000" w:rsidRPr="00000000" w14:paraId="00000091">
      <w:pPr>
        <w:numPr>
          <w:ilvl w:val="0"/>
          <w:numId w:val="8"/>
        </w:numPr>
        <w:spacing w:after="0" w:afterAutospacing="0" w:before="0" w:beforeAutospacing="0" w:lineRule="auto"/>
        <w:ind w:left="425.19685039370086" w:hanging="360"/>
        <w:rPr/>
      </w:pPr>
      <w:r w:rsidDel="00000000" w:rsidR="00000000" w:rsidRPr="00000000">
        <w:rPr>
          <w:rtl w:val="0"/>
        </w:rPr>
        <w:t xml:space="preserve">Dimension 2 (15.4 % de la variance totale) : Liée aux conditions socio-économiques, avec des contributions importantes de Income et Freepoor.</w:t>
      </w:r>
    </w:p>
    <w:p w:rsidR="00000000" w:rsidDel="00000000" w:rsidP="00000000" w:rsidRDefault="00000000" w:rsidRPr="00000000" w14:paraId="00000092">
      <w:pPr>
        <w:numPr>
          <w:ilvl w:val="1"/>
          <w:numId w:val="8"/>
        </w:numPr>
        <w:spacing w:after="240" w:before="0" w:beforeAutospacing="0" w:lineRule="auto"/>
        <w:ind w:left="708.6614173228347" w:hanging="360"/>
        <w:rPr/>
      </w:pPr>
      <w:r w:rsidDel="00000000" w:rsidR="00000000" w:rsidRPr="00000000">
        <w:rPr>
          <w:rtl w:val="0"/>
        </w:rPr>
        <w:t xml:space="preserve">Interprétation pratique : Cette dimension met en évidence les disparités socio-économiques influençant l'accès aux soins.</w:t>
      </w:r>
    </w:p>
    <w:p w:rsidR="00000000" w:rsidDel="00000000" w:rsidP="00000000" w:rsidRDefault="00000000" w:rsidRPr="00000000" w14:paraId="00000093">
      <w:pPr>
        <w:pStyle w:val="Heading4"/>
        <w:keepNext w:val="0"/>
        <w:keepLines w:val="0"/>
        <w:ind w:left="141.73228346456688" w:firstLine="0"/>
        <w:rPr/>
      </w:pPr>
      <w:bookmarkStart w:colFirst="0" w:colLast="0" w:name="_heading=h.tdjqfrvo9khx" w:id="27"/>
      <w:bookmarkEnd w:id="27"/>
      <w:r w:rsidDel="00000000" w:rsidR="00000000" w:rsidRPr="00000000">
        <w:rPr>
          <w:rtl w:val="0"/>
        </w:rPr>
        <w:t xml:space="preserve">2. Implications pratiques et utilité de l'analyse :</w:t>
      </w:r>
    </w:p>
    <w:p w:rsidR="00000000" w:rsidDel="00000000" w:rsidP="00000000" w:rsidRDefault="00000000" w:rsidRPr="00000000" w14:paraId="00000094">
      <w:pPr>
        <w:numPr>
          <w:ilvl w:val="0"/>
          <w:numId w:val="18"/>
        </w:numPr>
        <w:spacing w:after="0" w:afterAutospacing="0" w:before="240" w:lineRule="auto"/>
        <w:ind w:left="425.19685039370086" w:hanging="360"/>
        <w:rPr/>
      </w:pPr>
      <w:r w:rsidDel="00000000" w:rsidR="00000000" w:rsidRPr="00000000">
        <w:rPr>
          <w:rtl w:val="0"/>
        </w:rPr>
        <w:t xml:space="preserve">Amélioration de la politique de santé</w:t>
      </w:r>
      <w:r w:rsidDel="00000000" w:rsidR="00000000" w:rsidRPr="00000000">
        <w:rPr>
          <w:rtl w:val="0"/>
        </w:rPr>
        <w:t xml:space="preserve"> :</w:t>
        <w:br w:type="textWrapping"/>
        <w:t xml:space="preserve">Les résultats permettent d’identifier deux principaux leviers d’action : l’état de santé global et les disparités socio-économiques. En adaptant les politiques publiques à ces résultats, il est possible de réduire les inégalités en matière de santé.</w:t>
      </w:r>
    </w:p>
    <w:p w:rsidR="00000000" w:rsidDel="00000000" w:rsidP="00000000" w:rsidRDefault="00000000" w:rsidRPr="00000000" w14:paraId="00000095">
      <w:pPr>
        <w:numPr>
          <w:ilvl w:val="0"/>
          <w:numId w:val="18"/>
        </w:numPr>
        <w:spacing w:after="0" w:afterAutospacing="0" w:before="0" w:beforeAutospacing="0" w:lineRule="auto"/>
        <w:ind w:left="425.19685039370086" w:hanging="360"/>
        <w:rPr/>
      </w:pPr>
      <w:r w:rsidDel="00000000" w:rsidR="00000000" w:rsidRPr="00000000">
        <w:rPr>
          <w:rtl w:val="0"/>
        </w:rPr>
        <w:t xml:space="preserve">Identification des priorités régionales :</w:t>
        <w:br w:type="textWrapping"/>
        <w:t xml:space="preserve">Les zones où la Dimension 1 est dominante peuvent être des régions nécessitant des infrastructures médicales supplémentaires. Celles où la Dimension 2 est dominante pourraient bénéficier de programmes socio-économiques ciblés.</w:t>
      </w:r>
    </w:p>
    <w:p w:rsidR="00000000" w:rsidDel="00000000" w:rsidP="00000000" w:rsidRDefault="00000000" w:rsidRPr="00000000" w14:paraId="00000096">
      <w:pPr>
        <w:numPr>
          <w:ilvl w:val="0"/>
          <w:numId w:val="18"/>
        </w:numPr>
        <w:spacing w:after="0" w:afterAutospacing="0" w:before="0" w:beforeAutospacing="0" w:lineRule="auto"/>
        <w:ind w:left="425.19685039370086" w:hanging="360"/>
        <w:rPr/>
      </w:pPr>
      <w:r w:rsidDel="00000000" w:rsidR="00000000" w:rsidRPr="00000000">
        <w:rPr>
          <w:rtl w:val="0"/>
        </w:rPr>
        <w:t xml:space="preserve">Éducation et sensibilisation :</w:t>
        <w:br w:type="textWrapping"/>
        <w:t xml:space="preserve">Les groupes socio-économiquement défavorisés, identifiés via la Dimension 2, peuvent être la cible de campagnes d'éducation pour promouvoir des comportements de santé préventifs.</w:t>
      </w:r>
    </w:p>
    <w:p w:rsidR="00000000" w:rsidDel="00000000" w:rsidP="00000000" w:rsidRDefault="00000000" w:rsidRPr="00000000" w14:paraId="00000097">
      <w:pPr>
        <w:numPr>
          <w:ilvl w:val="0"/>
          <w:numId w:val="18"/>
        </w:numPr>
        <w:spacing w:after="240" w:before="0" w:beforeAutospacing="0" w:lineRule="auto"/>
        <w:ind w:left="425.19685039370086" w:hanging="360"/>
        <w:rPr/>
      </w:pPr>
      <w:r w:rsidDel="00000000" w:rsidR="00000000" w:rsidRPr="00000000">
        <w:rPr>
          <w:rtl w:val="0"/>
        </w:rPr>
        <w:t xml:space="preserve">Planification à long terme :</w:t>
        <w:br w:type="textWrapping"/>
        <w:t xml:space="preserve">Les informations extraites peuvent être utilisées pour orienter la planification stratégique, comme la répartition des ressources médicales, le développement d'assurances santé accessibles ou encore des politiques de lutte contre la pauvreté.</w:t>
      </w:r>
      <w:r w:rsidDel="00000000" w:rsidR="00000000" w:rsidRPr="00000000">
        <w:rPr>
          <w:rtl w:val="0"/>
        </w:rPr>
      </w:r>
    </w:p>
    <w:p w:rsidR="00000000" w:rsidDel="00000000" w:rsidP="00000000" w:rsidRDefault="00000000" w:rsidRPr="00000000" w14:paraId="00000098">
      <w:pPr>
        <w:ind w:left="283.46456692913375" w:firstLine="0"/>
        <w:rPr>
          <w:highlight w:val="white"/>
        </w:rPr>
      </w:pPr>
      <w:r w:rsidDel="00000000" w:rsidR="00000000" w:rsidRPr="00000000">
        <w:rPr>
          <w:b w:val="1"/>
          <w:sz w:val="28"/>
          <w:szCs w:val="28"/>
          <w:highlight w:val="white"/>
          <w:rtl w:val="0"/>
        </w:rPr>
        <w:t xml:space="preserve">6.      Conclusion : </w:t>
      </w:r>
      <w:r w:rsidDel="00000000" w:rsidR="00000000" w:rsidRPr="00000000">
        <w:rPr>
          <w:rtl w:val="0"/>
        </w:rPr>
      </w:r>
    </w:p>
    <w:p w:rsidR="00000000" w:rsidDel="00000000" w:rsidP="00000000" w:rsidRDefault="00000000" w:rsidRPr="00000000" w14:paraId="00000099">
      <w:pPr>
        <w:spacing w:after="240" w:before="240" w:lineRule="auto"/>
        <w:rPr>
          <w:i w:val="1"/>
          <w:sz w:val="44"/>
          <w:szCs w:val="44"/>
        </w:rPr>
      </w:pPr>
      <w:r w:rsidDel="00000000" w:rsidR="00000000" w:rsidRPr="00000000">
        <w:rPr>
          <w:rtl w:val="0"/>
        </w:rPr>
        <w:t xml:space="preserve">En rendant les résultats exploitables sur le plan pratique, cette analyse ACP contribue non seulement à une meilleure compréhension des données, mais aussi à la formulation de stratégies efficaces pour améliorer la santé et le bien-être des populations. Les décideurs peuvent utiliser ces résultats pour prioriser les interventions et maximiser leur impact en ciblant les principaux facteurs identifiés.</w:t>
      </w:r>
      <w:r w:rsidDel="00000000" w:rsidR="00000000" w:rsidRPr="00000000">
        <w:rPr>
          <w:rtl w:val="0"/>
        </w:rPr>
      </w:r>
    </w:p>
    <w:sectPr>
      <w:headerReference r:id="rId12" w:type="first"/>
      <w:footerReference r:id="rId13" w:type="default"/>
      <w:footerReference r:id="rId14" w:type="first"/>
      <w:pgSz w:h="16838" w:w="11906" w:orient="portrait"/>
      <w:pgMar w:bottom="1304" w:top="1418" w:left="1133.8582677165348" w:right="1134" w:header="709" w:footer="69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left"/>
      <w:rPr>
        <w:b w:val="1"/>
        <w:color w:val="666666"/>
        <w:sz w:val="22"/>
        <w:szCs w:val="22"/>
      </w:rPr>
    </w:pPr>
    <w:r w:rsidDel="00000000" w:rsidR="00000000" w:rsidRPr="00000000">
      <w:rPr>
        <w:b w:val="1"/>
        <w:color w:val="666666"/>
        <w:sz w:val="22"/>
        <w:szCs w:val="22"/>
        <w:rtl w:val="0"/>
      </w:rPr>
      <w:t xml:space="preserve">              FLISSI_LARBAOUI</w:t>
      <w:tab/>
      <w:t xml:space="preserve">                                                                                    2CS - SIQ 1</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right"/>
      <w:rPr>
        <w:b w:val="1"/>
        <w:color w:val="666666"/>
        <w:sz w:val="22"/>
        <w:szCs w:val="22"/>
      </w:rPr>
    </w:pPr>
    <w:r w:rsidDel="00000000" w:rsidR="00000000" w:rsidRPr="00000000">
      <w:rPr>
        <w:b w:val="1"/>
        <w:color w:val="666666"/>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 w:line="240" w:lineRule="auto"/>
    </w:pPr>
    <w:rPr>
      <w:b w:val="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ind w:left="720" w:hanging="36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76" w:lineRule="auto"/>
      <w:jc w:val="center"/>
    </w:pPr>
    <w:rPr>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tabs>
        <w:tab w:val="right" w:leader="dot" w:pos="12000"/>
      </w:tabs>
      <w:spacing w:before="60" w:line="240" w:lineRule="auto"/>
    </w:pPr>
    <w:rPr>
      <w:b w:val="1"/>
      <w:sz w:val="26"/>
      <w:szCs w:val="26"/>
    </w:rPr>
  </w:style>
  <w:style w:type="paragraph" w:styleId="Heading3">
    <w:name w:val="heading 3"/>
    <w:basedOn w:val="Normal"/>
    <w:next w:val="Normal"/>
    <w:pPr>
      <w:keepNext w:val="1"/>
      <w:keepLines w:val="1"/>
      <w:spacing w:after="80" w:before="280" w:lineRule="auto"/>
      <w:ind w:left="720" w:hanging="36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b w:val="1"/>
      <w:sz w:val="44"/>
      <w:szCs w:val="44"/>
    </w:rPr>
  </w:style>
  <w:style w:type="paragraph" w:styleId="Normal" w:default="1">
    <w:name w:val="Normal"/>
    <w:qFormat w:val="1"/>
  </w:style>
  <w:style w:type="paragraph" w:styleId="Titre1">
    <w:name w:val="heading 1"/>
    <w:basedOn w:val="Normal"/>
    <w:next w:val="Normal"/>
    <w:link w:val="Titre1Car"/>
    <w:uiPriority w:val="9"/>
    <w:qFormat w:val="1"/>
    <w:rsid w:val="0071059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link w:val="Titre2Car"/>
    <w:uiPriority w:val="9"/>
    <w:qFormat w:val="1"/>
    <w:rsid w:val="004E644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fr-FR"/>
    </w:rPr>
  </w:style>
  <w:style w:type="paragraph" w:styleId="Titre3">
    <w:name w:val="heading 3"/>
    <w:basedOn w:val="Normal"/>
    <w:next w:val="Normal"/>
    <w:link w:val="Titre3Car"/>
    <w:uiPriority w:val="9"/>
    <w:semiHidden w:val="1"/>
    <w:unhideWhenUsed w:val="1"/>
    <w:qFormat w:val="1"/>
    <w:rsid w:val="0071059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basedOn w:val="Policepardfaut"/>
    <w:link w:val="Titre2"/>
    <w:uiPriority w:val="9"/>
    <w:rsid w:val="004E644E"/>
    <w:rPr>
      <w:rFonts w:ascii="Times New Roman" w:cs="Times New Roman" w:eastAsia="Times New Roman" w:hAnsi="Times New Roman"/>
      <w:b w:val="1"/>
      <w:bCs w:val="1"/>
      <w:sz w:val="36"/>
      <w:szCs w:val="36"/>
      <w:lang w:eastAsia="fr-FR"/>
    </w:rPr>
  </w:style>
  <w:style w:type="paragraph" w:styleId="Textedebulles">
    <w:name w:val="Balloon Text"/>
    <w:basedOn w:val="Normal"/>
    <w:link w:val="TextedebullesCar"/>
    <w:uiPriority w:val="99"/>
    <w:semiHidden w:val="1"/>
    <w:unhideWhenUsed w:val="1"/>
    <w:rsid w:val="00BE14AA"/>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BE14AA"/>
    <w:rPr>
      <w:rFonts w:ascii="Segoe UI" w:cs="Segoe UI" w:hAnsi="Segoe UI"/>
      <w:sz w:val="18"/>
      <w:szCs w:val="18"/>
    </w:rPr>
  </w:style>
  <w:style w:type="paragraph" w:styleId="En-tte">
    <w:name w:val="header"/>
    <w:basedOn w:val="Normal"/>
    <w:link w:val="En-tteCar"/>
    <w:uiPriority w:val="99"/>
    <w:unhideWhenUsed w:val="1"/>
    <w:rsid w:val="00226915"/>
    <w:pPr>
      <w:tabs>
        <w:tab w:val="center" w:pos="4513"/>
        <w:tab w:val="right" w:pos="9026"/>
      </w:tabs>
      <w:spacing w:after="0" w:line="240" w:lineRule="auto"/>
    </w:pPr>
  </w:style>
  <w:style w:type="character" w:styleId="En-tteCar" w:customStyle="1">
    <w:name w:val="En-tête Car"/>
    <w:basedOn w:val="Policepardfaut"/>
    <w:link w:val="En-tte"/>
    <w:uiPriority w:val="99"/>
    <w:rsid w:val="00226915"/>
  </w:style>
  <w:style w:type="paragraph" w:styleId="Pieddepage">
    <w:name w:val="footer"/>
    <w:basedOn w:val="Normal"/>
    <w:link w:val="PieddepageCar"/>
    <w:uiPriority w:val="99"/>
    <w:unhideWhenUsed w:val="1"/>
    <w:rsid w:val="00226915"/>
    <w:pPr>
      <w:tabs>
        <w:tab w:val="center" w:pos="4513"/>
        <w:tab w:val="right" w:pos="9026"/>
      </w:tabs>
      <w:spacing w:after="0" w:line="240" w:lineRule="auto"/>
    </w:pPr>
  </w:style>
  <w:style w:type="character" w:styleId="PieddepageCar" w:customStyle="1">
    <w:name w:val="Pied de page Car"/>
    <w:basedOn w:val="Policepardfaut"/>
    <w:link w:val="Pieddepage"/>
    <w:uiPriority w:val="99"/>
    <w:rsid w:val="00226915"/>
  </w:style>
  <w:style w:type="paragraph" w:styleId="Paragraphedeliste">
    <w:name w:val="List Paragraph"/>
    <w:basedOn w:val="Normal"/>
    <w:uiPriority w:val="34"/>
    <w:qFormat w:val="1"/>
    <w:rsid w:val="00E47019"/>
    <w:pPr>
      <w:ind w:left="720"/>
      <w:contextualSpacing w:val="1"/>
    </w:pPr>
  </w:style>
  <w:style w:type="table" w:styleId="Grilledutableau">
    <w:name w:val="Table Grid"/>
    <w:basedOn w:val="TableauNormal"/>
    <w:uiPriority w:val="39"/>
    <w:rsid w:val="00891B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1Clair-Accentuation1">
    <w:name w:val="Grid Table 1 Light Accent 1"/>
    <w:basedOn w:val="TableauNormal"/>
    <w:uiPriority w:val="46"/>
    <w:rsid w:val="000E34AF"/>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TableauGrille4-Accentuation2">
    <w:name w:val="Grid Table 4 Accent 2"/>
    <w:basedOn w:val="TableauNormal"/>
    <w:uiPriority w:val="49"/>
    <w:rsid w:val="000E34AF"/>
    <w:pPr>
      <w:spacing w:after="0" w:line="240" w:lineRule="auto"/>
    </w:p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eauGrille2-Accentuation3">
    <w:name w:val="Grid Table 2 Accent 3"/>
    <w:basedOn w:val="TableauNormal"/>
    <w:uiPriority w:val="47"/>
    <w:rsid w:val="000E34AF"/>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eauGrille1Clair-Accentuation3">
    <w:name w:val="Grid Table 1 Light Accent 3"/>
    <w:basedOn w:val="TableauNormal"/>
    <w:uiPriority w:val="46"/>
    <w:rsid w:val="000E34AF"/>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Default" w:customStyle="1">
    <w:name w:val="Default"/>
    <w:rsid w:val="006C5367"/>
    <w:pPr>
      <w:autoSpaceDE w:val="0"/>
      <w:autoSpaceDN w:val="0"/>
      <w:adjustRightInd w:val="0"/>
      <w:spacing w:after="0" w:line="240" w:lineRule="auto"/>
    </w:pPr>
    <w:rPr>
      <w:rFonts w:ascii="Times New Roman" w:cs="Times New Roman" w:hAnsi="Times New Roman"/>
      <w:color w:val="000000"/>
      <w:sz w:val="24"/>
      <w:szCs w:val="24"/>
    </w:rPr>
  </w:style>
  <w:style w:type="paragraph" w:styleId="Style1" w:customStyle="1">
    <w:name w:val="Style1"/>
    <w:basedOn w:val="Titre2"/>
    <w:link w:val="Style1Car"/>
    <w:qFormat w:val="1"/>
    <w:rsid w:val="00710595"/>
    <w:pPr>
      <w:shd w:color="auto" w:fill="ffffff" w:val="clear"/>
      <w:spacing w:after="0" w:afterAutospacing="0" w:before="0" w:beforeAutospacing="0"/>
      <w:ind w:left="708"/>
      <w:jc w:val="lowKashida"/>
    </w:pPr>
    <w:rPr>
      <w:rFonts w:ascii="Berlin Sans FB" w:hAnsi="Berlin Sans FB" w:cstheme="majorBidi"/>
      <w:bCs w:val="0"/>
      <w:outline w:val="1"/>
      <w:color w:val="4472c4" w:themeColor="accent5"/>
      <w:u w:val="single"/>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paragraph" w:styleId="Style2" w:customStyle="1">
    <w:name w:val="Style2"/>
    <w:basedOn w:val="Titre2"/>
    <w:link w:val="Style2Car"/>
    <w:qFormat w:val="1"/>
    <w:rsid w:val="00710595"/>
    <w:pPr>
      <w:numPr>
        <w:numId w:val="32"/>
      </w:numPr>
      <w:shd w:color="auto" w:fill="ffffff" w:val="clear"/>
      <w:spacing w:after="0" w:afterAutospacing="0" w:before="0" w:beforeAutospacing="0"/>
      <w:jc w:val="lowKashida"/>
    </w:pPr>
    <w:rPr>
      <w:rFonts w:ascii="Berlin Sans FB" w:hAnsi="Berlin Sans FB" w:cstheme="majorBidi"/>
      <w:bCs w:val="0"/>
      <w:outline w:val="1"/>
      <w:color w:val="4472c4" w:themeColor="accent5"/>
      <w:u w:val="single"/>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character" w:styleId="Style1Car" w:customStyle="1">
    <w:name w:val="Style1 Car"/>
    <w:basedOn w:val="Titre2Car"/>
    <w:link w:val="Style1"/>
    <w:rsid w:val="00710595"/>
    <w:rPr>
      <w:rFonts w:ascii="Berlin Sans FB" w:eastAsia="Times New Roman" w:hAnsi="Berlin Sans FB" w:cstheme="majorBidi"/>
      <w:b w:val="1"/>
      <w:bCs w:val="0"/>
      <w:outline w:val="1"/>
      <w:color w:val="4472c4" w:themeColor="accent5"/>
      <w:sz w:val="36"/>
      <w:szCs w:val="36"/>
      <w:u w:val="single"/>
      <w:shd w:color="auto" w:fill="ffffff" w:val="clear"/>
      <w:lang w:eastAsia="fr-FR"/>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paragraph" w:styleId="Style3" w:customStyle="1">
    <w:name w:val="Style3"/>
    <w:basedOn w:val="Titre2"/>
    <w:link w:val="Style3Car"/>
    <w:qFormat w:val="1"/>
    <w:rsid w:val="00710595"/>
    <w:pPr>
      <w:shd w:color="auto" w:fill="ffffff" w:val="clear"/>
      <w:spacing w:after="0" w:afterAutospacing="0" w:before="0" w:beforeAutospacing="0"/>
      <w:ind w:left="5664" w:hanging="5664"/>
      <w:jc w:val="center"/>
    </w:pPr>
    <w:rPr>
      <w:rFonts w:ascii="Berlin Sans FB" w:cs="Arial" w:hAnsi="Berlin Sans FB"/>
      <w:bCs w:val="0"/>
      <w:outline w:val="1"/>
      <w:color w:val="4472c4" w:themeColor="accent5"/>
      <w:sz w:val="96"/>
      <w:szCs w:val="96"/>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character" w:styleId="Style2Car" w:customStyle="1">
    <w:name w:val="Style2 Car"/>
    <w:basedOn w:val="Titre2Car"/>
    <w:link w:val="Style2"/>
    <w:rsid w:val="00710595"/>
    <w:rPr>
      <w:rFonts w:ascii="Berlin Sans FB" w:eastAsia="Times New Roman" w:hAnsi="Berlin Sans FB" w:cstheme="majorBidi"/>
      <w:b w:val="1"/>
      <w:bCs w:val="0"/>
      <w:outline w:val="1"/>
      <w:color w:val="4472c4" w:themeColor="accent5"/>
      <w:sz w:val="36"/>
      <w:szCs w:val="36"/>
      <w:u w:val="single"/>
      <w:shd w:color="auto" w:fill="ffffff" w:val="clear"/>
      <w:lang w:eastAsia="fr-FR"/>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character" w:styleId="Titre1Car" w:customStyle="1">
    <w:name w:val="Titre 1 Car"/>
    <w:basedOn w:val="Policepardfaut"/>
    <w:link w:val="Titre1"/>
    <w:uiPriority w:val="9"/>
    <w:rsid w:val="00710595"/>
    <w:rPr>
      <w:rFonts w:asciiTheme="majorHAnsi" w:cstheme="majorBidi" w:eastAsiaTheme="majorEastAsia" w:hAnsiTheme="majorHAnsi"/>
      <w:color w:val="2e74b5" w:themeColor="accent1" w:themeShade="0000BF"/>
      <w:sz w:val="32"/>
      <w:szCs w:val="32"/>
    </w:rPr>
  </w:style>
  <w:style w:type="character" w:styleId="Style3Car" w:customStyle="1">
    <w:name w:val="Style3 Car"/>
    <w:basedOn w:val="Titre2Car"/>
    <w:link w:val="Style3"/>
    <w:rsid w:val="00710595"/>
    <w:rPr>
      <w:rFonts w:ascii="Berlin Sans FB" w:cs="Arial" w:eastAsia="Times New Roman" w:hAnsi="Berlin Sans FB"/>
      <w:b w:val="1"/>
      <w:bCs w:val="0"/>
      <w:outline w:val="1"/>
      <w:color w:val="4472c4" w:themeColor="accent5"/>
      <w:sz w:val="96"/>
      <w:szCs w:val="96"/>
      <w:shd w:color="auto" w:fill="ffffff" w:val="clear"/>
      <w:lang w:eastAsia="fr-FR"/>
      <w14:shadow w14:blurRad="38100" w14:sx="100000" w14:algn="tl" w14:dir="5400000" w14:dist="22860" w14:sy="100000">
        <w14:srgbClr w14:val="000000">
          <w14:alpha w14:val="70000"/>
        </w14:srgbClr>
      </w14:shadow>
      <w14:textFill>
        <w14:solidFill>
          <w14:srgbClr w14:val="FFFFFF"/>
        </w14:solidFill>
      </w14:textFill>
      <w14:textOutline w14:cap="flat" w14:cmpd="sng" w14:w="10160" w14:algn="ctr">
        <w14:solidFill>
          <w14:schemeClr w14:val="accent5"/>
        </w14:solidFill>
        <w14:prstDash w14:val="solid"/>
        <w14:round/>
      </w14:textOutline>
    </w:rPr>
  </w:style>
  <w:style w:type="paragraph" w:styleId="En-ttedetabledesmatires">
    <w:name w:val="TOC Heading"/>
    <w:basedOn w:val="Titre1"/>
    <w:next w:val="Normal"/>
    <w:uiPriority w:val="39"/>
    <w:unhideWhenUsed w:val="1"/>
    <w:qFormat w:val="1"/>
    <w:rsid w:val="00710595"/>
    <w:pPr>
      <w:outlineLvl w:val="9"/>
    </w:pPr>
    <w:rPr>
      <w:lang w:eastAsia="fr-FR"/>
    </w:rPr>
  </w:style>
  <w:style w:type="paragraph" w:styleId="TM2">
    <w:name w:val="toc 2"/>
    <w:basedOn w:val="Normal"/>
    <w:next w:val="Normal"/>
    <w:autoRedefine w:val="1"/>
    <w:uiPriority w:val="39"/>
    <w:unhideWhenUsed w:val="1"/>
    <w:rsid w:val="00710595"/>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710595"/>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710595"/>
    <w:pPr>
      <w:spacing w:after="100"/>
      <w:ind w:left="440"/>
    </w:pPr>
    <w:rPr>
      <w:rFonts w:cs="Times New Roman" w:eastAsiaTheme="minorEastAsia"/>
      <w:lang w:eastAsia="fr-FR"/>
    </w:rPr>
  </w:style>
  <w:style w:type="character" w:styleId="Titre3Car" w:customStyle="1">
    <w:name w:val="Titre 3 Car"/>
    <w:basedOn w:val="Policepardfaut"/>
    <w:link w:val="Titre3"/>
    <w:uiPriority w:val="9"/>
    <w:semiHidden w:val="1"/>
    <w:rsid w:val="00710595"/>
    <w:rPr>
      <w:rFonts w:asciiTheme="majorHAnsi" w:cstheme="majorBidi" w:eastAsiaTheme="majorEastAsia" w:hAnsiTheme="majorHAnsi"/>
      <w:color w:val="1f4d78" w:themeColor="accent1" w:themeShade="00007F"/>
      <w:sz w:val="24"/>
      <w:szCs w:val="24"/>
    </w:rPr>
  </w:style>
  <w:style w:type="character" w:styleId="Lienhypertexte">
    <w:name w:val="Hyperlink"/>
    <w:basedOn w:val="Policepardfaut"/>
    <w:uiPriority w:val="99"/>
    <w:unhideWhenUsed w:val="1"/>
    <w:rsid w:val="007105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Ija9boDl14tdvY+W9vuK55XQ==">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2014-12-19T21:14:00Z</dcterms:created>
  <dc:creator>Wissem Cherouana</dc:creator>
</cp:coreProperties>
</file>