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left"/>
      </w:pPr>
      <w:r>
        <w:drawing>
          <wp:inline distT="0" distB="0" distL="0" distR="0">
            <wp:extent cx="2095500" cy="457200"/>
            <wp:effectExtent t="0" r="0" b="0" l="0"/>
            <wp:docPr id="1" name="Logo Bank of Africa" descr="Logo Bank of Africa" title="Bank of Af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457200"/>
                    </a:xfrm>
                    <a:prstGeom prst="rect">
                      <a:avLst/>
                    </a:prstGeom>
                  </pic:spPr>
                </pic:pic>
              </a:graphicData>
            </a:graphic>
          </wp:inline>
        </w:drawing>
      </w:r>
    </w:p>
    <w:p>
      <w:pPr>
        <w:spacing w:after="40" w:before="0"/>
      </w:pPr>
      <w:r>
        <w:rPr>
          <w:rFonts w:ascii="Arial" w:cs="Arial" w:eastAsia="Arial" w:hAnsi="Arial"/>
          <w:b/>
          <w:bCs/>
          <w:color w:val="0A3C74"/>
          <w:sz w:val="22"/>
          <w:szCs w:val="22"/>
        </w:rPr>
        <w:t xml:space="preserve">BANK OF AFRICA</w:t>
      </w:r>
    </w:p>
    <w:p>
      <w:pPr>
        <w:spacing w:after="280" w:before="0"/>
      </w:pPr>
      <w:r>
        <w:rPr>
          <w:rFonts w:ascii="Arial" w:cs="Arial" w:eastAsia="Arial" w:hAnsi="Arial"/>
          <w:color w:val="00BDBB"/>
          <w:sz w:val="20"/>
          <w:szCs w:val="20"/>
        </w:rPr>
        <w:t xml:space="preserve">Programme de Transformation Bancaire</w:t>
      </w:r>
    </w:p>
    <w:p>
      <w:pPr>
        <w:spacing w:after="80" w:before="0"/>
      </w:pPr>
      <w:r>
        <w:rPr>
          <w:rFonts w:ascii="Arial" w:cs="Arial" w:eastAsia="Arial" w:hAnsi="Arial"/>
          <w:b/>
          <w:bCs/>
          <w:color w:val="0A3C74"/>
          <w:sz w:val="56"/>
          <w:szCs w:val="56"/>
        </w:rPr>
        <w:t xml:space="preserve">TransfoHub</w:t>
      </w:r>
    </w:p>
    <w:p>
      <w:pPr>
        <w:spacing w:after="200" w:before="0"/>
      </w:pPr>
      <w:r>
        <w:rPr>
          <w:rFonts w:ascii="Arial" w:cs="Arial" w:eastAsia="Arial" w:hAnsi="Arial"/>
          <w:i/>
          <w:iCs/>
          <w:color w:val="4B5563"/>
          <w:sz w:val="22"/>
          <w:szCs w:val="22"/>
        </w:rPr>
        <w:t xml:space="preserve">Plateforme de pilotage PMO de la transformation</w:t>
      </w:r>
    </w:p>
    <w:p>
      <w:pPr>
        <w:spacing w:after="40" w:before="0"/>
      </w:pPr>
      <w:r>
        <w:rPr>
          <w:rFonts w:ascii="Arial" w:cs="Arial" w:eastAsia="Arial" w:hAnsi="Arial"/>
          <w:b/>
          <w:bCs/>
          <w:color w:val="0A3C74"/>
          <w:sz w:val="28"/>
          <w:szCs w:val="28"/>
        </w:rPr>
        <w:t xml:space="preserve">Notes de version fonctionnelles &amp; Addendum</w:t>
      </w:r>
    </w:p>
    <w:p>
      <w:pPr>
        <w:spacing w:after="280" w:before="0"/>
      </w:pPr>
      <w:r>
        <w:rPr>
          <w:rFonts w:ascii="Arial" w:cs="Arial" w:eastAsia="Arial" w:hAnsi="Arial"/>
          <w:b/>
          <w:bCs/>
          <w:color w:val="00BDBB"/>
          <w:sz w:val="24"/>
          <w:szCs w:val="24"/>
        </w:rPr>
        <w:t xml:space="preserve">Version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24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bCs/>
                <w:color w:val="0A3C74"/>
                <w:sz w:val="18"/>
                <w:szCs w:val="18"/>
              </w:rPr>
              <w:t xml:space="preserve">Référence</w:t>
            </w:r>
          </w:p>
        </w:tc>
        <w:tc>
          <w:tcPr>
            <w:tcW w:type="dxa" w:w="72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8"/>
                <w:szCs w:val="18"/>
              </w:rPr>
              <w:t xml:space="preserve">TH-DOC-ADD-V1.2</w:t>
            </w:r>
          </w:p>
        </w:tc>
      </w:tr>
      <w:tr>
        <w:tc>
          <w:tcPr>
            <w:tcW w:type="dxa" w:w="24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bCs/>
                <w:color w:val="0A3C74"/>
                <w:sz w:val="18"/>
                <w:szCs w:val="18"/>
              </w:rPr>
              <w:t xml:space="preserve">Type</w:t>
            </w:r>
          </w:p>
        </w:tc>
        <w:tc>
          <w:tcPr>
            <w:tcW w:type="dxa" w:w="72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8"/>
                <w:szCs w:val="18"/>
              </w:rPr>
              <w:t xml:space="preserve">Notes de version fonctionnelles &amp; Addendum</w:t>
            </w:r>
          </w:p>
        </w:tc>
      </w:tr>
      <w:tr>
        <w:tc>
          <w:tcPr>
            <w:tcW w:type="dxa" w:w="24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bCs/>
                <w:color w:val="0A3C74"/>
                <w:sz w:val="18"/>
                <w:szCs w:val="18"/>
              </w:rPr>
              <w:t xml:space="preserve">Version document</w:t>
            </w:r>
          </w:p>
        </w:tc>
        <w:tc>
          <w:tcPr>
            <w:tcW w:type="dxa" w:w="72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8"/>
                <w:szCs w:val="18"/>
              </w:rPr>
              <w:t xml:space="preserve">1.2</w:t>
            </w:r>
          </w:p>
        </w:tc>
      </w:tr>
      <w:tr>
        <w:tc>
          <w:tcPr>
            <w:tcW w:type="dxa" w:w="24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bCs/>
                <w:color w:val="0A3C74"/>
                <w:sz w:val="18"/>
                <w:szCs w:val="18"/>
              </w:rPr>
              <w:t xml:space="preserve">Baseline V1</w:t>
            </w:r>
          </w:p>
        </w:tc>
        <w:tc>
          <w:tcPr>
            <w:tcW w:type="dxa" w:w="72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8"/>
                <w:szCs w:val="18"/>
              </w:rPr>
              <w:t xml:space="preserve">TH-DOC-FONCT-001 — Documentation fonctionnelle V1 (18/07/2026)</w:t>
            </w:r>
          </w:p>
        </w:tc>
      </w:tr>
      <w:tr>
        <w:tc>
          <w:tcPr>
            <w:tcW w:type="dxa" w:w="24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bCs/>
                <w:color w:val="0A3C74"/>
                <w:sz w:val="18"/>
                <w:szCs w:val="18"/>
              </w:rPr>
              <w:t xml:space="preserve">Addendum précédent</w:t>
            </w:r>
          </w:p>
        </w:tc>
        <w:tc>
          <w:tcPr>
            <w:tcW w:type="dxa" w:w="72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8"/>
                <w:szCs w:val="18"/>
              </w:rPr>
              <w:t xml:space="preserve">TH-DOC-ADD-V1.1 — Addendum V1.1 (06/08/2026)</w:t>
            </w:r>
          </w:p>
        </w:tc>
      </w:tr>
      <w:tr>
        <w:tc>
          <w:tcPr>
            <w:tcW w:type="dxa" w:w="24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bCs/>
                <w:color w:val="0A3C74"/>
                <w:sz w:val="18"/>
                <w:szCs w:val="18"/>
              </w:rPr>
              <w:t xml:space="preserve">Version application cible</w:t>
            </w:r>
          </w:p>
        </w:tc>
        <w:tc>
          <w:tcPr>
            <w:tcW w:type="dxa" w:w="72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8"/>
                <w:szCs w:val="18"/>
              </w:rPr>
              <w:t xml:space="preserve">Post-0.4.0 / main — septembre 2026 (lots d’optimisation et d’accès)</w:t>
            </w:r>
          </w:p>
        </w:tc>
      </w:tr>
      <w:tr>
        <w:tc>
          <w:tcPr>
            <w:tcW w:type="dxa" w:w="24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bCs/>
                <w:color w:val="0A3C74"/>
                <w:sz w:val="18"/>
                <w:szCs w:val="18"/>
              </w:rPr>
              <w:t xml:space="preserve">Date</w:t>
            </w:r>
          </w:p>
        </w:tc>
        <w:tc>
          <w:tcPr>
            <w:tcW w:type="dxa" w:w="72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8"/>
                <w:szCs w:val="18"/>
              </w:rPr>
              <w:t xml:space="preserve">11 septembre 2026</w:t>
            </w:r>
          </w:p>
        </w:tc>
      </w:tr>
      <w:tr>
        <w:tc>
          <w:tcPr>
            <w:tcW w:type="dxa" w:w="24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bCs/>
                <w:color w:val="0A3C74"/>
                <w:sz w:val="18"/>
                <w:szCs w:val="18"/>
              </w:rPr>
              <w:t xml:space="preserve">Classification</w:t>
            </w:r>
          </w:p>
        </w:tc>
        <w:tc>
          <w:tcPr>
            <w:tcW w:type="dxa" w:w="72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8"/>
                <w:szCs w:val="18"/>
              </w:rPr>
              <w:t xml:space="preserve">Confidentiel — Usage interne BANK OF AFRICA</w:t>
            </w:r>
          </w:p>
        </w:tc>
      </w:tr>
      <w:tr>
        <w:tc>
          <w:tcPr>
            <w:tcW w:type="dxa" w:w="24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bCs/>
                <w:color w:val="0A3C74"/>
                <w:sz w:val="18"/>
                <w:szCs w:val="18"/>
              </w:rPr>
              <w:t xml:space="preserve">Public</w:t>
            </w:r>
          </w:p>
        </w:tc>
        <w:tc>
          <w:tcPr>
            <w:tcW w:type="dxa" w:w="72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8"/>
                <w:szCs w:val="18"/>
              </w:rPr>
              <w:t xml:space="preserve">Direction Programme, Program Office, Equipes Chantier, Métiers, IT, QA, Audit</w:t>
            </w:r>
          </w:p>
        </w:tc>
      </w:tr>
      <w:tr>
        <w:tc>
          <w:tcPr>
            <w:tcW w:type="dxa" w:w="24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bCs/>
                <w:color w:val="0A3C74"/>
                <w:sz w:val="18"/>
                <w:szCs w:val="18"/>
              </w:rPr>
              <w:t xml:space="preserve">Nature</w:t>
            </w:r>
          </w:p>
        </w:tc>
        <w:tc>
          <w:tcPr>
            <w:tcW w:type="dxa" w:w="72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8"/>
                <w:szCs w:val="18"/>
              </w:rPr>
              <w:t xml:space="preserve">Addendum uniquement — ne remplace pas la documentation V1 ni l’addendum V1.1</w:t>
            </w:r>
          </w:p>
        </w:tc>
      </w:tr>
    </w:tbl>
    <w:p>
      <w:pPr>
        <w:spacing w:after="120"/>
      </w:pPr>
    </w:p>
    <w:p>
      <w:pPr>
        <w:spacing w:after="120" w:before="0"/>
      </w:pPr>
      <w:r>
        <w:rPr>
          <w:rFonts w:ascii="Arial" w:cs="Arial" w:eastAsia="Arial" w:hAnsi="Arial"/>
          <w:color w:val="1F2933"/>
          <w:sz w:val="20"/>
          <w:szCs w:val="20"/>
        </w:rPr>
        <w:t xml:space="preserve">Document complémentaire à la Documentation fonctionnelle officielle V1 et à l’Addendum V1.1. Il décrit exclusivement les évolutions livrées entre la baseline de l’addendum V1.1 (août 2026) et la version applicative actuelle (septembre 2026).</w:t>
      </w:r>
    </w:p>
    <w:p>
      <w:pPr>
        <w:spacing w:after="200" w:before="0"/>
      </w:pPr>
      <w:r>
        <w:rPr>
          <w:rFonts w:ascii="Arial" w:cs="Arial" w:eastAsia="Arial" w:hAnsi="Arial"/>
          <w:i/>
          <w:iCs/>
          <w:color w:val="1F2933"/>
          <w:sz w:val="20"/>
          <w:szCs w:val="20"/>
        </w:rPr>
        <w:t xml:space="preserve">Ce document ne recopie pas la V1 ni la V1.1. Le lecteur dispose de la V1 pour le socle produit et de la V1.1 pour le planning / Gantt / dual échéances. Le présent addendum couvre uniquement le delta fonctionnel d’accès, de gouvernance des comités, d’ergonomie opérationnelle et d’espace documentaire.</w:t>
      </w:r>
    </w:p>
    <w:p>
      <w:r>
        <w:br w:type="page"/>
      </w:r>
    </w:p>
    <w:p>
      <w:pPr>
        <w:pStyle w:val="Heading1"/>
        <w:pBdr>
          <w:bottom w:val="single" w:color="00BDBB" w:sz="12" w:space="4"/>
        </w:pBdr>
        <w:spacing w:after="200" w:before="360"/>
      </w:pPr>
      <w:r>
        <w:rPr>
          <w:rFonts w:ascii="Arial" w:cs="Arial" w:eastAsia="Arial" w:hAnsi="Arial"/>
          <w:b/>
          <w:bCs/>
          <w:color w:val="0A3C74"/>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0BDBB" w:sz="12" w:space="4"/>
        </w:pBdr>
        <w:spacing w:after="200" w:before="360"/>
      </w:pPr>
      <w:r>
        <w:rPr>
          <w:rFonts w:ascii="Arial" w:cs="Arial" w:eastAsia="Arial" w:hAnsi="Arial"/>
          <w:b/>
          <w:bCs/>
          <w:color w:val="0A3C74"/>
          <w:sz w:val="32"/>
          <w:szCs w:val="32"/>
        </w:rPr>
        <w:t xml:space="preserve">1. Executive Summary</w:t>
      </w:r>
    </w:p>
    <w:p>
      <w:pPr>
        <w:pStyle w:val="Heading2"/>
        <w:spacing w:after="140" w:before="280"/>
      </w:pPr>
      <w:r>
        <w:rPr>
          <w:rFonts w:ascii="Arial" w:cs="Arial" w:eastAsia="Arial" w:hAnsi="Arial"/>
          <w:b/>
          <w:bCs/>
          <w:color w:val="0A3C74"/>
          <w:sz w:val="26"/>
          <w:szCs w:val="26"/>
        </w:rPr>
        <w:t xml:space="preserve">1.1 Objectif de la release</w:t>
      </w:r>
    </w:p>
    <w:p>
      <w:pPr>
        <w:spacing w:after="160" w:before="0"/>
      </w:pPr>
      <w:r>
        <w:rPr>
          <w:rFonts w:ascii="Arial" w:cs="Arial" w:eastAsia="Arial" w:hAnsi="Arial"/>
          <w:color w:val="1F2933"/>
          <w:sz w:val="22"/>
          <w:szCs w:val="22"/>
        </w:rPr>
        <w:t xml:space="preserve">La release fonctionnelle post-V1.1 (août → septembre 2026) formalise le droit de consultation dans TransfoHub et affine le pilotage quotidien : lecture / écriture par écran, chantiers extra en consultation, exception RAID affecté, comités de gouvernance versus opérationnels, et lien vers l’espace documentaire SharePoint du chantier. Elle s’accompagne d’un lot d’ergonomie (filtres RAID, export Excel, pagination, fiche chantier, équipe).</w:t>
      </w:r>
    </w:p>
    <w:p>
      <w:pPr>
        <w:pStyle w:val="Heading2"/>
        <w:spacing w:after="140" w:before="280"/>
      </w:pPr>
      <w:r>
        <w:rPr>
          <w:rFonts w:ascii="Arial" w:cs="Arial" w:eastAsia="Arial" w:hAnsi="Arial"/>
          <w:b/>
          <w:bCs/>
          <w:color w:val="0A3C74"/>
          <w:sz w:val="26"/>
          <w:szCs w:val="26"/>
        </w:rPr>
        <w:t xml:space="preserve">1.2 Portée fonctionnelle</w:t>
      </w:r>
    </w:p>
    <w:p>
      <w:pPr>
        <w:spacing w:after="160" w:before="0"/>
      </w:pPr>
      <w:r>
        <w:rPr>
          <w:rFonts w:ascii="Arial" w:cs="Arial" w:eastAsia="Arial" w:hAnsi="Arial"/>
          <w:color w:val="1F2933"/>
          <w:sz w:val="22"/>
          <w:szCs w:val="22"/>
        </w:rPr>
        <w:t xml:space="preserve">Le périmètre est le delta par rapport à l’Addendum V1.1 (TH-DOC-ADD-V1.1, 06/08/2026). Les modules déjà décrits en V1 et V1.1 (planning hiérarchisé, Gantt, dual échéances, import planning, workflow jalons / Q&amp;A, RAID collaboratif, SMTP, etc.) ne sont pas redécrits, sauf lorsqu’ils ont été modifiés.</w:t>
      </w:r>
    </w:p>
    <w:p>
      <w:pPr>
        <w:pStyle w:val="ListParagraph"/>
        <w:numPr>
          <w:ilvl w:val="0"/>
          <w:numId w:val="2"/>
        </w:numPr>
        <w:spacing w:after="60"/>
      </w:pPr>
      <w:r>
        <w:rPr>
          <w:rFonts w:ascii="Arial" w:cs="Arial" w:eastAsia="Arial" w:hAnsi="Arial"/>
          <w:sz w:val="20"/>
          <w:szCs w:val="20"/>
        </w:rPr>
        <w:t xml:space="preserve">Accès vues : Aucun / Lecture / Écriture par écran métier.</w:t>
      </w:r>
    </w:p>
    <w:p>
      <w:pPr>
        <w:pStyle w:val="ListParagraph"/>
        <w:numPr>
          <w:ilvl w:val="0"/>
          <w:numId w:val="2"/>
        </w:numPr>
        <w:spacing w:after="60"/>
      </w:pPr>
      <w:r>
        <w:rPr>
          <w:rFonts w:ascii="Arial" w:cs="Arial" w:eastAsia="Arial" w:hAnsi="Arial"/>
          <w:sz w:val="20"/>
          <w:szCs w:val="20"/>
        </w:rPr>
        <w:t xml:space="preserve">Règle RAID de domaine sur trois surfaces, avec exception du responsable.</w:t>
      </w:r>
    </w:p>
    <w:p>
      <w:pPr>
        <w:pStyle w:val="ListParagraph"/>
        <w:numPr>
          <w:ilvl w:val="0"/>
          <w:numId w:val="2"/>
        </w:numPr>
        <w:spacing w:after="60"/>
      </w:pPr>
      <w:r>
        <w:rPr>
          <w:rFonts w:ascii="Arial" w:cs="Arial" w:eastAsia="Arial" w:hAnsi="Arial"/>
          <w:sz w:val="20"/>
          <w:szCs w:val="20"/>
        </w:rPr>
        <w:t xml:space="preserve">Chantiers extra accordés à un utilisateur en consultation uniquement.</w:t>
      </w:r>
    </w:p>
    <w:p>
      <w:pPr>
        <w:pStyle w:val="ListParagraph"/>
        <w:numPr>
          <w:ilvl w:val="0"/>
          <w:numId w:val="2"/>
        </w:numPr>
        <w:spacing w:after="60"/>
      </w:pPr>
      <w:r>
        <w:rPr>
          <w:rFonts w:ascii="Arial" w:cs="Arial" w:eastAsia="Arial" w:hAnsi="Arial"/>
          <w:sz w:val="20"/>
          <w:szCs w:val="20"/>
        </w:rPr>
        <w:t xml:space="preserve">Comités : niveau gouvernance vs opérationnel et périmètre tous / assignés.</w:t>
      </w:r>
    </w:p>
    <w:p>
      <w:pPr>
        <w:pStyle w:val="ListParagraph"/>
        <w:numPr>
          <w:ilvl w:val="0"/>
          <w:numId w:val="2"/>
        </w:numPr>
        <w:spacing w:after="60"/>
      </w:pPr>
      <w:r>
        <w:rPr>
          <w:rFonts w:ascii="Arial" w:cs="Arial" w:eastAsia="Arial" w:hAnsi="Arial"/>
          <w:sz w:val="20"/>
          <w:szCs w:val="20"/>
        </w:rPr>
        <w:t xml:space="preserve">Lien Espace Documentaire (SharePoint) sur la fiche chantier.</w:t>
      </w:r>
    </w:p>
    <w:p>
      <w:pPr>
        <w:pStyle w:val="ListParagraph"/>
        <w:numPr>
          <w:ilvl w:val="0"/>
          <w:numId w:val="2"/>
        </w:numPr>
        <w:spacing w:after="60"/>
      </w:pPr>
      <w:r>
        <w:rPr>
          <w:rFonts w:ascii="Arial" w:cs="Arial" w:eastAsia="Arial" w:hAnsi="Arial"/>
          <w:sz w:val="20"/>
          <w:szCs w:val="20"/>
        </w:rPr>
        <w:t xml:space="preserve">Ergonomie opérationnelle : export RAID, filtres, pagination, KPI, équipe.</w:t>
      </w:r>
    </w:p>
    <w:p>
      <w:pPr>
        <w:pStyle w:val="Heading2"/>
        <w:spacing w:after="140" w:before="280"/>
      </w:pPr>
      <w:r>
        <w:rPr>
          <w:rFonts w:ascii="Arial" w:cs="Arial" w:eastAsia="Arial" w:hAnsi="Arial"/>
          <w:b/>
          <w:bCs/>
          <w:color w:val="0A3C74"/>
          <w:sz w:val="26"/>
          <w:szCs w:val="26"/>
        </w:rPr>
        <w:t xml:space="preserve">1.3 Principaux bénéfices</w:t>
      </w:r>
    </w:p>
    <w:p>
      <w:pPr>
        <w:pStyle w:val="ListParagraph"/>
        <w:numPr>
          <w:ilvl w:val="0"/>
          <w:numId w:val="2"/>
        </w:numPr>
        <w:spacing w:after="60"/>
      </w:pPr>
      <w:r>
        <w:rPr>
          <w:rFonts w:ascii="Arial" w:cs="Arial" w:eastAsia="Arial" w:hAnsi="Arial"/>
          <w:sz w:val="20"/>
          <w:szCs w:val="20"/>
        </w:rPr>
        <w:t xml:space="preserve">Un rôle « consultant » peut voir le portefeuille sans modifier les données.</w:t>
      </w:r>
    </w:p>
    <w:p>
      <w:pPr>
        <w:pStyle w:val="ListParagraph"/>
        <w:numPr>
          <w:ilvl w:val="0"/>
          <w:numId w:val="2"/>
        </w:numPr>
        <w:spacing w:after="60"/>
      </w:pPr>
      <w:r>
        <w:rPr>
          <w:rFonts w:ascii="Arial" w:cs="Arial" w:eastAsia="Arial" w:hAnsi="Arial"/>
          <w:sz w:val="20"/>
          <w:szCs w:val="20"/>
        </w:rPr>
        <w:t xml:space="preserve">Le responsable d’un RAID reste actionnable même en lecture d’écran.</w:t>
      </w:r>
    </w:p>
    <w:p>
      <w:pPr>
        <w:pStyle w:val="ListParagraph"/>
        <w:numPr>
          <w:ilvl w:val="0"/>
          <w:numId w:val="2"/>
        </w:numPr>
        <w:spacing w:after="60"/>
      </w:pPr>
      <w:r>
        <w:rPr>
          <w:rFonts w:ascii="Arial" w:cs="Arial" w:eastAsia="Arial" w:hAnsi="Arial"/>
          <w:sz w:val="20"/>
          <w:szCs w:val="20"/>
        </w:rPr>
        <w:t xml:space="preserve">Un PMO voit ses chantiers en écriture et d’autres chantiers en lecture.</w:t>
      </w:r>
    </w:p>
    <w:p>
      <w:pPr>
        <w:pStyle w:val="ListParagraph"/>
        <w:numPr>
          <w:ilvl w:val="0"/>
          <w:numId w:val="2"/>
        </w:numPr>
        <w:spacing w:after="60"/>
      </w:pPr>
      <w:r>
        <w:rPr>
          <w:rFonts w:ascii="Arial" w:cs="Arial" w:eastAsia="Arial" w:hAnsi="Arial"/>
          <w:sz w:val="20"/>
          <w:szCs w:val="20"/>
        </w:rPr>
        <w:t xml:space="preserve">Les comités institutionnels ne se confondent plus avec les comités chantier.</w:t>
      </w:r>
    </w:p>
    <w:p>
      <w:pPr>
        <w:pStyle w:val="ListParagraph"/>
        <w:numPr>
          <w:ilvl w:val="0"/>
          <w:numId w:val="2"/>
        </w:numPr>
        <w:spacing w:after="60"/>
      </w:pPr>
      <w:r>
        <w:rPr>
          <w:rFonts w:ascii="Arial" w:cs="Arial" w:eastAsia="Arial" w:hAnsi="Arial"/>
          <w:sz w:val="20"/>
          <w:szCs w:val="20"/>
        </w:rPr>
        <w:t xml:space="preserve">Accès direct à la documentation SharePoint depuis la fiche chantier.</w:t>
      </w:r>
    </w:p>
    <w:p>
      <w:pPr>
        <w:pStyle w:val="Heading2"/>
        <w:spacing w:after="140" w:before="280"/>
      </w:pPr>
      <w:r>
        <w:rPr>
          <w:rFonts w:ascii="Arial" w:cs="Arial" w:eastAsia="Arial" w:hAnsi="Arial"/>
          <w:b/>
          <w:bCs/>
          <w:color w:val="0A3C74"/>
          <w:sz w:val="26"/>
          <w:szCs w:val="26"/>
        </w:rPr>
        <w:t xml:space="preserve">1.4 Impacts utilisateurs</w:t>
      </w:r>
    </w:p>
    <w:p>
      <w:pPr>
        <w:spacing w:after="160" w:before="0"/>
      </w:pPr>
      <w:r>
        <w:rPr>
          <w:rFonts w:ascii="Arial" w:cs="Arial" w:eastAsia="Arial" w:hAnsi="Arial"/>
          <w:color w:val="1F2933"/>
          <w:sz w:val="22"/>
          <w:szCs w:val="22"/>
        </w:rPr>
        <w:t xml:space="preserve">Les administrateurs paramètrent Lecture / Écriture dans l’onglet Accès vues des rôles, et accordent des chantiers extra sur la fiche utilisateur. Les PMO et contributeurs voient des boutons de création / modification masqués en lecture. Les responsables RAID conservent l’édition de « leur » entrée. Le Centre de Validation n’est pas modifié : approuver / rejeter reste dans Autorisations.</w:t>
      </w:r>
    </w:p>
    <w:p>
      <w:pPr>
        <w:pStyle w:val="Heading1"/>
        <w:pBdr>
          <w:bottom w:val="single" w:color="00BDBB" w:sz="12" w:space="4"/>
        </w:pBdr>
        <w:spacing w:after="200" w:before="360"/>
      </w:pPr>
      <w:r>
        <w:rPr>
          <w:rFonts w:ascii="Arial" w:cs="Arial" w:eastAsia="Arial" w:hAnsi="Arial"/>
          <w:b/>
          <w:bCs/>
          <w:color w:val="0A3C74"/>
          <w:sz w:val="32"/>
          <w:szCs w:val="32"/>
        </w:rPr>
        <w:t xml:space="preserve">2. Scope of Changes — Périmètre des évolutions</w:t>
      </w:r>
    </w:p>
    <w:p>
      <w:pPr>
        <w:spacing w:after="160" w:before="0"/>
      </w:pPr>
      <w:r>
        <w:rPr>
          <w:rFonts w:ascii="Arial" w:cs="Arial" w:eastAsia="Arial" w:hAnsi="Arial"/>
          <w:color w:val="1F2933"/>
          <w:sz w:val="22"/>
          <w:szCs w:val="22"/>
        </w:rPr>
        <w:t xml:space="preserve">Le tableau synthétise les écarts fonctionnels retenus pour la V1.2.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100"/>
        <w:gridCol w:w="1400"/>
        <w:gridCol w:w="2519"/>
        <w:gridCol w:w="2519"/>
      </w:tblGrid>
      <w:tr>
        <w:tc>
          <w:tcPr>
            <w:tcW w:type="dxa" w:w="1100"/>
            <w:tcBorders>
              <w:top w:val="single" w:color="D0D5DD" w:sz="4"/>
              <w:left w:val="single" w:color="D0D5DD" w:sz="4"/>
              <w:bottom w:val="single" w:color="D0D5DD" w:sz="4"/>
              <w:right w:val="single" w:color="D0D5DD" w:sz="4"/>
            </w:tcBorders>
            <w:shd w:fill="0A3C74" w:val="clear"/>
            <w:tcMar>
              <w:top w:type="dxa" w:w="60"/>
              <w:left w:type="dxa" w:w="80"/>
              <w:bottom w:type="dxa" w:w="60"/>
              <w:right w:type="dxa" w:w="80"/>
            </w:tcMar>
            <w:vAlign w:val="center"/>
          </w:tcPr>
          <w:p>
            <w:pPr>
              <w:jc w:val="left"/>
            </w:pPr>
            <w:r>
              <w:rPr>
                <w:rFonts w:ascii="Arial" w:cs="Arial" w:eastAsia="Arial" w:hAnsi="Arial"/>
                <w:b/>
                <w:bCs/>
                <w:color w:val="FFFFFF"/>
                <w:sz w:val="16"/>
                <w:szCs w:val="16"/>
              </w:rPr>
              <w:t xml:space="preserve">ID</w:t>
            </w:r>
          </w:p>
        </w:tc>
        <w:tc>
          <w:tcPr>
            <w:tcW w:type="dxa" w:w="2100"/>
            <w:tcBorders>
              <w:top w:val="single" w:color="D0D5DD" w:sz="4"/>
              <w:left w:val="single" w:color="D0D5DD" w:sz="4"/>
              <w:bottom w:val="single" w:color="D0D5DD" w:sz="4"/>
              <w:right w:val="single" w:color="D0D5DD" w:sz="4"/>
            </w:tcBorders>
            <w:shd w:fill="0A3C74" w:val="clear"/>
            <w:tcMar>
              <w:top w:type="dxa" w:w="60"/>
              <w:left w:type="dxa" w:w="80"/>
              <w:bottom w:type="dxa" w:w="60"/>
              <w:right w:type="dxa" w:w="80"/>
            </w:tcMar>
            <w:vAlign w:val="center"/>
          </w:tcPr>
          <w:p>
            <w:pPr>
              <w:jc w:val="left"/>
            </w:pPr>
            <w:r>
              <w:rPr>
                <w:rFonts w:ascii="Arial" w:cs="Arial" w:eastAsia="Arial" w:hAnsi="Arial"/>
                <w:b/>
                <w:bCs/>
                <w:color w:val="FFFFFF"/>
                <w:sz w:val="16"/>
                <w:szCs w:val="16"/>
              </w:rPr>
              <w:t xml:space="preserve">Module</w:t>
            </w:r>
          </w:p>
        </w:tc>
        <w:tc>
          <w:tcPr>
            <w:tcW w:type="dxa" w:w="1400"/>
            <w:tcBorders>
              <w:top w:val="single" w:color="D0D5DD" w:sz="4"/>
              <w:left w:val="single" w:color="D0D5DD" w:sz="4"/>
              <w:bottom w:val="single" w:color="D0D5DD" w:sz="4"/>
              <w:right w:val="single" w:color="D0D5DD" w:sz="4"/>
            </w:tcBorders>
            <w:shd w:fill="0A3C74" w:val="clear"/>
            <w:tcMar>
              <w:top w:type="dxa" w:w="60"/>
              <w:left w:type="dxa" w:w="80"/>
              <w:bottom w:type="dxa" w:w="60"/>
              <w:right w:type="dxa" w:w="80"/>
            </w:tcMar>
            <w:vAlign w:val="center"/>
          </w:tcPr>
          <w:p>
            <w:pPr>
              <w:jc w:val="left"/>
            </w:pPr>
            <w:r>
              <w:rPr>
                <w:rFonts w:ascii="Arial" w:cs="Arial" w:eastAsia="Arial" w:hAnsi="Arial"/>
                <w:b/>
                <w:bCs/>
                <w:color w:val="FFFFFF"/>
                <w:sz w:val="16"/>
                <w:szCs w:val="16"/>
              </w:rPr>
              <w:t xml:space="preserve">Nature</w:t>
            </w:r>
          </w:p>
        </w:tc>
        <w:tc>
          <w:tcPr>
            <w:tcW w:type="dxa" w:w="2519"/>
            <w:tcBorders>
              <w:top w:val="single" w:color="D0D5DD" w:sz="4"/>
              <w:left w:val="single" w:color="D0D5DD" w:sz="4"/>
              <w:bottom w:val="single" w:color="D0D5DD" w:sz="4"/>
              <w:right w:val="single" w:color="D0D5DD" w:sz="4"/>
            </w:tcBorders>
            <w:shd w:fill="0A3C74" w:val="clear"/>
            <w:tcMar>
              <w:top w:type="dxa" w:w="60"/>
              <w:left w:type="dxa" w:w="80"/>
              <w:bottom w:type="dxa" w:w="60"/>
              <w:right w:type="dxa" w:w="80"/>
            </w:tcMar>
            <w:vAlign w:val="center"/>
          </w:tcPr>
          <w:p>
            <w:pPr>
              <w:jc w:val="left"/>
            </w:pPr>
            <w:r>
              <w:rPr>
                <w:rFonts w:ascii="Arial" w:cs="Arial" w:eastAsia="Arial" w:hAnsi="Arial"/>
                <w:b/>
                <w:bCs/>
                <w:color w:val="FFFFFF"/>
                <w:sz w:val="16"/>
                <w:szCs w:val="16"/>
              </w:rPr>
              <w:t xml:space="preserve">Impact métier</w:t>
            </w:r>
          </w:p>
        </w:tc>
        <w:tc>
          <w:tcPr>
            <w:tcW w:type="dxa" w:w="2519"/>
            <w:tcBorders>
              <w:top w:val="single" w:color="D0D5DD" w:sz="4"/>
              <w:left w:val="single" w:color="D0D5DD" w:sz="4"/>
              <w:bottom w:val="single" w:color="D0D5DD" w:sz="4"/>
              <w:right w:val="single" w:color="D0D5DD" w:sz="4"/>
            </w:tcBorders>
            <w:shd w:fill="0A3C74" w:val="clear"/>
            <w:tcMar>
              <w:top w:type="dxa" w:w="60"/>
              <w:left w:type="dxa" w:w="80"/>
              <w:bottom w:type="dxa" w:w="60"/>
              <w:right w:type="dxa" w:w="80"/>
            </w:tcMar>
            <w:vAlign w:val="center"/>
          </w:tcPr>
          <w:p>
            <w:pPr>
              <w:jc w:val="left"/>
            </w:pPr>
            <w:r>
              <w:rPr>
                <w:rFonts w:ascii="Arial" w:cs="Arial" w:eastAsia="Arial" w:hAnsi="Arial"/>
                <w:b/>
                <w:bCs/>
                <w:color w:val="FFFFFF"/>
                <w:sz w:val="16"/>
                <w:szCs w:val="16"/>
              </w:rPr>
              <w:t xml:space="preserve">Impact utilisateur</w:t>
            </w:r>
          </w:p>
        </w:tc>
      </w:tr>
      <w:tr>
        <w:tc>
          <w:tcPr>
            <w:tcW w:type="dxa" w:w="11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F01</w:t>
            </w:r>
          </w:p>
        </w:tc>
        <w:tc>
          <w:tcPr>
            <w:tcW w:type="dxa" w:w="21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Rôles — Accès vues</w:t>
            </w:r>
          </w:p>
        </w:tc>
        <w:tc>
          <w:tcPr>
            <w:tcW w:type="dxa" w:w="14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Ajout</w:t>
            </w:r>
          </w:p>
        </w:tc>
        <w:tc>
          <w:tcPr>
            <w:tcW w:type="dxa" w:w="2519"/>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Lecture vs écriture par écran</w:t>
            </w:r>
          </w:p>
        </w:tc>
        <w:tc>
          <w:tcPr>
            <w:tcW w:type="dxa" w:w="2519"/>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Admin Rôles + boutons masqués</w:t>
            </w:r>
          </w:p>
        </w:tc>
      </w:tr>
      <w:tr>
        <w:tc>
          <w:tcPr>
            <w:tcW w:type="dxa" w:w="11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F02</w:t>
            </w:r>
          </w:p>
        </w:tc>
        <w:tc>
          <w:tcPr>
            <w:tcW w:type="dxa" w:w="21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RAID — 3 surfaces</w:t>
            </w:r>
          </w:p>
        </w:tc>
        <w:tc>
          <w:tcPr>
            <w:tcW w:type="dxa" w:w="14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Ajout / Modif.</w:t>
            </w:r>
          </w:p>
        </w:tc>
        <w:tc>
          <w:tcPr>
            <w:tcW w:type="dxa" w:w="2519"/>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Droit RAID unique registre / chantier / comité</w:t>
            </w:r>
          </w:p>
        </w:tc>
        <w:tc>
          <w:tcPr>
            <w:tcW w:type="dxa" w:w="2519"/>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Crayon, Kanban, commentaires</w:t>
            </w:r>
          </w:p>
        </w:tc>
      </w:tr>
      <w:tr>
        <w:tc>
          <w:tcPr>
            <w:tcW w:type="dxa" w:w="11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F03</w:t>
            </w:r>
          </w:p>
        </w:tc>
        <w:tc>
          <w:tcPr>
            <w:tcW w:type="dxa" w:w="21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RAID — Exception affecté</w:t>
            </w:r>
          </w:p>
        </w:tc>
        <w:tc>
          <w:tcPr>
            <w:tcW w:type="dxa" w:w="14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Ajout</w:t>
            </w:r>
          </w:p>
        </w:tc>
        <w:tc>
          <w:tcPr>
            <w:tcW w:type="dxa" w:w="2519"/>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Le responsable agit malgré la lecture d’écran</w:t>
            </w:r>
          </w:p>
        </w:tc>
        <w:tc>
          <w:tcPr>
            <w:tcW w:type="dxa" w:w="2519"/>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Formulaire / Kanban / commentaires</w:t>
            </w:r>
          </w:p>
        </w:tc>
      </w:tr>
      <w:tr>
        <w:tc>
          <w:tcPr>
            <w:tcW w:type="dxa" w:w="11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F04</w:t>
            </w:r>
          </w:p>
        </w:tc>
        <w:tc>
          <w:tcPr>
            <w:tcW w:type="dxa" w:w="21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Utilisateur — chantiers extra</w:t>
            </w:r>
          </w:p>
        </w:tc>
        <w:tc>
          <w:tcPr>
            <w:tcW w:type="dxa" w:w="14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Ajout</w:t>
            </w:r>
          </w:p>
        </w:tc>
        <w:tc>
          <w:tcPr>
            <w:tcW w:type="dxa" w:w="2519"/>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Consultation hors équipes fonctionnelles</w:t>
            </w:r>
          </w:p>
        </w:tc>
        <w:tc>
          <w:tcPr>
            <w:tcW w:type="dxa" w:w="2519"/>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Fiche utilisateur + badge Consultation</w:t>
            </w:r>
          </w:p>
        </w:tc>
      </w:tr>
      <w:tr>
        <w:tc>
          <w:tcPr>
            <w:tcW w:type="dxa" w:w="11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F05</w:t>
            </w:r>
          </w:p>
        </w:tc>
        <w:tc>
          <w:tcPr>
            <w:tcW w:type="dxa" w:w="21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Comités — niveaux</w:t>
            </w:r>
          </w:p>
        </w:tc>
        <w:tc>
          <w:tcPr>
            <w:tcW w:type="dxa" w:w="14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Ajout</w:t>
            </w:r>
          </w:p>
        </w:tc>
        <w:tc>
          <w:tcPr>
            <w:tcW w:type="dxa" w:w="2519"/>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Gouvernance vs opérationnel</w:t>
            </w:r>
          </w:p>
        </w:tc>
        <w:tc>
          <w:tcPr>
            <w:tcW w:type="dxa" w:w="2519"/>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Création séance, RAID rattaché</w:t>
            </w:r>
          </w:p>
        </w:tc>
      </w:tr>
      <w:tr>
        <w:tc>
          <w:tcPr>
            <w:tcW w:type="dxa" w:w="11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F06</w:t>
            </w:r>
          </w:p>
        </w:tc>
        <w:tc>
          <w:tcPr>
            <w:tcW w:type="dxa" w:w="21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Comités — périmètre</w:t>
            </w:r>
          </w:p>
        </w:tc>
        <w:tc>
          <w:tcPr>
            <w:tcW w:type="dxa" w:w="14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Ajout</w:t>
            </w:r>
          </w:p>
        </w:tc>
        <w:tc>
          <w:tcPr>
            <w:tcW w:type="dxa" w:w="2519"/>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Tous chantiers vs assignés</w:t>
            </w:r>
          </w:p>
        </w:tc>
        <w:tc>
          <w:tcPr>
            <w:tcW w:type="dxa" w:w="2519"/>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CRUD séances opérationnelles</w:t>
            </w:r>
          </w:p>
        </w:tc>
      </w:tr>
      <w:tr>
        <w:tc>
          <w:tcPr>
            <w:tcW w:type="dxa" w:w="11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F07</w:t>
            </w:r>
          </w:p>
        </w:tc>
        <w:tc>
          <w:tcPr>
            <w:tcW w:type="dxa" w:w="21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Chantier — Espace documentaire</w:t>
            </w:r>
          </w:p>
        </w:tc>
        <w:tc>
          <w:tcPr>
            <w:tcW w:type="dxa" w:w="14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Ajout</w:t>
            </w:r>
          </w:p>
        </w:tc>
        <w:tc>
          <w:tcPr>
            <w:tcW w:type="dxa" w:w="2519"/>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Lien SharePoint du dossier chantier</w:t>
            </w:r>
          </w:p>
        </w:tc>
        <w:tc>
          <w:tcPr>
            <w:tcW w:type="dxa" w:w="2519"/>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Bouton fiche chantier</w:t>
            </w:r>
          </w:p>
        </w:tc>
      </w:tr>
      <w:tr>
        <w:tc>
          <w:tcPr>
            <w:tcW w:type="dxa" w:w="11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F08</w:t>
            </w:r>
          </w:p>
        </w:tc>
        <w:tc>
          <w:tcPr>
            <w:tcW w:type="dxa" w:w="21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RAID — Export Excel</w:t>
            </w:r>
          </w:p>
        </w:tc>
        <w:tc>
          <w:tcPr>
            <w:tcW w:type="dxa" w:w="14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Ajout</w:t>
            </w:r>
          </w:p>
        </w:tc>
        <w:tc>
          <w:tcPr>
            <w:tcW w:type="dxa" w:w="2519"/>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Extraction métier sans UUID</w:t>
            </w:r>
          </w:p>
        </w:tc>
        <w:tc>
          <w:tcPr>
            <w:tcW w:type="dxa" w:w="2519"/>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Bouton export registre</w:t>
            </w:r>
          </w:p>
        </w:tc>
      </w:tr>
      <w:tr>
        <w:tc>
          <w:tcPr>
            <w:tcW w:type="dxa" w:w="11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F09</w:t>
            </w:r>
          </w:p>
        </w:tc>
        <w:tc>
          <w:tcPr>
            <w:tcW w:type="dxa" w:w="21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RAID — Filtres &amp; échéance</w:t>
            </w:r>
          </w:p>
        </w:tc>
        <w:tc>
          <w:tcPr>
            <w:tcW w:type="dxa" w:w="14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Optim.</w:t>
            </w:r>
          </w:p>
        </w:tc>
        <w:tc>
          <w:tcPr>
            <w:tcW w:type="dxa" w:w="2519"/>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Pilotage liste unifié</w:t>
            </w:r>
          </w:p>
        </w:tc>
        <w:tc>
          <w:tcPr>
            <w:tcW w:type="dxa" w:w="2519"/>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Filtres, bandeau initiale dépassée</w:t>
            </w:r>
          </w:p>
        </w:tc>
      </w:tr>
      <w:tr>
        <w:tc>
          <w:tcPr>
            <w:tcW w:type="dxa" w:w="11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F10</w:t>
            </w:r>
          </w:p>
        </w:tc>
        <w:tc>
          <w:tcPr>
            <w:tcW w:type="dxa" w:w="21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RAID — Détail comité</w:t>
            </w:r>
          </w:p>
        </w:tc>
        <w:tc>
          <w:tcPr>
            <w:tcW w:type="dxa" w:w="14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Ajout</w:t>
            </w:r>
          </w:p>
        </w:tc>
        <w:tc>
          <w:tcPr>
            <w:tcW w:type="dxa" w:w="2519"/>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Lecture rapide sans ouvrir le formulaire</w:t>
            </w:r>
          </w:p>
        </w:tc>
        <w:tc>
          <w:tcPr>
            <w:tcW w:type="dxa" w:w="2519"/>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Chevron sous le RAID</w:t>
            </w:r>
          </w:p>
        </w:tc>
      </w:tr>
      <w:tr>
        <w:tc>
          <w:tcPr>
            <w:tcW w:type="dxa" w:w="11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F11</w:t>
            </w:r>
          </w:p>
        </w:tc>
        <w:tc>
          <w:tcPr>
            <w:tcW w:type="dxa" w:w="21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RAID — Suppression</w:t>
            </w:r>
          </w:p>
        </w:tc>
        <w:tc>
          <w:tcPr>
            <w:tcW w:type="dxa" w:w="14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Modif.</w:t>
            </w:r>
          </w:p>
        </w:tc>
        <w:tc>
          <w:tcPr>
            <w:tcW w:type="dxa" w:w="2519"/>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Motif obligatoire + conservation d’audit</w:t>
            </w:r>
          </w:p>
        </w:tc>
        <w:tc>
          <w:tcPr>
            <w:tcW w:type="dxa" w:w="2519"/>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Dialogue de suppression</w:t>
            </w:r>
          </w:p>
        </w:tc>
      </w:tr>
      <w:tr>
        <w:tc>
          <w:tcPr>
            <w:tcW w:type="dxa" w:w="11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F12</w:t>
            </w:r>
          </w:p>
        </w:tc>
        <w:tc>
          <w:tcPr>
            <w:tcW w:type="dxa" w:w="21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Fiche chantier — UX</w:t>
            </w:r>
          </w:p>
        </w:tc>
        <w:tc>
          <w:tcPr>
            <w:tcW w:type="dxa" w:w="14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Optim.</w:t>
            </w:r>
          </w:p>
        </w:tc>
        <w:tc>
          <w:tcPr>
            <w:tcW w:type="dxa" w:w="2519"/>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Lisibilité instance</w:t>
            </w:r>
          </w:p>
        </w:tc>
        <w:tc>
          <w:tcPr>
            <w:tcW w:type="dxa" w:w="2519"/>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Onglets, panneaux, description, KPI</w:t>
            </w:r>
          </w:p>
        </w:tc>
      </w:tr>
      <w:tr>
        <w:tc>
          <w:tcPr>
            <w:tcW w:type="dxa" w:w="11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F13</w:t>
            </w:r>
          </w:p>
        </w:tc>
        <w:tc>
          <w:tcPr>
            <w:tcW w:type="dxa" w:w="21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Équipe chantier</w:t>
            </w:r>
          </w:p>
        </w:tc>
        <w:tc>
          <w:tcPr>
            <w:tcW w:type="dxa" w:w="14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Modif.</w:t>
            </w:r>
          </w:p>
        </w:tc>
        <w:tc>
          <w:tcPr>
            <w:tcW w:type="dxa" w:w="2519"/>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Multi-directeurs, catalogue ressources</w:t>
            </w:r>
          </w:p>
        </w:tc>
        <w:tc>
          <w:tcPr>
            <w:tcW w:type="dxa" w:w="2519"/>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Organigramme, Ajouter un membre</w:t>
            </w:r>
          </w:p>
        </w:tc>
      </w:tr>
      <w:tr>
        <w:tc>
          <w:tcPr>
            <w:tcW w:type="dxa" w:w="11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F14</w:t>
            </w:r>
          </w:p>
        </w:tc>
        <w:tc>
          <w:tcPr>
            <w:tcW w:type="dxa" w:w="21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Listes — Pagination</w:t>
            </w:r>
          </w:p>
        </w:tc>
        <w:tc>
          <w:tcPr>
            <w:tcW w:type="dxa" w:w="14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Optim.</w:t>
            </w:r>
          </w:p>
        </w:tc>
        <w:tc>
          <w:tcPr>
            <w:tcW w:type="dxa" w:w="2519"/>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Listes longues exploitables</w:t>
            </w:r>
          </w:p>
        </w:tc>
        <w:tc>
          <w:tcPr>
            <w:tcW w:type="dxa" w:w="2519"/>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Sélecteur Afficher</w:t>
            </w:r>
          </w:p>
        </w:tc>
      </w:tr>
      <w:tr>
        <w:tc>
          <w:tcPr>
            <w:tcW w:type="dxa" w:w="11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F15</w:t>
            </w:r>
          </w:p>
        </w:tc>
        <w:tc>
          <w:tcPr>
            <w:tcW w:type="dxa" w:w="21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Sécurité — Mot de passe</w:t>
            </w:r>
          </w:p>
        </w:tc>
        <w:tc>
          <w:tcPr>
            <w:tcW w:type="dxa" w:w="14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Ajout</w:t>
            </w:r>
          </w:p>
        </w:tc>
        <w:tc>
          <w:tcPr>
            <w:tcW w:type="dxa" w:w="2519"/>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Règles de complexité visibles</w:t>
            </w:r>
          </w:p>
        </w:tc>
        <w:tc>
          <w:tcPr>
            <w:tcW w:type="dxa" w:w="2519"/>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Création / changement MDP</w:t>
            </w:r>
          </w:p>
        </w:tc>
      </w:tr>
      <w:tr>
        <w:tc>
          <w:tcPr>
            <w:tcW w:type="dxa" w:w="11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F16</w:t>
            </w:r>
          </w:p>
        </w:tc>
        <w:tc>
          <w:tcPr>
            <w:tcW w:type="dxa" w:w="21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Centre de Validation</w:t>
            </w:r>
          </w:p>
        </w:tc>
        <w:tc>
          <w:tcPr>
            <w:tcW w:type="dxa" w:w="14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Sans changement</w:t>
            </w:r>
          </w:p>
        </w:tc>
        <w:tc>
          <w:tcPr>
            <w:tcW w:type="dxa" w:w="2519"/>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Approbation déjà gérée en Autorisations</w:t>
            </w:r>
          </w:p>
        </w:tc>
        <w:tc>
          <w:tcPr>
            <w:tcW w:type="dxa" w:w="2519"/>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Pas de Lecture/Écriture Accès vues</w:t>
            </w:r>
          </w:p>
        </w:tc>
      </w:tr>
    </w:tbl>
    <w:p>
      <w:pPr>
        <w:pStyle w:val="Heading1"/>
        <w:pBdr>
          <w:bottom w:val="single" w:color="00BDBB" w:sz="12" w:space="4"/>
        </w:pBdr>
        <w:spacing w:after="200" w:before="360"/>
      </w:pPr>
      <w:r>
        <w:rPr>
          <w:rFonts w:ascii="Arial" w:cs="Arial" w:eastAsia="Arial" w:hAnsi="Arial"/>
          <w:b/>
          <w:bCs/>
          <w:color w:val="0A3C74"/>
          <w:sz w:val="32"/>
          <w:szCs w:val="32"/>
        </w:rPr>
        <w:t xml:space="preserve">3. Nouvelles fonctionnalités</w:t>
      </w:r>
    </w:p>
    <w:p>
      <w:pPr>
        <w:spacing w:after="160" w:before="0"/>
      </w:pPr>
      <w:r>
        <w:rPr>
          <w:rFonts w:ascii="Arial" w:cs="Arial" w:eastAsia="Arial" w:hAnsi="Arial"/>
          <w:color w:val="1F2933"/>
          <w:sz w:val="22"/>
          <w:szCs w:val="22"/>
        </w:rPr>
        <w:t xml:space="preserve">Cette section détaille les objets absents de la V1.1 ou dont l’introduction constitue un dispositif métier nouveau.</w:t>
      </w:r>
    </w:p>
    <w:p>
      <w:pPr>
        <w:pStyle w:val="Heading3"/>
        <w:spacing w:after="100" w:before="200"/>
      </w:pPr>
      <w:r>
        <w:rPr>
          <w:rFonts w:ascii="Arial" w:cs="Arial" w:eastAsia="Arial" w:hAnsi="Arial"/>
          <w:b/>
          <w:bCs/>
          <w:color w:val="14532D"/>
          <w:sz w:val="22"/>
          <w:szCs w:val="22"/>
        </w:rPr>
        <w:t xml:space="preserve">F01 — Accès vues — Lecture / Écriture par écran</w:t>
      </w:r>
    </w:p>
    <w:p>
      <w:pPr>
        <w:spacing w:after="80"/>
      </w:pPr>
      <w:r>
        <w:rPr>
          <w:rFonts w:ascii="Arial" w:cs="Arial" w:eastAsia="Arial" w:hAnsi="Arial"/>
          <w:b/>
          <w:bCs/>
          <w:color w:val="0A3C74"/>
          <w:sz w:val="20"/>
          <w:szCs w:val="20"/>
        </w:rPr>
        <w:t xml:space="preserve">Objectif : </w:t>
      </w:r>
      <w:r>
        <w:rPr>
          <w:rFonts w:ascii="Arial" w:cs="Arial" w:eastAsia="Arial" w:hAnsi="Arial"/>
          <w:color w:val="1F2933"/>
          <w:sz w:val="20"/>
          <w:szCs w:val="20"/>
        </w:rPr>
        <w:t xml:space="preserve">Permettre, pour chaque écran métier, trois états : Aucun, Lecture, Écriture, sans dupliquer les autorisations fines déjà existantes.</w:t>
      </w:r>
    </w:p>
    <w:p>
      <w:pPr>
        <w:spacing w:after="80"/>
      </w:pPr>
      <w:r>
        <w:rPr>
          <w:rFonts w:ascii="Arial" w:cs="Arial" w:eastAsia="Arial" w:hAnsi="Arial"/>
          <w:b/>
          <w:bCs/>
          <w:color w:val="0A3C74"/>
          <w:sz w:val="20"/>
          <w:szCs w:val="20"/>
        </w:rPr>
        <w:t xml:space="preserve">Contexte métier : </w:t>
      </w:r>
      <w:r>
        <w:rPr>
          <w:rFonts w:ascii="Arial" w:cs="Arial" w:eastAsia="Arial" w:hAnsi="Arial"/>
          <w:color w:val="1F2933"/>
          <w:sz w:val="20"/>
          <w:szCs w:val="20"/>
        </w:rPr>
        <w:t xml:space="preserve">En V1, l’onglet Accès vues ne disait que « l’écran est dans le menu ou pas ». Un rôle consultant devait soit tout modifier, soit ne pas voir l’écran.</w:t>
      </w:r>
    </w:p>
    <w:p>
      <w:pPr>
        <w:spacing w:after="80"/>
      </w:pPr>
      <w:r>
        <w:rPr>
          <w:rFonts w:ascii="Arial" w:cs="Arial" w:eastAsia="Arial" w:hAnsi="Arial"/>
          <w:b/>
          <w:bCs/>
          <w:color w:val="0A3C74"/>
          <w:sz w:val="20"/>
          <w:szCs w:val="20"/>
        </w:rPr>
        <w:t xml:space="preserve">Description détaillée : </w:t>
      </w:r>
      <w:r>
        <w:rPr>
          <w:rFonts w:ascii="Arial" w:cs="Arial" w:eastAsia="Arial" w:hAnsi="Arial"/>
          <w:color w:val="1F2933"/>
          <w:sz w:val="20"/>
          <w:szCs w:val="20"/>
        </w:rPr>
        <w:t xml:space="preserve">Pour chaque page du catalogue, l’administrateur choisit Aucun / Lecture / Écriture (l’écriture implique la lecture). Les écrans intrinsèquement consultatifs (tableaux de bord, Gantt, calendrier, capacité, historique workflow, Centre de Validation) n’offrent pas d’écriture dans Accès vues. L’onglet Autorisations conserve le raffinement : périmètre chantier, création RAID, modes jalon / Q&amp;A, approbation workflow.</w:t>
      </w:r>
    </w:p>
    <w:p>
      <w:pPr>
        <w:spacing w:after="80"/>
      </w:pPr>
      <w:r>
        <w:rPr>
          <w:rFonts w:ascii="Arial" w:cs="Arial" w:eastAsia="Arial" w:hAnsi="Arial"/>
          <w:b/>
          <w:bCs/>
          <w:color w:val="0A3C74"/>
          <w:sz w:val="20"/>
          <w:szCs w:val="20"/>
        </w:rPr>
        <w:t xml:space="preserve">Processus couvert : </w:t>
      </w:r>
      <w:r>
        <w:rPr>
          <w:rFonts w:ascii="Arial" w:cs="Arial" w:eastAsia="Arial" w:hAnsi="Arial"/>
          <w:color w:val="1F2933"/>
          <w:sz w:val="20"/>
          <w:szCs w:val="20"/>
        </w:rPr>
        <w:t xml:space="preserve">Admin Rôles → Accès vues → cocher l’écran → Lecture ou Écriture → enregistrer → l’utilisateur se reconnecte → boutons de mutation masqués si lecture ; le serveur refuse toute écriture.</w:t>
      </w:r>
    </w:p>
    <w:p>
      <w:pPr>
        <w:spacing w:after="80"/>
      </w:pPr>
      <w:r>
        <w:rPr>
          <w:rFonts w:ascii="Arial" w:cs="Arial" w:eastAsia="Arial" w:hAnsi="Arial"/>
          <w:b/>
          <w:bCs/>
          <w:color w:val="0A3C74"/>
          <w:sz w:val="20"/>
          <w:szCs w:val="20"/>
        </w:rPr>
        <w:t xml:space="preserve">Valeur ajoutée : </w:t>
      </w:r>
      <w:r>
        <w:rPr>
          <w:rFonts w:ascii="Arial" w:cs="Arial" w:eastAsia="Arial" w:hAnsi="Arial"/>
          <w:color w:val="1F2933"/>
          <w:sz w:val="20"/>
          <w:szCs w:val="20"/>
        </w:rPr>
        <w:t xml:space="preserve">Création de profils consultation (métiers, audit, direction) sans multiplier les rôles techniques.</w:t>
      </w:r>
    </w:p>
    <w:p>
      <w:pPr>
        <w:spacing w:after="80"/>
      </w:pPr>
      <w:r>
        <w:rPr>
          <w:rFonts w:ascii="Arial" w:cs="Arial" w:eastAsia="Arial" w:hAnsi="Arial"/>
          <w:b/>
          <w:bCs/>
          <w:color w:val="0A3C74"/>
          <w:sz w:val="20"/>
          <w:szCs w:val="20"/>
        </w:rPr>
        <w:t xml:space="preserve">Utilisateurs concernés : </w:t>
      </w:r>
      <w:r>
        <w:rPr>
          <w:rFonts w:ascii="Arial" w:cs="Arial" w:eastAsia="Arial" w:hAnsi="Arial"/>
          <w:color w:val="1F2933"/>
          <w:sz w:val="20"/>
          <w:szCs w:val="20"/>
        </w:rPr>
        <w:t xml:space="preserve">Administrateur (paramétrage) ; tous les rôles (effet à l’exécution).</w:t>
      </w:r>
    </w:p>
    <w:p>
      <w:pPr>
        <w:spacing w:after="80"/>
      </w:pPr>
      <w:r>
        <w:rPr>
          <w:rFonts w:ascii="Arial" w:cs="Arial" w:eastAsia="Arial" w:hAnsi="Arial"/>
          <w:b/>
          <w:bCs/>
          <w:color w:val="0A3C74"/>
          <w:sz w:val="20"/>
          <w:szCs w:val="20"/>
        </w:rPr>
        <w:t xml:space="preserve">Règles métier : </w:t>
      </w:r>
      <w:r>
        <w:rPr>
          <w:rFonts w:ascii="Arial" w:cs="Arial" w:eastAsia="Arial" w:hAnsi="Arial"/>
          <w:color w:val="1F2933"/>
          <w:sz w:val="20"/>
          <w:szCs w:val="20"/>
        </w:rPr>
        <w:t xml:space="preserve">Le plus restrictif l’emporte. Lecture d’écran = aucune création / modification / suppression, sous réserve de l’exception RAID affecté (F03). Écriture d’écran = le mécanisme V1/V1.1 s’applique ensuite (périmètre tous / assignés, DIRECT / VALIDATION / INTERDIT).</w:t>
      </w:r>
    </w:p>
    <w:p>
      <w:pPr>
        <w:spacing w:after="80"/>
      </w:pPr>
      <w:r>
        <w:rPr>
          <w:rFonts w:ascii="Arial" w:cs="Arial" w:eastAsia="Arial" w:hAnsi="Arial"/>
          <w:b/>
          <w:bCs/>
          <w:color w:val="0A3C74"/>
          <w:sz w:val="20"/>
          <w:szCs w:val="20"/>
        </w:rPr>
        <w:t xml:space="preserve">Préconditions : </w:t>
      </w:r>
      <w:r>
        <w:rPr>
          <w:rFonts w:ascii="Arial" w:cs="Arial" w:eastAsia="Arial" w:hAnsi="Arial"/>
          <w:color w:val="1F2933"/>
          <w:sz w:val="20"/>
          <w:szCs w:val="20"/>
        </w:rPr>
        <w:t xml:space="preserve">Rôle actif ; page Administration / Rôles.</w:t>
      </w:r>
    </w:p>
    <w:p>
      <w:pPr>
        <w:spacing w:after="80"/>
      </w:pPr>
      <w:r>
        <w:rPr>
          <w:rFonts w:ascii="Arial" w:cs="Arial" w:eastAsia="Arial" w:hAnsi="Arial"/>
          <w:b/>
          <w:bCs/>
          <w:color w:val="0A3C74"/>
          <w:sz w:val="20"/>
          <w:szCs w:val="20"/>
        </w:rPr>
        <w:t xml:space="preserve">Postconditions : </w:t>
      </w:r>
      <w:r>
        <w:rPr>
          <w:rFonts w:ascii="Arial" w:cs="Arial" w:eastAsia="Arial" w:hAnsi="Arial"/>
          <w:color w:val="1F2933"/>
          <w:sz w:val="20"/>
          <w:szCs w:val="20"/>
        </w:rPr>
        <w:t xml:space="preserve">Menu inchangé si Lecture ou Écriture ; mutations alignées.</w:t>
      </w:r>
    </w:p>
    <w:p>
      <w:pPr>
        <w:spacing w:after="80"/>
      </w:pPr>
      <w:r>
        <w:rPr>
          <w:rFonts w:ascii="Arial" w:cs="Arial" w:eastAsia="Arial" w:hAnsi="Arial"/>
          <w:b/>
          <w:bCs/>
          <w:color w:val="0A3C74"/>
          <w:sz w:val="20"/>
          <w:szCs w:val="20"/>
        </w:rPr>
        <w:t xml:space="preserve">Exceptions : </w:t>
      </w:r>
      <w:r>
        <w:rPr>
          <w:rFonts w:ascii="Arial" w:cs="Arial" w:eastAsia="Arial" w:hAnsi="Arial"/>
          <w:color w:val="1F2933"/>
          <w:sz w:val="20"/>
          <w:szCs w:val="20"/>
        </w:rPr>
        <w:t xml:space="preserve">Tentative d’écriture en Lecture : message « Action non autorisée : accès en lecture seule ».</w:t>
      </w:r>
    </w:p>
    <w:p>
      <w:pPr>
        <w:spacing w:after="80"/>
      </w:pPr>
      <w:r>
        <w:rPr>
          <w:rFonts w:ascii="Arial" w:cs="Arial" w:eastAsia="Arial" w:hAnsi="Arial"/>
          <w:b/>
          <w:bCs/>
          <w:color w:val="0A3C74"/>
          <w:sz w:val="20"/>
          <w:szCs w:val="20"/>
        </w:rPr>
        <w:t xml:space="preserve">Restrictions : </w:t>
      </w:r>
      <w:r>
        <w:rPr>
          <w:rFonts w:ascii="Arial" w:cs="Arial" w:eastAsia="Arial" w:hAnsi="Arial"/>
          <w:color w:val="1F2933"/>
          <w:sz w:val="20"/>
          <w:szCs w:val="20"/>
        </w:rPr>
        <w:t xml:space="preserve">Admin et Technique (utilisateurs, rôles, messagerie, import / purge, paramètres) restent hors de ce mode : accessibles selon le catalogue de pages, sans Lecture/Écriture dédié. Centre de Validation : F16.</w:t>
      </w:r>
    </w:p>
    <w:p>
      <w:pPr>
        <w:spacing w:after="80"/>
      </w:pPr>
      <w:r>
        <w:rPr>
          <w:rFonts w:ascii="Arial" w:cs="Arial" w:eastAsia="Arial" w:hAnsi="Arial"/>
          <w:b/>
          <w:bCs/>
          <w:color w:val="0A3C74"/>
          <w:sz w:val="20"/>
          <w:szCs w:val="20"/>
        </w:rPr>
        <w:t xml:space="preserve">Notifications : </w:t>
      </w:r>
      <w:r>
        <w:rPr>
          <w:rFonts w:ascii="Arial" w:cs="Arial" w:eastAsia="Arial" w:hAnsi="Arial"/>
          <w:color w:val="1F2933"/>
          <w:sz w:val="20"/>
          <w:szCs w:val="20"/>
        </w:rPr>
        <w:t xml:space="preserve">Non applicable.</w:t>
      </w:r>
    </w:p>
    <w:p>
      <w:pPr>
        <w:spacing w:after="80"/>
      </w:pPr>
      <w:r>
        <w:rPr>
          <w:rFonts w:ascii="Arial" w:cs="Arial" w:eastAsia="Arial" w:hAnsi="Arial"/>
          <w:b/>
          <w:bCs/>
          <w:color w:val="0A3C74"/>
          <w:sz w:val="20"/>
          <w:szCs w:val="20"/>
        </w:rPr>
        <w:t xml:space="preserve">Audit / Traçabilité : </w:t>
      </w:r>
      <w:r>
        <w:rPr>
          <w:rFonts w:ascii="Arial" w:cs="Arial" w:eastAsia="Arial" w:hAnsi="Arial"/>
          <w:color w:val="1F2933"/>
          <w:sz w:val="20"/>
          <w:szCs w:val="20"/>
        </w:rPr>
        <w:t xml:space="preserve">Le refus serveur constitue le contrôle ; pas de journal d’accès vues séparé.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00BDBB" w:sz="12"/>
              <w:left w:val="dashed" w:color="00BDBB" w:sz="12"/>
              <w:bottom w:val="dashed" w:color="00BDBB" w:sz="12"/>
              <w:right w:val="dashed" w:color="00BDBB" w:sz="12"/>
            </w:tcBorders>
            <w:shd w:fill="E6F7F7" w:val="clear"/>
            <w:tcMar>
              <w:top w:type="dxa" w:w="200"/>
              <w:left w:type="dxa" w:w="160"/>
              <w:bottom w:type="dxa" w:w="200"/>
              <w:right w:type="dxa" w:w="160"/>
            </w:tcMar>
          </w:tcPr>
          <w:p>
            <w:pPr>
              <w:jc w:val="center"/>
            </w:pPr>
            <w:r>
              <w:rPr>
                <w:rFonts w:ascii="Arial" w:cs="Arial" w:eastAsia="Arial" w:hAnsi="Arial"/>
                <w:b/>
                <w:bCs/>
                <w:i/>
                <w:iCs/>
                <w:color w:val="00BDBB"/>
                <w:sz w:val="20"/>
                <w:szCs w:val="20"/>
              </w:rPr>
              <w:t xml:space="preserve">Emplacement capture d’écran</w:t>
            </w:r>
          </w:p>
          <w:p>
            <w:pPr>
              <w:spacing w:before="80"/>
              <w:jc w:val="center"/>
            </w:pPr>
            <w:r>
              <w:rPr>
                <w:rFonts w:ascii="Arial" w:cs="Arial" w:eastAsia="Arial" w:hAnsi="Arial"/>
                <w:color w:val="0A3C74"/>
                <w:sz w:val="18"/>
                <w:szCs w:val="18"/>
              </w:rPr>
              <w:t xml:space="preserve">Administration → Rôles → onglet Accès vues (Lecture / Écriture)</w:t>
            </w:r>
          </w:p>
        </w:tc>
      </w:tr>
    </w:tbl>
    <w:p>
      <w:pPr>
        <w:pStyle w:val="Heading3"/>
        <w:spacing w:after="100" w:before="200"/>
      </w:pPr>
      <w:r>
        <w:rPr>
          <w:rFonts w:ascii="Arial" w:cs="Arial" w:eastAsia="Arial" w:hAnsi="Arial"/>
          <w:b/>
          <w:bCs/>
          <w:color w:val="14532D"/>
          <w:sz w:val="22"/>
          <w:szCs w:val="22"/>
        </w:rPr>
        <w:t xml:space="preserve">F02 / F03 — RAID — droit de domaine et exception du responsable</w:t>
      </w:r>
    </w:p>
    <w:p>
      <w:pPr>
        <w:spacing w:after="80"/>
      </w:pPr>
      <w:r>
        <w:rPr>
          <w:rFonts w:ascii="Arial" w:cs="Arial" w:eastAsia="Arial" w:hAnsi="Arial"/>
          <w:b/>
          <w:bCs/>
          <w:color w:val="0A3C74"/>
          <w:sz w:val="20"/>
          <w:szCs w:val="20"/>
        </w:rPr>
        <w:t xml:space="preserve">Objectif : </w:t>
      </w:r>
      <w:r>
        <w:rPr>
          <w:rFonts w:ascii="Arial" w:cs="Arial" w:eastAsia="Arial" w:hAnsi="Arial"/>
          <w:color w:val="1F2933"/>
          <w:sz w:val="20"/>
          <w:szCs w:val="20"/>
        </w:rPr>
        <w:t xml:space="preserve">Appliquer une seule règle RAID partout où le RAID apparaît, tout en laissant le responsable agir sur « son » RAID.</w:t>
      </w:r>
    </w:p>
    <w:p>
      <w:pPr>
        <w:spacing w:after="80"/>
      </w:pPr>
      <w:r>
        <w:rPr>
          <w:rFonts w:ascii="Arial" w:cs="Arial" w:eastAsia="Arial" w:hAnsi="Arial"/>
          <w:b/>
          <w:bCs/>
          <w:color w:val="0A3C74"/>
          <w:sz w:val="20"/>
          <w:szCs w:val="20"/>
        </w:rPr>
        <w:t xml:space="preserve">Contexte métier : </w:t>
      </w:r>
      <w:r>
        <w:rPr>
          <w:rFonts w:ascii="Arial" w:cs="Arial" w:eastAsia="Arial" w:hAnsi="Arial"/>
          <w:color w:val="1F2933"/>
          <w:sz w:val="20"/>
          <w:szCs w:val="20"/>
        </w:rPr>
        <w:t xml:space="preserve">Le RAID est visible dans le registre, l’onglet RAID de la fiche chantier et la séance de comité. Une lecture du menu /raid sans règle de domaine laissait des actions possibles ailleurs.</w:t>
      </w:r>
    </w:p>
    <w:p>
      <w:pPr>
        <w:spacing w:after="80"/>
      </w:pPr>
      <w:r>
        <w:rPr>
          <w:rFonts w:ascii="Arial" w:cs="Arial" w:eastAsia="Arial" w:hAnsi="Arial"/>
          <w:b/>
          <w:bCs/>
          <w:color w:val="0A3C74"/>
          <w:sz w:val="20"/>
          <w:szCs w:val="20"/>
        </w:rPr>
        <w:t xml:space="preserve">Description détaillée : </w:t>
      </w:r>
      <w:r>
        <w:rPr>
          <w:rFonts w:ascii="Arial" w:cs="Arial" w:eastAsia="Arial" w:hAnsi="Arial"/>
          <w:color w:val="1F2933"/>
          <w:sz w:val="20"/>
          <w:szCs w:val="20"/>
        </w:rPr>
        <w:t xml:space="preserve">L’Accès vues RAID est un droit de domaine. Aucun : pas de mutation RAID. Lecture : consultation sur les trois surfaces ; pas de création, pas de suppression, pas de réaffectation. Exception : si l’utilisateur est le responsable (ressource liée au compte), il peut modifier, commenter et déplacer au Kanban son RAID — y compris sur un chantier extra en consultation (F04). Écriture : mécanisme actuel inchangé (création tous chantiers / chantiers assignés, collaboration, leadership DC / PMO, règles comité).</w:t>
      </w:r>
    </w:p>
    <w:p>
      <w:pPr>
        <w:spacing w:after="80"/>
      </w:pPr>
      <w:r>
        <w:rPr>
          <w:rFonts w:ascii="Arial" w:cs="Arial" w:eastAsia="Arial" w:hAnsi="Arial"/>
          <w:b/>
          <w:bCs/>
          <w:color w:val="0A3C74"/>
          <w:sz w:val="20"/>
          <w:szCs w:val="20"/>
        </w:rPr>
        <w:t xml:space="preserve">Processus couvert : </w:t>
      </w:r>
      <w:r>
        <w:rPr>
          <w:rFonts w:ascii="Arial" w:cs="Arial" w:eastAsia="Arial" w:hAnsi="Arial"/>
          <w:color w:val="1F2933"/>
          <w:sz w:val="20"/>
          <w:szCs w:val="20"/>
        </w:rPr>
        <w:t xml:space="preserve">Paramétrage Accès vues RAID → ouverture registre / fiche / comité → le système masque Ajouter / Supprimer en lecture → le crayon reste si l’utilisateur est responsable.</w:t>
      </w:r>
    </w:p>
    <w:p>
      <w:pPr>
        <w:spacing w:after="80"/>
      </w:pPr>
      <w:r>
        <w:rPr>
          <w:rFonts w:ascii="Arial" w:cs="Arial" w:eastAsia="Arial" w:hAnsi="Arial"/>
          <w:b/>
          <w:bCs/>
          <w:color w:val="0A3C74"/>
          <w:sz w:val="20"/>
          <w:szCs w:val="20"/>
        </w:rPr>
        <w:t xml:space="preserve">Valeur ajoutée : </w:t>
      </w:r>
      <w:r>
        <w:rPr>
          <w:rFonts w:ascii="Arial" w:cs="Arial" w:eastAsia="Arial" w:hAnsi="Arial"/>
          <w:color w:val="1F2933"/>
          <w:sz w:val="20"/>
          <w:szCs w:val="20"/>
        </w:rPr>
        <w:t xml:space="preserve">Un contributeur voit le RAID du programme sans le modifier, sauf ce qui lui est assigné.</w:t>
      </w:r>
    </w:p>
    <w:p>
      <w:pPr>
        <w:spacing w:after="80"/>
      </w:pPr>
      <w:r>
        <w:rPr>
          <w:rFonts w:ascii="Arial" w:cs="Arial" w:eastAsia="Arial" w:hAnsi="Arial"/>
          <w:b/>
          <w:bCs/>
          <w:color w:val="0A3C74"/>
          <w:sz w:val="20"/>
          <w:szCs w:val="20"/>
        </w:rPr>
        <w:t xml:space="preserve">Utilisateurs concernés : </w:t>
      </w:r>
      <w:r>
        <w:rPr>
          <w:rFonts w:ascii="Arial" w:cs="Arial" w:eastAsia="Arial" w:hAnsi="Arial"/>
          <w:color w:val="1F2933"/>
          <w:sz w:val="20"/>
          <w:szCs w:val="20"/>
        </w:rPr>
        <w:t xml:space="preserve">Tous acteurs RAID ; PMO ; Program Office ; consultants.</w:t>
      </w:r>
    </w:p>
    <w:p>
      <w:pPr>
        <w:spacing w:after="80"/>
      </w:pPr>
      <w:r>
        <w:rPr>
          <w:rFonts w:ascii="Arial" w:cs="Arial" w:eastAsia="Arial" w:hAnsi="Arial"/>
          <w:b/>
          <w:bCs/>
          <w:color w:val="0A3C74"/>
          <w:sz w:val="20"/>
          <w:szCs w:val="20"/>
        </w:rPr>
        <w:t xml:space="preserve">Règles métier : </w:t>
      </w:r>
      <w:r>
        <w:rPr>
          <w:rFonts w:ascii="Arial" w:cs="Arial" w:eastAsia="Arial" w:hAnsi="Arial"/>
          <w:color w:val="1F2933"/>
          <w:sz w:val="20"/>
          <w:szCs w:val="20"/>
        </w:rPr>
        <w:t xml:space="preserve">Création = Écriture RAID + raid_create_scope. Suppression = Écriture RAID + périmètre « tous les chantiers ». Agir si affecté = Lecture ou Écriture + responsableRessource = ressource du compte.</w:t>
      </w:r>
    </w:p>
    <w:p>
      <w:pPr>
        <w:spacing w:after="80"/>
      </w:pPr>
      <w:r>
        <w:rPr>
          <w:rFonts w:ascii="Arial" w:cs="Arial" w:eastAsia="Arial" w:hAnsi="Arial"/>
          <w:b/>
          <w:bCs/>
          <w:color w:val="0A3C74"/>
          <w:sz w:val="20"/>
          <w:szCs w:val="20"/>
        </w:rPr>
        <w:t xml:space="preserve">Préconditions : </w:t>
      </w:r>
      <w:r>
        <w:rPr>
          <w:rFonts w:ascii="Arial" w:cs="Arial" w:eastAsia="Arial" w:hAnsi="Arial"/>
          <w:color w:val="1F2933"/>
          <w:sz w:val="20"/>
          <w:szCs w:val="20"/>
        </w:rPr>
        <w:t xml:space="preserve">Page RAID accordée (Lecture ou Écriture) ; ressource liée pour l’exception.</w:t>
      </w:r>
    </w:p>
    <w:p>
      <w:pPr>
        <w:spacing w:after="80"/>
      </w:pPr>
      <w:r>
        <w:rPr>
          <w:rFonts w:ascii="Arial" w:cs="Arial" w:eastAsia="Arial" w:hAnsi="Arial"/>
          <w:b/>
          <w:bCs/>
          <w:color w:val="0A3C74"/>
          <w:sz w:val="20"/>
          <w:szCs w:val="20"/>
        </w:rPr>
        <w:t xml:space="preserve">Postconditions : </w:t>
      </w:r>
      <w:r>
        <w:rPr>
          <w:rFonts w:ascii="Arial" w:cs="Arial" w:eastAsia="Arial" w:hAnsi="Arial"/>
          <w:color w:val="1F2933"/>
          <w:sz w:val="20"/>
          <w:szCs w:val="20"/>
        </w:rPr>
        <w:t xml:space="preserve">Comportement identique sur registre, fiche chantier et comité.</w:t>
      </w:r>
    </w:p>
    <w:p>
      <w:pPr>
        <w:spacing w:after="80"/>
      </w:pPr>
      <w:r>
        <w:rPr>
          <w:rFonts w:ascii="Arial" w:cs="Arial" w:eastAsia="Arial" w:hAnsi="Arial"/>
          <w:b/>
          <w:bCs/>
          <w:color w:val="0A3C74"/>
          <w:sz w:val="20"/>
          <w:szCs w:val="20"/>
        </w:rPr>
        <w:t xml:space="preserve">Exceptions : </w:t>
      </w:r>
      <w:r>
        <w:rPr>
          <w:rFonts w:ascii="Arial" w:cs="Arial" w:eastAsia="Arial" w:hAnsi="Arial"/>
          <w:color w:val="1F2933"/>
          <w:sz w:val="20"/>
          <w:szCs w:val="20"/>
        </w:rPr>
        <w:t xml:space="preserve">Lecture + RAID d’un tiers : consultation seule. Lecture + RAID affecté : édition autorisée.</w:t>
      </w:r>
    </w:p>
    <w:p>
      <w:pPr>
        <w:spacing w:after="80"/>
      </w:pPr>
      <w:r>
        <w:rPr>
          <w:rFonts w:ascii="Arial" w:cs="Arial" w:eastAsia="Arial" w:hAnsi="Arial"/>
          <w:b/>
          <w:bCs/>
          <w:color w:val="0A3C74"/>
          <w:sz w:val="20"/>
          <w:szCs w:val="20"/>
        </w:rPr>
        <w:t xml:space="preserve">Restrictions : </w:t>
      </w:r>
      <w:r>
        <w:rPr>
          <w:rFonts w:ascii="Arial" w:cs="Arial" w:eastAsia="Arial" w:hAnsi="Arial"/>
          <w:color w:val="1F2933"/>
          <w:sz w:val="20"/>
          <w:szCs w:val="20"/>
        </w:rPr>
        <w:t xml:space="preserve">Pas de création en Lecture, même pour un responsable.</w:t>
      </w:r>
    </w:p>
    <w:p>
      <w:pPr>
        <w:spacing w:after="80"/>
      </w:pPr>
      <w:r>
        <w:rPr>
          <w:rFonts w:ascii="Arial" w:cs="Arial" w:eastAsia="Arial" w:hAnsi="Arial"/>
          <w:b/>
          <w:bCs/>
          <w:color w:val="0A3C74"/>
          <w:sz w:val="20"/>
          <w:szCs w:val="20"/>
        </w:rPr>
        <w:t xml:space="preserve">Notifications : </w:t>
      </w:r>
      <w:r>
        <w:rPr>
          <w:rFonts w:ascii="Arial" w:cs="Arial" w:eastAsia="Arial" w:hAnsi="Arial"/>
          <w:color w:val="1F2933"/>
          <w:sz w:val="20"/>
          <w:szCs w:val="20"/>
        </w:rPr>
        <w:t xml:space="preserve">Notifications RAID collab V1 inchangées.</w:t>
      </w:r>
    </w:p>
    <w:p>
      <w:pPr>
        <w:spacing w:after="80"/>
      </w:pPr>
      <w:r>
        <w:rPr>
          <w:rFonts w:ascii="Arial" w:cs="Arial" w:eastAsia="Arial" w:hAnsi="Arial"/>
          <w:b/>
          <w:bCs/>
          <w:color w:val="0A3C74"/>
          <w:sz w:val="20"/>
          <w:szCs w:val="20"/>
        </w:rPr>
        <w:t xml:space="preserve">Audit / Traçabilité : </w:t>
      </w:r>
      <w:r>
        <w:rPr>
          <w:rFonts w:ascii="Arial" w:cs="Arial" w:eastAsia="Arial" w:hAnsi="Arial"/>
          <w:color w:val="1F2933"/>
          <w:sz w:val="20"/>
          <w:szCs w:val="20"/>
        </w:rPr>
        <w:t xml:space="preserve">Journal d’audit RAID (commentaires, changements, motif de suppression) inchangé dans son principe.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00BDBB" w:sz="12"/>
              <w:left w:val="dashed" w:color="00BDBB" w:sz="12"/>
              <w:bottom w:val="dashed" w:color="00BDBB" w:sz="12"/>
              <w:right w:val="dashed" w:color="00BDBB" w:sz="12"/>
            </w:tcBorders>
            <w:shd w:fill="E6F7F7" w:val="clear"/>
            <w:tcMar>
              <w:top w:type="dxa" w:w="200"/>
              <w:left w:type="dxa" w:w="160"/>
              <w:bottom w:type="dxa" w:w="200"/>
              <w:right w:type="dxa" w:w="160"/>
            </w:tcMar>
          </w:tcPr>
          <w:p>
            <w:pPr>
              <w:jc w:val="center"/>
            </w:pPr>
            <w:r>
              <w:rPr>
                <w:rFonts w:ascii="Arial" w:cs="Arial" w:eastAsia="Arial" w:hAnsi="Arial"/>
                <w:b/>
                <w:bCs/>
                <w:i/>
                <w:iCs/>
                <w:color w:val="00BDBB"/>
                <w:sz w:val="20"/>
                <w:szCs w:val="20"/>
              </w:rPr>
              <w:t xml:space="preserve">Emplacement capture d’écran</w:t>
            </w:r>
          </w:p>
          <w:p>
            <w:pPr>
              <w:spacing w:before="80"/>
              <w:jc w:val="center"/>
            </w:pPr>
            <w:r>
              <w:rPr>
                <w:rFonts w:ascii="Arial" w:cs="Arial" w:eastAsia="Arial" w:hAnsi="Arial"/>
                <w:color w:val="0A3C74"/>
                <w:sz w:val="18"/>
                <w:szCs w:val="18"/>
              </w:rPr>
              <w:t xml:space="preserve">Registre RAID + onglet RAID fiche chantier + RAID sous un comité</w:t>
            </w:r>
          </w:p>
        </w:tc>
      </w:tr>
    </w:tbl>
    <w:p>
      <w:pPr>
        <w:pStyle w:val="Heading3"/>
        <w:spacing w:after="100" w:before="200"/>
      </w:pPr>
      <w:r>
        <w:rPr>
          <w:rFonts w:ascii="Arial" w:cs="Arial" w:eastAsia="Arial" w:hAnsi="Arial"/>
          <w:b/>
          <w:bCs/>
          <w:color w:val="14532D"/>
          <w:sz w:val="22"/>
          <w:szCs w:val="22"/>
        </w:rPr>
        <w:t xml:space="preserve">F04 — Chantiers extra en consultation (fiche utilisateur)</w:t>
      </w:r>
    </w:p>
    <w:p>
      <w:pPr>
        <w:spacing w:after="80"/>
      </w:pPr>
      <w:r>
        <w:rPr>
          <w:rFonts w:ascii="Arial" w:cs="Arial" w:eastAsia="Arial" w:hAnsi="Arial"/>
          <w:b/>
          <w:bCs/>
          <w:color w:val="0A3C74"/>
          <w:sz w:val="20"/>
          <w:szCs w:val="20"/>
        </w:rPr>
        <w:t xml:space="preserve">Objectif : </w:t>
      </w:r>
      <w:r>
        <w:rPr>
          <w:rFonts w:ascii="Arial" w:cs="Arial" w:eastAsia="Arial" w:hAnsi="Arial"/>
          <w:color w:val="1F2933"/>
          <w:sz w:val="20"/>
          <w:szCs w:val="20"/>
        </w:rPr>
        <w:t xml:space="preserve">Accorder à un utilisateur un accès lecture seule à des chantiers dont il n’est pas membre d’équipe, sans diluer les droits sur ses chantiers d’affectation.</w:t>
      </w:r>
    </w:p>
    <w:p>
      <w:pPr>
        <w:spacing w:after="80"/>
      </w:pPr>
      <w:r>
        <w:rPr>
          <w:rFonts w:ascii="Arial" w:cs="Arial" w:eastAsia="Arial" w:hAnsi="Arial"/>
          <w:b/>
          <w:bCs/>
          <w:color w:val="0A3C74"/>
          <w:sz w:val="20"/>
          <w:szCs w:val="20"/>
        </w:rPr>
        <w:t xml:space="preserve">Contexte métier : </w:t>
      </w:r>
      <w:r>
        <w:rPr>
          <w:rFonts w:ascii="Arial" w:cs="Arial" w:eastAsia="Arial" w:hAnsi="Arial"/>
          <w:color w:val="1F2933"/>
          <w:sz w:val="20"/>
          <w:szCs w:val="20"/>
        </w:rPr>
        <w:t xml:space="preserve">Le périmètre « chantiers assignés » ne couvrait que les équipes fonctionnelles (membres). Un PMO devait parfois consulter un chantier voisin sans y écrire.</w:t>
      </w:r>
    </w:p>
    <w:p>
      <w:pPr>
        <w:spacing w:after="80"/>
      </w:pPr>
      <w:r>
        <w:rPr>
          <w:rFonts w:ascii="Arial" w:cs="Arial" w:eastAsia="Arial" w:hAnsi="Arial"/>
          <w:b/>
          <w:bCs/>
          <w:color w:val="0A3C74"/>
          <w:sz w:val="20"/>
          <w:szCs w:val="20"/>
        </w:rPr>
        <w:t xml:space="preserve">Description détaillée : </w:t>
      </w:r>
      <w:r>
        <w:rPr>
          <w:rFonts w:ascii="Arial" w:cs="Arial" w:eastAsia="Arial" w:hAnsi="Arial"/>
          <w:color w:val="1F2933"/>
          <w:sz w:val="20"/>
          <w:szCs w:val="20"/>
        </w:rPr>
        <w:t xml:space="preserve">Sur la fiche Utilisateur, un multi-sélection « Chantiers en consultation » liste les chantiers hors membership. Ces chantiers apparaissent dans les listes (chantiers, RAID, jalons, Q&amp;A, adhérences, comités opérationnels) avec un badge Consultation. Toutes les mutations y sont refusées, sauf l’exception RAID affecté (F03). Si l’utilisateur devient membre plus tard, le membership l’emporte. Si le rôle est « tous les chantiers », la liste extra est sans objet.</w:t>
      </w:r>
    </w:p>
    <w:p>
      <w:pPr>
        <w:spacing w:after="80"/>
      </w:pPr>
      <w:r>
        <w:rPr>
          <w:rFonts w:ascii="Arial" w:cs="Arial" w:eastAsia="Arial" w:hAnsi="Arial"/>
          <w:b/>
          <w:bCs/>
          <w:color w:val="0A3C74"/>
          <w:sz w:val="20"/>
          <w:szCs w:val="20"/>
        </w:rPr>
        <w:t xml:space="preserve">Processus couvert : </w:t>
      </w:r>
      <w:r>
        <w:rPr>
          <w:rFonts w:ascii="Arial" w:cs="Arial" w:eastAsia="Arial" w:hAnsi="Arial"/>
          <w:color w:val="1F2933"/>
          <w:sz w:val="20"/>
          <w:szCs w:val="20"/>
        </w:rPr>
        <w:t xml:space="preserve">Admin Utilisateurs → Modifier → Chantiers en consultation → enregistrer → reconnexion de l’utilisateur → badge Consultation → pas de crayon, sauf RAID dont il est responsable.</w:t>
      </w:r>
    </w:p>
    <w:p>
      <w:pPr>
        <w:spacing w:after="80"/>
      </w:pPr>
      <w:r>
        <w:rPr>
          <w:rFonts w:ascii="Arial" w:cs="Arial" w:eastAsia="Arial" w:hAnsi="Arial"/>
          <w:b/>
          <w:bCs/>
          <w:color w:val="0A3C74"/>
          <w:sz w:val="20"/>
          <w:szCs w:val="20"/>
        </w:rPr>
        <w:t xml:space="preserve">Valeur ajoutée : </w:t>
      </w:r>
      <w:r>
        <w:rPr>
          <w:rFonts w:ascii="Arial" w:cs="Arial" w:eastAsia="Arial" w:hAnsi="Arial"/>
          <w:color w:val="1F2933"/>
          <w:sz w:val="20"/>
          <w:szCs w:val="20"/>
        </w:rPr>
        <w:t xml:space="preserve">Vision transverse ciblée sans ouvrir le périmètre « tous ».</w:t>
      </w:r>
    </w:p>
    <w:p>
      <w:pPr>
        <w:spacing w:after="80"/>
      </w:pPr>
      <w:r>
        <w:rPr>
          <w:rFonts w:ascii="Arial" w:cs="Arial" w:eastAsia="Arial" w:hAnsi="Arial"/>
          <w:b/>
          <w:bCs/>
          <w:color w:val="0A3C74"/>
          <w:sz w:val="20"/>
          <w:szCs w:val="20"/>
        </w:rPr>
        <w:t xml:space="preserve">Utilisateurs concernés : </w:t>
      </w:r>
      <w:r>
        <w:rPr>
          <w:rFonts w:ascii="Arial" w:cs="Arial" w:eastAsia="Arial" w:hAnsi="Arial"/>
          <w:color w:val="1F2933"/>
          <w:sz w:val="20"/>
          <w:szCs w:val="20"/>
        </w:rPr>
        <w:t xml:space="preserve">Administrateur (paramétrage) ; PMO / métiers en consultation.</w:t>
      </w:r>
    </w:p>
    <w:p>
      <w:pPr>
        <w:spacing w:after="80"/>
      </w:pPr>
      <w:r>
        <w:rPr>
          <w:rFonts w:ascii="Arial" w:cs="Arial" w:eastAsia="Arial" w:hAnsi="Arial"/>
          <w:b/>
          <w:bCs/>
          <w:color w:val="0A3C74"/>
          <w:sz w:val="20"/>
          <w:szCs w:val="20"/>
        </w:rPr>
        <w:t xml:space="preserve">Règles métier : </w:t>
      </w:r>
      <w:r>
        <w:rPr>
          <w:rFonts w:ascii="Arial" w:cs="Arial" w:eastAsia="Arial" w:hAnsi="Arial"/>
          <w:color w:val="1F2933"/>
          <w:sz w:val="20"/>
          <w:szCs w:val="20"/>
        </w:rPr>
        <w:t xml:space="preserve">Intersection : pas d’écran = pas d’objet. Écran en lecture = lecture partout. Écran en écriture + chantier extra = lecture, sauf RAID affecté.</w:t>
      </w:r>
    </w:p>
    <w:p>
      <w:pPr>
        <w:spacing w:after="80"/>
      </w:pPr>
      <w:r>
        <w:rPr>
          <w:rFonts w:ascii="Arial" w:cs="Arial" w:eastAsia="Arial" w:hAnsi="Arial"/>
          <w:b/>
          <w:bCs/>
          <w:color w:val="0A3C74"/>
          <w:sz w:val="20"/>
          <w:szCs w:val="20"/>
        </w:rPr>
        <w:t xml:space="preserve">Préconditions : </w:t>
      </w:r>
      <w:r>
        <w:rPr>
          <w:rFonts w:ascii="Arial" w:cs="Arial" w:eastAsia="Arial" w:hAnsi="Arial"/>
          <w:color w:val="1F2933"/>
          <w:sz w:val="20"/>
          <w:szCs w:val="20"/>
        </w:rPr>
        <w:t xml:space="preserve">Rôle à périmètre assignés (ou aucun, avec extras seuls) ; compte lié à une ressource.</w:t>
      </w:r>
    </w:p>
    <w:p>
      <w:pPr>
        <w:spacing w:after="80"/>
      </w:pPr>
      <w:r>
        <w:rPr>
          <w:rFonts w:ascii="Arial" w:cs="Arial" w:eastAsia="Arial" w:hAnsi="Arial"/>
          <w:b/>
          <w:bCs/>
          <w:color w:val="0A3C74"/>
          <w:sz w:val="20"/>
          <w:szCs w:val="20"/>
        </w:rPr>
        <w:t xml:space="preserve">Postconditions : </w:t>
      </w:r>
      <w:r>
        <w:rPr>
          <w:rFonts w:ascii="Arial" w:cs="Arial" w:eastAsia="Arial" w:hAnsi="Arial"/>
          <w:color w:val="1F2933"/>
          <w:sz w:val="20"/>
          <w:szCs w:val="20"/>
        </w:rPr>
        <w:t xml:space="preserve">Union membres ∪ extras dans les listes ; extras en lecture seule.</w:t>
      </w:r>
    </w:p>
    <w:p>
      <w:pPr>
        <w:spacing w:after="80"/>
      </w:pPr>
      <w:r>
        <w:rPr>
          <w:rFonts w:ascii="Arial" w:cs="Arial" w:eastAsia="Arial" w:hAnsi="Arial"/>
          <w:b/>
          <w:bCs/>
          <w:color w:val="0A3C74"/>
          <w:sz w:val="20"/>
          <w:szCs w:val="20"/>
        </w:rPr>
        <w:t xml:space="preserve">Exceptions : </w:t>
      </w:r>
      <w:r>
        <w:rPr>
          <w:rFonts w:ascii="Arial" w:cs="Arial" w:eastAsia="Arial" w:hAnsi="Arial"/>
          <w:color w:val="1F2933"/>
          <w:sz w:val="20"/>
          <w:szCs w:val="20"/>
        </w:rPr>
        <w:t xml:space="preserve">Création de jalon / Q&amp;A / adhérence / séance sur un extra : refus « consultation uniquement ».</w:t>
      </w:r>
    </w:p>
    <w:p>
      <w:pPr>
        <w:spacing w:after="80"/>
      </w:pPr>
      <w:r>
        <w:rPr>
          <w:rFonts w:ascii="Arial" w:cs="Arial" w:eastAsia="Arial" w:hAnsi="Arial"/>
          <w:b/>
          <w:bCs/>
          <w:color w:val="0A3C74"/>
          <w:sz w:val="20"/>
          <w:szCs w:val="20"/>
        </w:rPr>
        <w:t xml:space="preserve">Restrictions : </w:t>
      </w:r>
      <w:r>
        <w:rPr>
          <w:rFonts w:ascii="Arial" w:cs="Arial" w:eastAsia="Arial" w:hAnsi="Arial"/>
          <w:color w:val="1F2933"/>
          <w:sz w:val="20"/>
          <w:szCs w:val="20"/>
        </w:rPr>
        <w:t xml:space="preserve">RMD, Profils, Ressources, Admin : non scopés chantier — inchangés.</w:t>
      </w:r>
    </w:p>
    <w:p>
      <w:pPr>
        <w:spacing w:after="80"/>
      </w:pPr>
      <w:r>
        <w:rPr>
          <w:rFonts w:ascii="Arial" w:cs="Arial" w:eastAsia="Arial" w:hAnsi="Arial"/>
          <w:b/>
          <w:bCs/>
          <w:color w:val="0A3C74"/>
          <w:sz w:val="20"/>
          <w:szCs w:val="20"/>
        </w:rPr>
        <w:t xml:space="preserve">Notifications : </w:t>
      </w:r>
      <w:r>
        <w:rPr>
          <w:rFonts w:ascii="Arial" w:cs="Arial" w:eastAsia="Arial" w:hAnsi="Arial"/>
          <w:color w:val="1F2933"/>
          <w:sz w:val="20"/>
          <w:szCs w:val="20"/>
        </w:rPr>
        <w:t xml:space="preserve">Non applicable.</w:t>
      </w:r>
    </w:p>
    <w:p>
      <w:pPr>
        <w:spacing w:after="80"/>
      </w:pPr>
      <w:r>
        <w:rPr>
          <w:rFonts w:ascii="Arial" w:cs="Arial" w:eastAsia="Arial" w:hAnsi="Arial"/>
          <w:b/>
          <w:bCs/>
          <w:color w:val="0A3C74"/>
          <w:sz w:val="20"/>
          <w:szCs w:val="20"/>
        </w:rPr>
        <w:t xml:space="preserve">Audit / Traçabilité : </w:t>
      </w:r>
      <w:r>
        <w:rPr>
          <w:rFonts w:ascii="Arial" w:cs="Arial" w:eastAsia="Arial" w:hAnsi="Arial"/>
          <w:color w:val="1F2933"/>
          <w:sz w:val="20"/>
          <w:szCs w:val="20"/>
        </w:rPr>
        <w:t xml:space="preserve">Liaison User ↔ Chantier de consultation, retirable à tout moment.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00BDBB" w:sz="12"/>
              <w:left w:val="dashed" w:color="00BDBB" w:sz="12"/>
              <w:bottom w:val="dashed" w:color="00BDBB" w:sz="12"/>
              <w:right w:val="dashed" w:color="00BDBB" w:sz="12"/>
            </w:tcBorders>
            <w:shd w:fill="E6F7F7" w:val="clear"/>
            <w:tcMar>
              <w:top w:type="dxa" w:w="200"/>
              <w:left w:type="dxa" w:w="160"/>
              <w:bottom w:type="dxa" w:w="200"/>
              <w:right w:type="dxa" w:w="160"/>
            </w:tcMar>
          </w:tcPr>
          <w:p>
            <w:pPr>
              <w:jc w:val="center"/>
            </w:pPr>
            <w:r>
              <w:rPr>
                <w:rFonts w:ascii="Arial" w:cs="Arial" w:eastAsia="Arial" w:hAnsi="Arial"/>
                <w:b/>
                <w:bCs/>
                <w:i/>
                <w:iCs/>
                <w:color w:val="00BDBB"/>
                <w:sz w:val="20"/>
                <w:szCs w:val="20"/>
              </w:rPr>
              <w:t xml:space="preserve">Emplacement capture d’écran</w:t>
            </w:r>
          </w:p>
          <w:p>
            <w:pPr>
              <w:spacing w:before="80"/>
              <w:jc w:val="center"/>
            </w:pPr>
            <w:r>
              <w:rPr>
                <w:rFonts w:ascii="Arial" w:cs="Arial" w:eastAsia="Arial" w:hAnsi="Arial"/>
                <w:color w:val="0A3C74"/>
                <w:sz w:val="18"/>
                <w:szCs w:val="18"/>
              </w:rPr>
              <w:t xml:space="preserve">Administration → Utilisateurs → Chantiers en consultation + badge sur fiche chantier</w:t>
            </w:r>
          </w:p>
        </w:tc>
      </w:tr>
    </w:tbl>
    <w:p>
      <w:pPr>
        <w:pStyle w:val="Heading3"/>
        <w:spacing w:after="100" w:before="200"/>
      </w:pPr>
      <w:r>
        <w:rPr>
          <w:rFonts w:ascii="Arial" w:cs="Arial" w:eastAsia="Arial" w:hAnsi="Arial"/>
          <w:b/>
          <w:bCs/>
          <w:color w:val="14532D"/>
          <w:sz w:val="22"/>
          <w:szCs w:val="22"/>
        </w:rPr>
        <w:t xml:space="preserve">F05 / F06 — Comités gouvernance et opérationnels</w:t>
      </w:r>
    </w:p>
    <w:p>
      <w:pPr>
        <w:spacing w:after="80"/>
      </w:pPr>
      <w:r>
        <w:rPr>
          <w:rFonts w:ascii="Arial" w:cs="Arial" w:eastAsia="Arial" w:hAnsi="Arial"/>
          <w:b/>
          <w:bCs/>
          <w:color w:val="0A3C74"/>
          <w:sz w:val="20"/>
          <w:szCs w:val="20"/>
        </w:rPr>
        <w:t xml:space="preserve">Objectif : </w:t>
      </w:r>
      <w:r>
        <w:rPr>
          <w:rFonts w:ascii="Arial" w:cs="Arial" w:eastAsia="Arial" w:hAnsi="Arial"/>
          <w:color w:val="1F2933"/>
          <w:sz w:val="20"/>
          <w:szCs w:val="20"/>
        </w:rPr>
        <w:t xml:space="preserve">Distinguer les instances institutionnelles des séances de chantier, et limiter l’écriture opérationnelle au périmètre de l’utilisateur.</w:t>
      </w:r>
    </w:p>
    <w:p>
      <w:pPr>
        <w:spacing w:after="80"/>
      </w:pPr>
      <w:r>
        <w:rPr>
          <w:rFonts w:ascii="Arial" w:cs="Arial" w:eastAsia="Arial" w:hAnsi="Arial"/>
          <w:b/>
          <w:bCs/>
          <w:color w:val="0A3C74"/>
          <w:sz w:val="20"/>
          <w:szCs w:val="20"/>
        </w:rPr>
        <w:t xml:space="preserve">Contexte métier : </w:t>
      </w:r>
      <w:r>
        <w:rPr>
          <w:rFonts w:ascii="Arial" w:cs="Arial" w:eastAsia="Arial" w:hAnsi="Arial"/>
          <w:color w:val="1F2933"/>
          <w:sz w:val="20"/>
          <w:szCs w:val="20"/>
        </w:rPr>
        <w:t xml:space="preserve">Un seul type de comité mélangeait COPIL programme et revues de chantier. Les PMO assignés pouvaient interférer avec la gouvernance.</w:t>
      </w:r>
    </w:p>
    <w:p>
      <w:pPr>
        <w:spacing w:after="80"/>
      </w:pPr>
      <w:r>
        <w:rPr>
          <w:rFonts w:ascii="Arial" w:cs="Arial" w:eastAsia="Arial" w:hAnsi="Arial"/>
          <w:b/>
          <w:bCs/>
          <w:color w:val="0A3C74"/>
          <w:sz w:val="20"/>
          <w:szCs w:val="20"/>
        </w:rPr>
        <w:t xml:space="preserve">Description détaillée : </w:t>
      </w:r>
      <w:r>
        <w:rPr>
          <w:rFonts w:ascii="Arial" w:cs="Arial" w:eastAsia="Arial" w:hAnsi="Arial"/>
          <w:color w:val="1F2933"/>
          <w:sz w:val="20"/>
          <w:szCs w:val="20"/>
        </w:rPr>
        <w:t xml:space="preserve">Chaque type de comité (paramètres) porte un niveau : Gouvernance (équipe institutionnelle, sans chantier obligatoire) ou Opérationnel (chantier obligatoire, équipe chantier). Les rôles « tous les chantiers » gèrent la gouvernance. Les rôles « chantiers assignés » ne créent / modifient / suppriment que des séances opérationnelles de leurs chantiers ; la gouvernance reste en lecture. L’ajout de RAID sur un comité opérationnel suit le droit RAID (F02) et les règles de séance ; pas d’ajout RAID sur un comité de gouvernance.</w:t>
      </w:r>
    </w:p>
    <w:p>
      <w:pPr>
        <w:spacing w:after="80"/>
      </w:pPr>
      <w:r>
        <w:rPr>
          <w:rFonts w:ascii="Arial" w:cs="Arial" w:eastAsia="Arial" w:hAnsi="Arial"/>
          <w:b/>
          <w:bCs/>
          <w:color w:val="0A3C74"/>
          <w:sz w:val="20"/>
          <w:szCs w:val="20"/>
        </w:rPr>
        <w:t xml:space="preserve">Processus couvert : </w:t>
      </w:r>
      <w:r>
        <w:rPr>
          <w:rFonts w:ascii="Arial" w:cs="Arial" w:eastAsia="Arial" w:hAnsi="Arial"/>
          <w:color w:val="1F2933"/>
          <w:sz w:val="20"/>
          <w:szCs w:val="20"/>
        </w:rPr>
        <w:t xml:space="preserve">Paramètres comités (niveau) → Suivi Comités → création séance → RAID rattaché selon le niveau.</w:t>
      </w:r>
    </w:p>
    <w:p>
      <w:pPr>
        <w:spacing w:after="80"/>
      </w:pPr>
      <w:r>
        <w:rPr>
          <w:rFonts w:ascii="Arial" w:cs="Arial" w:eastAsia="Arial" w:hAnsi="Arial"/>
          <w:b/>
          <w:bCs/>
          <w:color w:val="0A3C74"/>
          <w:sz w:val="20"/>
          <w:szCs w:val="20"/>
        </w:rPr>
        <w:t xml:space="preserve">Valeur ajoutée : </w:t>
      </w:r>
      <w:r>
        <w:rPr>
          <w:rFonts w:ascii="Arial" w:cs="Arial" w:eastAsia="Arial" w:hAnsi="Arial"/>
          <w:color w:val="1F2933"/>
          <w:sz w:val="20"/>
          <w:szCs w:val="20"/>
        </w:rPr>
        <w:t xml:space="preserve">Séparation claire COPIL / revue chantier ; moins d’erreurs de rattachement.</w:t>
      </w:r>
    </w:p>
    <w:p>
      <w:pPr>
        <w:spacing w:after="80"/>
      </w:pPr>
      <w:r>
        <w:rPr>
          <w:rFonts w:ascii="Arial" w:cs="Arial" w:eastAsia="Arial" w:hAnsi="Arial"/>
          <w:b/>
          <w:bCs/>
          <w:color w:val="0A3C74"/>
          <w:sz w:val="20"/>
          <w:szCs w:val="20"/>
        </w:rPr>
        <w:t xml:space="preserve">Utilisateurs concernés : </w:t>
      </w:r>
      <w:r>
        <w:rPr>
          <w:rFonts w:ascii="Arial" w:cs="Arial" w:eastAsia="Arial" w:hAnsi="Arial"/>
          <w:color w:val="1F2933"/>
          <w:sz w:val="20"/>
          <w:szCs w:val="20"/>
        </w:rPr>
        <w:t xml:space="preserve">Program Office, PMO chantier, Administrateur.</w:t>
      </w:r>
    </w:p>
    <w:p>
      <w:pPr>
        <w:spacing w:after="80"/>
      </w:pPr>
      <w:r>
        <w:rPr>
          <w:rFonts w:ascii="Arial" w:cs="Arial" w:eastAsia="Arial" w:hAnsi="Arial"/>
          <w:b/>
          <w:bCs/>
          <w:color w:val="0A3C74"/>
          <w:sz w:val="20"/>
          <w:szCs w:val="20"/>
        </w:rPr>
        <w:t xml:space="preserve">Règles métier : </w:t>
      </w:r>
      <w:r>
        <w:rPr>
          <w:rFonts w:ascii="Arial" w:cs="Arial" w:eastAsia="Arial" w:hAnsi="Arial"/>
          <w:color w:val="1F2933"/>
          <w:sz w:val="20"/>
          <w:szCs w:val="20"/>
        </w:rPr>
        <w:t xml:space="preserve">Opérationnel : chantier obligatoire et figé. Gouvernance : pas de chantier obligatoire. Écriture Accès vues Comités n’annule pas ces règles de niveau.</w:t>
      </w:r>
    </w:p>
    <w:p>
      <w:pPr>
        <w:spacing w:after="80"/>
      </w:pPr>
      <w:r>
        <w:rPr>
          <w:rFonts w:ascii="Arial" w:cs="Arial" w:eastAsia="Arial" w:hAnsi="Arial"/>
          <w:b/>
          <w:bCs/>
          <w:color w:val="0A3C74"/>
          <w:sz w:val="20"/>
          <w:szCs w:val="20"/>
        </w:rPr>
        <w:t xml:space="preserve">Préconditions : </w:t>
      </w:r>
      <w:r>
        <w:rPr>
          <w:rFonts w:ascii="Arial" w:cs="Arial" w:eastAsia="Arial" w:hAnsi="Arial"/>
          <w:color w:val="1F2933"/>
          <w:sz w:val="20"/>
          <w:szCs w:val="20"/>
        </w:rPr>
        <w:t xml:space="preserve">Types de comité paramétrés ; page Comités accordée.</w:t>
      </w:r>
    </w:p>
    <w:p>
      <w:pPr>
        <w:spacing w:after="80"/>
      </w:pPr>
      <w:r>
        <w:rPr>
          <w:rFonts w:ascii="Arial" w:cs="Arial" w:eastAsia="Arial" w:hAnsi="Arial"/>
          <w:b/>
          <w:bCs/>
          <w:color w:val="0A3C74"/>
          <w:sz w:val="20"/>
          <w:szCs w:val="20"/>
        </w:rPr>
        <w:t xml:space="preserve">Postconditions : </w:t>
      </w:r>
      <w:r>
        <w:rPr>
          <w:rFonts w:ascii="Arial" w:cs="Arial" w:eastAsia="Arial" w:hAnsi="Arial"/>
          <w:color w:val="1F2933"/>
          <w:sz w:val="20"/>
          <w:szCs w:val="20"/>
        </w:rPr>
        <w:t xml:space="preserve">Listes filtrées ; CRUD aligné niveau + périmètre.</w:t>
      </w:r>
    </w:p>
    <w:p>
      <w:pPr>
        <w:spacing w:after="80"/>
      </w:pPr>
      <w:r>
        <w:rPr>
          <w:rFonts w:ascii="Arial" w:cs="Arial" w:eastAsia="Arial" w:hAnsi="Arial"/>
          <w:b/>
          <w:bCs/>
          <w:color w:val="0A3C74"/>
          <w:sz w:val="20"/>
          <w:szCs w:val="20"/>
        </w:rPr>
        <w:t xml:space="preserve">Exceptions : </w:t>
      </w:r>
      <w:r>
        <w:rPr>
          <w:rFonts w:ascii="Arial" w:cs="Arial" w:eastAsia="Arial" w:hAnsi="Arial"/>
          <w:color w:val="1F2933"/>
          <w:sz w:val="20"/>
          <w:szCs w:val="20"/>
        </w:rPr>
        <w:t xml:space="preserve">PMO assigné tentant de créer une séance gouvernance : refus.</w:t>
      </w:r>
    </w:p>
    <w:p>
      <w:pPr>
        <w:spacing w:after="80"/>
      </w:pPr>
      <w:r>
        <w:rPr>
          <w:rFonts w:ascii="Arial" w:cs="Arial" w:eastAsia="Arial" w:hAnsi="Arial"/>
          <w:b/>
          <w:bCs/>
          <w:color w:val="0A3C74"/>
          <w:sz w:val="20"/>
          <w:szCs w:val="20"/>
        </w:rPr>
        <w:t xml:space="preserve">Restrictions : </w:t>
      </w:r>
      <w:r>
        <w:rPr>
          <w:rFonts w:ascii="Arial" w:cs="Arial" w:eastAsia="Arial" w:hAnsi="Arial"/>
          <w:color w:val="1F2933"/>
          <w:sz w:val="20"/>
          <w:szCs w:val="20"/>
        </w:rPr>
        <w:t xml:space="preserve">Lecture Comités : pas de Nouveau / crayon / corbeille sur les séances.</w:t>
      </w:r>
    </w:p>
    <w:p>
      <w:pPr>
        <w:spacing w:after="80"/>
      </w:pPr>
      <w:r>
        <w:rPr>
          <w:rFonts w:ascii="Arial" w:cs="Arial" w:eastAsia="Arial" w:hAnsi="Arial"/>
          <w:b/>
          <w:bCs/>
          <w:color w:val="0A3C74"/>
          <w:sz w:val="20"/>
          <w:szCs w:val="20"/>
        </w:rPr>
        <w:t xml:space="preserve">Notifications : </w:t>
      </w:r>
      <w:r>
        <w:rPr>
          <w:rFonts w:ascii="Arial" w:cs="Arial" w:eastAsia="Arial" w:hAnsi="Arial"/>
          <w:color w:val="1F2933"/>
          <w:sz w:val="20"/>
          <w:szCs w:val="20"/>
        </w:rPr>
        <w:t xml:space="preserve">Non applicable (pas de nouveau canal).</w:t>
      </w:r>
    </w:p>
    <w:p>
      <w:pPr>
        <w:spacing w:after="80"/>
      </w:pPr>
      <w:r>
        <w:rPr>
          <w:rFonts w:ascii="Arial" w:cs="Arial" w:eastAsia="Arial" w:hAnsi="Arial"/>
          <w:b/>
          <w:bCs/>
          <w:color w:val="0A3C74"/>
          <w:sz w:val="20"/>
          <w:szCs w:val="20"/>
        </w:rPr>
        <w:t xml:space="preserve">Audit / Traçabilité : </w:t>
      </w:r>
      <w:r>
        <w:rPr>
          <w:rFonts w:ascii="Arial" w:cs="Arial" w:eastAsia="Arial" w:hAnsi="Arial"/>
          <w:color w:val="1F2933"/>
          <w:sz w:val="20"/>
          <w:szCs w:val="20"/>
        </w:rPr>
        <w:t xml:space="preserve">Contrôle d’habilitation à l’écriture de séance.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00BDBB" w:sz="12"/>
              <w:left w:val="dashed" w:color="00BDBB" w:sz="12"/>
              <w:bottom w:val="dashed" w:color="00BDBB" w:sz="12"/>
              <w:right w:val="dashed" w:color="00BDBB" w:sz="12"/>
            </w:tcBorders>
            <w:shd w:fill="E6F7F7" w:val="clear"/>
            <w:tcMar>
              <w:top w:type="dxa" w:w="200"/>
              <w:left w:type="dxa" w:w="160"/>
              <w:bottom w:type="dxa" w:w="200"/>
              <w:right w:type="dxa" w:w="160"/>
            </w:tcMar>
          </w:tcPr>
          <w:p>
            <w:pPr>
              <w:jc w:val="center"/>
            </w:pPr>
            <w:r>
              <w:rPr>
                <w:rFonts w:ascii="Arial" w:cs="Arial" w:eastAsia="Arial" w:hAnsi="Arial"/>
                <w:b/>
                <w:bCs/>
                <w:i/>
                <w:iCs/>
                <w:color w:val="00BDBB"/>
                <w:sz w:val="20"/>
                <w:szCs w:val="20"/>
              </w:rPr>
              <w:t xml:space="preserve">Emplacement capture d’écran</w:t>
            </w:r>
          </w:p>
          <w:p>
            <w:pPr>
              <w:spacing w:before="80"/>
              <w:jc w:val="center"/>
            </w:pPr>
            <w:r>
              <w:rPr>
                <w:rFonts w:ascii="Arial" w:cs="Arial" w:eastAsia="Arial" w:hAnsi="Arial"/>
                <w:color w:val="0A3C74"/>
                <w:sz w:val="18"/>
                <w:szCs w:val="18"/>
              </w:rPr>
              <w:t xml:space="preserve">Suivi Comités — niveau Gouvernance / Opérationnel + RAID rattaché</w:t>
            </w:r>
          </w:p>
        </w:tc>
      </w:tr>
    </w:tbl>
    <w:p>
      <w:pPr>
        <w:pStyle w:val="Heading3"/>
        <w:spacing w:after="100" w:before="200"/>
      </w:pPr>
      <w:r>
        <w:rPr>
          <w:rFonts w:ascii="Arial" w:cs="Arial" w:eastAsia="Arial" w:hAnsi="Arial"/>
          <w:b/>
          <w:bCs/>
          <w:color w:val="14532D"/>
          <w:sz w:val="22"/>
          <w:szCs w:val="22"/>
        </w:rPr>
        <w:t xml:space="preserve">F07 — Lien Espace Documentaire</w:t>
      </w:r>
    </w:p>
    <w:p>
      <w:pPr>
        <w:spacing w:after="80"/>
      </w:pPr>
      <w:r>
        <w:rPr>
          <w:rFonts w:ascii="Arial" w:cs="Arial" w:eastAsia="Arial" w:hAnsi="Arial"/>
          <w:b/>
          <w:bCs/>
          <w:color w:val="0A3C74"/>
          <w:sz w:val="20"/>
          <w:szCs w:val="20"/>
        </w:rPr>
        <w:t xml:space="preserve">Objectif : </w:t>
      </w:r>
      <w:r>
        <w:rPr>
          <w:rFonts w:ascii="Arial" w:cs="Arial" w:eastAsia="Arial" w:hAnsi="Arial"/>
          <w:color w:val="1F2933"/>
          <w:sz w:val="20"/>
          <w:szCs w:val="20"/>
        </w:rPr>
        <w:t xml:space="preserve">Raccorder la fiche chantier à son dossier documentaire SharePoint (ou autre URL https).</w:t>
      </w:r>
    </w:p>
    <w:p>
      <w:pPr>
        <w:spacing w:after="80"/>
      </w:pPr>
      <w:r>
        <w:rPr>
          <w:rFonts w:ascii="Arial" w:cs="Arial" w:eastAsia="Arial" w:hAnsi="Arial"/>
          <w:b/>
          <w:bCs/>
          <w:color w:val="0A3C74"/>
          <w:sz w:val="20"/>
          <w:szCs w:val="20"/>
        </w:rPr>
        <w:t xml:space="preserve">Contexte métier : </w:t>
      </w:r>
      <w:r>
        <w:rPr>
          <w:rFonts w:ascii="Arial" w:cs="Arial" w:eastAsia="Arial" w:hAnsi="Arial"/>
          <w:color w:val="1F2933"/>
          <w:sz w:val="20"/>
          <w:szCs w:val="20"/>
        </w:rPr>
        <w:t xml:space="preserve">La documentation vivait hors outil. Les instances demandaient un accès immédiat au dossier du chantier.</w:t>
      </w:r>
    </w:p>
    <w:p>
      <w:pPr>
        <w:spacing w:after="80"/>
      </w:pPr>
      <w:r>
        <w:rPr>
          <w:rFonts w:ascii="Arial" w:cs="Arial" w:eastAsia="Arial" w:hAnsi="Arial"/>
          <w:b/>
          <w:bCs/>
          <w:color w:val="0A3C74"/>
          <w:sz w:val="20"/>
          <w:szCs w:val="20"/>
        </w:rPr>
        <w:t xml:space="preserve">Description détaillée : </w:t>
      </w:r>
      <w:r>
        <w:rPr>
          <w:rFonts w:ascii="Arial" w:cs="Arial" w:eastAsia="Arial" w:hAnsi="Arial"/>
          <w:color w:val="1F2933"/>
          <w:sz w:val="20"/>
          <w:szCs w:val="20"/>
        </w:rPr>
        <w:t xml:space="preserve">En création / modification de chantier, champ « Lien Espace Documentaire » (URL http/https). Sur la fiche, un bouton « Espace Documentaire » s’affiche si le lien est renseigné et ouvre un nouvel onglet navigateur. Visible aussi en consultation.</w:t>
      </w:r>
    </w:p>
    <w:p>
      <w:pPr>
        <w:spacing w:after="80"/>
      </w:pPr>
      <w:r>
        <w:rPr>
          <w:rFonts w:ascii="Arial" w:cs="Arial" w:eastAsia="Arial" w:hAnsi="Arial"/>
          <w:b/>
          <w:bCs/>
          <w:color w:val="0A3C74"/>
          <w:sz w:val="20"/>
          <w:szCs w:val="20"/>
        </w:rPr>
        <w:t xml:space="preserve">Processus couvert : </w:t>
      </w:r>
      <w:r>
        <w:rPr>
          <w:rFonts w:ascii="Arial" w:cs="Arial" w:eastAsia="Arial" w:hAnsi="Arial"/>
          <w:color w:val="1F2933"/>
          <w:sz w:val="20"/>
          <w:szCs w:val="20"/>
        </w:rPr>
        <w:t xml:space="preserve">Saisie du lien → enregistrement → clic bouton fiche → nouvel onglet SharePoint.</w:t>
      </w:r>
    </w:p>
    <w:p>
      <w:pPr>
        <w:spacing w:after="80"/>
      </w:pPr>
      <w:r>
        <w:rPr>
          <w:rFonts w:ascii="Arial" w:cs="Arial" w:eastAsia="Arial" w:hAnsi="Arial"/>
          <w:b/>
          <w:bCs/>
          <w:color w:val="0A3C74"/>
          <w:sz w:val="20"/>
          <w:szCs w:val="20"/>
        </w:rPr>
        <w:t xml:space="preserve">Valeur ajoutée : </w:t>
      </w:r>
      <w:r>
        <w:rPr>
          <w:rFonts w:ascii="Arial" w:cs="Arial" w:eastAsia="Arial" w:hAnsi="Arial"/>
          <w:color w:val="1F2933"/>
          <w:sz w:val="20"/>
          <w:szCs w:val="20"/>
        </w:rPr>
        <w:t xml:space="preserve">Un point d’entrée unique PMO + documents.</w:t>
      </w:r>
    </w:p>
    <w:p>
      <w:pPr>
        <w:spacing w:after="80"/>
      </w:pPr>
      <w:r>
        <w:rPr>
          <w:rFonts w:ascii="Arial" w:cs="Arial" w:eastAsia="Arial" w:hAnsi="Arial"/>
          <w:b/>
          <w:bCs/>
          <w:color w:val="0A3C74"/>
          <w:sz w:val="20"/>
          <w:szCs w:val="20"/>
        </w:rPr>
        <w:t xml:space="preserve">Utilisateurs concernés : </w:t>
      </w:r>
      <w:r>
        <w:rPr>
          <w:rFonts w:ascii="Arial" w:cs="Arial" w:eastAsia="Arial" w:hAnsi="Arial"/>
          <w:color w:val="1F2933"/>
          <w:sz w:val="20"/>
          <w:szCs w:val="20"/>
        </w:rPr>
        <w:t xml:space="preserve">PMO, direction de chantier, consultants en lecture.</w:t>
      </w:r>
    </w:p>
    <w:p>
      <w:pPr>
        <w:spacing w:after="80"/>
      </w:pPr>
      <w:r>
        <w:rPr>
          <w:rFonts w:ascii="Arial" w:cs="Arial" w:eastAsia="Arial" w:hAnsi="Arial"/>
          <w:b/>
          <w:bCs/>
          <w:color w:val="0A3C74"/>
          <w:sz w:val="20"/>
          <w:szCs w:val="20"/>
        </w:rPr>
        <w:t xml:space="preserve">Règles métier : </w:t>
      </w:r>
      <w:r>
        <w:rPr>
          <w:rFonts w:ascii="Arial" w:cs="Arial" w:eastAsia="Arial" w:hAnsi="Arial"/>
          <w:color w:val="1F2933"/>
          <w:sz w:val="20"/>
          <w:szCs w:val="20"/>
        </w:rPr>
        <w:t xml:space="preserve">URL vide autorisée ; URL non http(s) refusée à l’enregistrement.</w:t>
      </w:r>
    </w:p>
    <w:p>
      <w:pPr>
        <w:spacing w:after="80"/>
      </w:pPr>
      <w:r>
        <w:rPr>
          <w:rFonts w:ascii="Arial" w:cs="Arial" w:eastAsia="Arial" w:hAnsi="Arial"/>
          <w:b/>
          <w:bCs/>
          <w:color w:val="0A3C74"/>
          <w:sz w:val="20"/>
          <w:szCs w:val="20"/>
        </w:rPr>
        <w:t xml:space="preserve">Préconditions : </w:t>
      </w:r>
      <w:r>
        <w:rPr>
          <w:rFonts w:ascii="Arial" w:cs="Arial" w:eastAsia="Arial" w:hAnsi="Arial"/>
          <w:color w:val="1F2933"/>
          <w:sz w:val="20"/>
          <w:szCs w:val="20"/>
        </w:rPr>
        <w:t xml:space="preserve">Droit d’écriture chantier pour saisir le lien ; droit de voir la fiche pour ouvrir le bouton.</w:t>
      </w:r>
    </w:p>
    <w:p>
      <w:pPr>
        <w:spacing w:after="80"/>
      </w:pPr>
      <w:r>
        <w:rPr>
          <w:rFonts w:ascii="Arial" w:cs="Arial" w:eastAsia="Arial" w:hAnsi="Arial"/>
          <w:b/>
          <w:bCs/>
          <w:color w:val="0A3C74"/>
          <w:sz w:val="20"/>
          <w:szCs w:val="20"/>
        </w:rPr>
        <w:t xml:space="preserve">Postconditions : </w:t>
      </w:r>
      <w:r>
        <w:rPr>
          <w:rFonts w:ascii="Arial" w:cs="Arial" w:eastAsia="Arial" w:hAnsi="Arial"/>
          <w:color w:val="1F2933"/>
          <w:sz w:val="20"/>
          <w:szCs w:val="20"/>
        </w:rPr>
        <w:t xml:space="preserve">Lien persisté sur le chantier.</w:t>
      </w:r>
    </w:p>
    <w:p>
      <w:pPr>
        <w:spacing w:after="80"/>
      </w:pPr>
      <w:r>
        <w:rPr>
          <w:rFonts w:ascii="Arial" w:cs="Arial" w:eastAsia="Arial" w:hAnsi="Arial"/>
          <w:b/>
          <w:bCs/>
          <w:color w:val="0A3C74"/>
          <w:sz w:val="20"/>
          <w:szCs w:val="20"/>
        </w:rPr>
        <w:t xml:space="preserve">Exceptions : </w:t>
      </w:r>
      <w:r>
        <w:rPr>
          <w:rFonts w:ascii="Arial" w:cs="Arial" w:eastAsia="Arial" w:hAnsi="Arial"/>
          <w:color w:val="1F2933"/>
          <w:sz w:val="20"/>
          <w:szCs w:val="20"/>
        </w:rPr>
        <w:t xml:space="preserve">Lien vide : bouton masqué.</w:t>
      </w:r>
    </w:p>
    <w:p>
      <w:pPr>
        <w:spacing w:after="80"/>
      </w:pPr>
      <w:r>
        <w:rPr>
          <w:rFonts w:ascii="Arial" w:cs="Arial" w:eastAsia="Arial" w:hAnsi="Arial"/>
          <w:b/>
          <w:bCs/>
          <w:color w:val="0A3C74"/>
          <w:sz w:val="20"/>
          <w:szCs w:val="20"/>
        </w:rPr>
        <w:t xml:space="preserve">Restrictions : </w:t>
      </w:r>
      <w:r>
        <w:rPr>
          <w:rFonts w:ascii="Arial" w:cs="Arial" w:eastAsia="Arial" w:hAnsi="Arial"/>
          <w:color w:val="1F2933"/>
          <w:sz w:val="20"/>
          <w:szCs w:val="20"/>
        </w:rPr>
        <w:t xml:space="preserve">Pas de stockage de fichiers dans TransfoHub — lien externe uniquement.</w:t>
      </w:r>
    </w:p>
    <w:p>
      <w:pPr>
        <w:spacing w:after="80"/>
      </w:pPr>
      <w:r>
        <w:rPr>
          <w:rFonts w:ascii="Arial" w:cs="Arial" w:eastAsia="Arial" w:hAnsi="Arial"/>
          <w:b/>
          <w:bCs/>
          <w:color w:val="0A3C74"/>
          <w:sz w:val="20"/>
          <w:szCs w:val="20"/>
        </w:rPr>
        <w:t xml:space="preserve">Notifications : </w:t>
      </w:r>
      <w:r>
        <w:rPr>
          <w:rFonts w:ascii="Arial" w:cs="Arial" w:eastAsia="Arial" w:hAnsi="Arial"/>
          <w:color w:val="1F2933"/>
          <w:sz w:val="20"/>
          <w:szCs w:val="20"/>
        </w:rPr>
        <w:t xml:space="preserve">Non applicable.</w:t>
      </w:r>
    </w:p>
    <w:p>
      <w:pPr>
        <w:spacing w:after="80"/>
      </w:pPr>
      <w:r>
        <w:rPr>
          <w:rFonts w:ascii="Arial" w:cs="Arial" w:eastAsia="Arial" w:hAnsi="Arial"/>
          <w:b/>
          <w:bCs/>
          <w:color w:val="0A3C74"/>
          <w:sz w:val="20"/>
          <w:szCs w:val="20"/>
        </w:rPr>
        <w:t xml:space="preserve">Audit / Traçabilité : </w:t>
      </w:r>
      <w:r>
        <w:rPr>
          <w:rFonts w:ascii="Arial" w:cs="Arial" w:eastAsia="Arial" w:hAnsi="Arial"/>
          <w:color w:val="1F2933"/>
          <w:sz w:val="20"/>
          <w:szCs w:val="20"/>
        </w:rPr>
        <w:t xml:space="preserve">Modification du chantier (champ lien) selon droits d’écriture chantier.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00BDBB" w:sz="12"/>
              <w:left w:val="dashed" w:color="00BDBB" w:sz="12"/>
              <w:bottom w:val="dashed" w:color="00BDBB" w:sz="12"/>
              <w:right w:val="dashed" w:color="00BDBB" w:sz="12"/>
            </w:tcBorders>
            <w:shd w:fill="E6F7F7" w:val="clear"/>
            <w:tcMar>
              <w:top w:type="dxa" w:w="200"/>
              <w:left w:type="dxa" w:w="160"/>
              <w:bottom w:type="dxa" w:w="200"/>
              <w:right w:type="dxa" w:w="160"/>
            </w:tcMar>
          </w:tcPr>
          <w:p>
            <w:pPr>
              <w:jc w:val="center"/>
            </w:pPr>
            <w:r>
              <w:rPr>
                <w:rFonts w:ascii="Arial" w:cs="Arial" w:eastAsia="Arial" w:hAnsi="Arial"/>
                <w:b/>
                <w:bCs/>
                <w:i/>
                <w:iCs/>
                <w:color w:val="00BDBB"/>
                <w:sz w:val="20"/>
                <w:szCs w:val="20"/>
              </w:rPr>
              <w:t xml:space="preserve">Emplacement capture d’écran</w:t>
            </w:r>
          </w:p>
          <w:p>
            <w:pPr>
              <w:spacing w:before="80"/>
              <w:jc w:val="center"/>
            </w:pPr>
            <w:r>
              <w:rPr>
                <w:rFonts w:ascii="Arial" w:cs="Arial" w:eastAsia="Arial" w:hAnsi="Arial"/>
                <w:color w:val="0A3C74"/>
                <w:sz w:val="18"/>
                <w:szCs w:val="18"/>
              </w:rPr>
              <w:t xml:space="preserve">Fiche chantier — bouton Espace Documentaire à côté de Synthèse PDF</w:t>
            </w:r>
          </w:p>
        </w:tc>
      </w:tr>
    </w:tbl>
    <w:p>
      <w:pPr>
        <w:pStyle w:val="Heading3"/>
        <w:spacing w:after="100" w:before="200"/>
      </w:pPr>
      <w:r>
        <w:rPr>
          <w:rFonts w:ascii="Arial" w:cs="Arial" w:eastAsia="Arial" w:hAnsi="Arial"/>
          <w:b/>
          <w:bCs/>
          <w:color w:val="14532D"/>
          <w:sz w:val="22"/>
          <w:szCs w:val="22"/>
        </w:rPr>
        <w:t xml:space="preserve">F08 — Export Excel RAID</w:t>
      </w:r>
    </w:p>
    <w:p>
      <w:pPr>
        <w:spacing w:after="80"/>
      </w:pPr>
      <w:r>
        <w:rPr>
          <w:rFonts w:ascii="Arial" w:cs="Arial" w:eastAsia="Arial" w:hAnsi="Arial"/>
          <w:b/>
          <w:bCs/>
          <w:color w:val="0A3C74"/>
          <w:sz w:val="20"/>
          <w:szCs w:val="20"/>
        </w:rPr>
        <w:t xml:space="preserve">Objectif : </w:t>
      </w:r>
      <w:r>
        <w:rPr>
          <w:rFonts w:ascii="Arial" w:cs="Arial" w:eastAsia="Arial" w:hAnsi="Arial"/>
          <w:color w:val="1F2933"/>
          <w:sz w:val="20"/>
          <w:szCs w:val="20"/>
        </w:rPr>
        <w:t xml:space="preserve">Exporter le RAID métier (tout, sélection, ou comité) sans identifiants techniques.</w:t>
      </w:r>
    </w:p>
    <w:p>
      <w:pPr>
        <w:spacing w:after="80"/>
      </w:pPr>
      <w:r>
        <w:rPr>
          <w:rFonts w:ascii="Arial" w:cs="Arial" w:eastAsia="Arial" w:hAnsi="Arial"/>
          <w:b/>
          <w:bCs/>
          <w:color w:val="0A3C74"/>
          <w:sz w:val="20"/>
          <w:szCs w:val="20"/>
        </w:rPr>
        <w:t xml:space="preserve">Contexte métier : </w:t>
      </w:r>
      <w:r>
        <w:rPr>
          <w:rFonts w:ascii="Arial" w:cs="Arial" w:eastAsia="Arial" w:hAnsi="Arial"/>
          <w:color w:val="1F2933"/>
          <w:sz w:val="20"/>
          <w:szCs w:val="20"/>
        </w:rPr>
        <w:t xml:space="preserve">Les extractions pour instances se faisaient par copier-coller.</w:t>
      </w:r>
    </w:p>
    <w:p>
      <w:pPr>
        <w:spacing w:after="80"/>
      </w:pPr>
      <w:r>
        <w:rPr>
          <w:rFonts w:ascii="Arial" w:cs="Arial" w:eastAsia="Arial" w:hAnsi="Arial"/>
          <w:b/>
          <w:bCs/>
          <w:color w:val="0A3C74"/>
          <w:sz w:val="20"/>
          <w:szCs w:val="20"/>
        </w:rPr>
        <w:t xml:space="preserve">Description détaillée : </w:t>
      </w:r>
      <w:r>
        <w:rPr>
          <w:rFonts w:ascii="Arial" w:cs="Arial" w:eastAsia="Arial" w:hAnsi="Arial"/>
          <w:color w:val="1F2933"/>
          <w:sz w:val="20"/>
          <w:szCs w:val="20"/>
        </w:rPr>
        <w:t xml:space="preserve">Bouton d’export Excel sur le registre RAID. L’identifiant métier est le Code RAID (pas l’UUID). Périmètres : liste filtrée / sélection / RAID d’un comité.</w:t>
      </w:r>
    </w:p>
    <w:p>
      <w:pPr>
        <w:spacing w:after="80"/>
      </w:pPr>
      <w:r>
        <w:rPr>
          <w:rFonts w:ascii="Arial" w:cs="Arial" w:eastAsia="Arial" w:hAnsi="Arial"/>
          <w:b/>
          <w:bCs/>
          <w:color w:val="0A3C74"/>
          <w:sz w:val="20"/>
          <w:szCs w:val="20"/>
        </w:rPr>
        <w:t xml:space="preserve">Processus couvert : </w:t>
      </w:r>
      <w:r>
        <w:rPr>
          <w:rFonts w:ascii="Arial" w:cs="Arial" w:eastAsia="Arial" w:hAnsi="Arial"/>
          <w:color w:val="1F2933"/>
          <w:sz w:val="20"/>
          <w:szCs w:val="20"/>
        </w:rPr>
        <w:t xml:space="preserve">Filtrer éventuellement → Exporter → fichier Excel.</w:t>
      </w:r>
    </w:p>
    <w:p>
      <w:pPr>
        <w:spacing w:after="80"/>
      </w:pPr>
      <w:r>
        <w:rPr>
          <w:rFonts w:ascii="Arial" w:cs="Arial" w:eastAsia="Arial" w:hAnsi="Arial"/>
          <w:b/>
          <w:bCs/>
          <w:color w:val="0A3C74"/>
          <w:sz w:val="20"/>
          <w:szCs w:val="20"/>
        </w:rPr>
        <w:t xml:space="preserve">Valeur ajoutée : </w:t>
      </w:r>
      <w:r>
        <w:rPr>
          <w:rFonts w:ascii="Arial" w:cs="Arial" w:eastAsia="Arial" w:hAnsi="Arial"/>
          <w:color w:val="1F2933"/>
          <w:sz w:val="20"/>
          <w:szCs w:val="20"/>
        </w:rPr>
        <w:t xml:space="preserve">Préparation COPIL et partage hors outil.</w:t>
      </w:r>
    </w:p>
    <w:p>
      <w:pPr>
        <w:spacing w:after="80"/>
      </w:pPr>
      <w:r>
        <w:rPr>
          <w:rFonts w:ascii="Arial" w:cs="Arial" w:eastAsia="Arial" w:hAnsi="Arial"/>
          <w:b/>
          <w:bCs/>
          <w:color w:val="0A3C74"/>
          <w:sz w:val="20"/>
          <w:szCs w:val="20"/>
        </w:rPr>
        <w:t xml:space="preserve">Utilisateurs concernés : </w:t>
      </w:r>
      <w:r>
        <w:rPr>
          <w:rFonts w:ascii="Arial" w:cs="Arial" w:eastAsia="Arial" w:hAnsi="Arial"/>
          <w:color w:val="1F2933"/>
          <w:sz w:val="20"/>
          <w:szCs w:val="20"/>
        </w:rPr>
        <w:t xml:space="preserve">Profils ayant accès Lecture ou Écriture RAID.</w:t>
      </w:r>
    </w:p>
    <w:p>
      <w:pPr>
        <w:spacing w:after="80"/>
      </w:pPr>
      <w:r>
        <w:rPr>
          <w:rFonts w:ascii="Arial" w:cs="Arial" w:eastAsia="Arial" w:hAnsi="Arial"/>
          <w:b/>
          <w:bCs/>
          <w:color w:val="0A3C74"/>
          <w:sz w:val="20"/>
          <w:szCs w:val="20"/>
        </w:rPr>
        <w:t xml:space="preserve">Règles métier : </w:t>
      </w:r>
      <w:r>
        <w:rPr>
          <w:rFonts w:ascii="Arial" w:cs="Arial" w:eastAsia="Arial" w:hAnsi="Arial"/>
          <w:color w:val="1F2933"/>
          <w:sz w:val="20"/>
          <w:szCs w:val="20"/>
        </w:rPr>
        <w:t xml:space="preserve">L’export est une consultation (autorisé en Lecture).</w:t>
      </w:r>
    </w:p>
    <w:p>
      <w:pPr>
        <w:spacing w:after="80"/>
      </w:pPr>
      <w:r>
        <w:rPr>
          <w:rFonts w:ascii="Arial" w:cs="Arial" w:eastAsia="Arial" w:hAnsi="Arial"/>
          <w:b/>
          <w:bCs/>
          <w:color w:val="0A3C74"/>
          <w:sz w:val="20"/>
          <w:szCs w:val="20"/>
        </w:rPr>
        <w:t xml:space="preserve">Préconditions : </w:t>
      </w:r>
      <w:r>
        <w:rPr>
          <w:rFonts w:ascii="Arial" w:cs="Arial" w:eastAsia="Arial" w:hAnsi="Arial"/>
          <w:color w:val="1F2933"/>
          <w:sz w:val="20"/>
          <w:szCs w:val="20"/>
        </w:rPr>
        <w:t xml:space="preserve">Page RAID accordée.</w:t>
      </w:r>
    </w:p>
    <w:p>
      <w:pPr>
        <w:spacing w:after="80"/>
      </w:pPr>
      <w:r>
        <w:rPr>
          <w:rFonts w:ascii="Arial" w:cs="Arial" w:eastAsia="Arial" w:hAnsi="Arial"/>
          <w:b/>
          <w:bCs/>
          <w:color w:val="0A3C74"/>
          <w:sz w:val="20"/>
          <w:szCs w:val="20"/>
        </w:rPr>
        <w:t xml:space="preserve">Postconditions : </w:t>
      </w:r>
      <w:r>
        <w:rPr>
          <w:rFonts w:ascii="Arial" w:cs="Arial" w:eastAsia="Arial" w:hAnsi="Arial"/>
          <w:color w:val="1F2933"/>
          <w:sz w:val="20"/>
          <w:szCs w:val="20"/>
        </w:rPr>
        <w:t xml:space="preserve">Fichier généré côté utilisateur ; données inchangées.</w:t>
      </w:r>
    </w:p>
    <w:p>
      <w:pPr>
        <w:spacing w:after="80"/>
      </w:pPr>
      <w:r>
        <w:rPr>
          <w:rFonts w:ascii="Arial" w:cs="Arial" w:eastAsia="Arial" w:hAnsi="Arial"/>
          <w:b/>
          <w:bCs/>
          <w:color w:val="0A3C74"/>
          <w:sz w:val="20"/>
          <w:szCs w:val="20"/>
        </w:rPr>
        <w:t xml:space="preserve">Exceptions : </w:t>
      </w:r>
      <w:r>
        <w:rPr>
          <w:rFonts w:ascii="Arial" w:cs="Arial" w:eastAsia="Arial" w:hAnsi="Arial"/>
          <w:color w:val="1F2933"/>
          <w:sz w:val="20"/>
          <w:szCs w:val="20"/>
        </w:rPr>
        <w:t xml:space="preserve">Aucune ligne : export vide ou sans intérêt opérationnel.</w:t>
      </w:r>
    </w:p>
    <w:p>
      <w:pPr>
        <w:spacing w:after="80"/>
      </w:pPr>
      <w:r>
        <w:rPr>
          <w:rFonts w:ascii="Arial" w:cs="Arial" w:eastAsia="Arial" w:hAnsi="Arial"/>
          <w:b/>
          <w:bCs/>
          <w:color w:val="0A3C74"/>
          <w:sz w:val="20"/>
          <w:szCs w:val="20"/>
        </w:rPr>
        <w:t xml:space="preserve">Restrictions : </w:t>
      </w:r>
      <w:r>
        <w:rPr>
          <w:rFonts w:ascii="Arial" w:cs="Arial" w:eastAsia="Arial" w:hAnsi="Arial"/>
          <w:color w:val="1F2933"/>
          <w:sz w:val="20"/>
          <w:szCs w:val="20"/>
        </w:rPr>
        <w:t xml:space="preserve">Pas d’UUID dans le fichier.</w:t>
      </w:r>
    </w:p>
    <w:p>
      <w:pPr>
        <w:spacing w:after="80"/>
      </w:pPr>
      <w:r>
        <w:rPr>
          <w:rFonts w:ascii="Arial" w:cs="Arial" w:eastAsia="Arial" w:hAnsi="Arial"/>
          <w:b/>
          <w:bCs/>
          <w:color w:val="0A3C74"/>
          <w:sz w:val="20"/>
          <w:szCs w:val="20"/>
        </w:rPr>
        <w:t xml:space="preserve">Notifications : </w:t>
      </w:r>
      <w:r>
        <w:rPr>
          <w:rFonts w:ascii="Arial" w:cs="Arial" w:eastAsia="Arial" w:hAnsi="Arial"/>
          <w:color w:val="1F2933"/>
          <w:sz w:val="20"/>
          <w:szCs w:val="20"/>
        </w:rPr>
        <w:t xml:space="preserve">Non applicable.</w:t>
      </w:r>
    </w:p>
    <w:p>
      <w:pPr>
        <w:spacing w:after="80"/>
      </w:pPr>
      <w:r>
        <w:rPr>
          <w:rFonts w:ascii="Arial" w:cs="Arial" w:eastAsia="Arial" w:hAnsi="Arial"/>
          <w:b/>
          <w:bCs/>
          <w:color w:val="0A3C74"/>
          <w:sz w:val="20"/>
          <w:szCs w:val="20"/>
        </w:rPr>
        <w:t xml:space="preserve">Audit / Traçabilité : </w:t>
      </w:r>
      <w:r>
        <w:rPr>
          <w:rFonts w:ascii="Arial" w:cs="Arial" w:eastAsia="Arial" w:hAnsi="Arial"/>
          <w:color w:val="1F2933"/>
          <w:sz w:val="20"/>
          <w:szCs w:val="20"/>
        </w:rPr>
        <w:t xml:space="preserve">Non décrit comme journal d’export dédié.</w:t>
      </w:r>
    </w:p>
    <w:p>
      <w:pPr>
        <w:pStyle w:val="Heading1"/>
        <w:pBdr>
          <w:bottom w:val="single" w:color="00BDBB" w:sz="12" w:space="4"/>
        </w:pBdr>
        <w:spacing w:after="200" w:before="360"/>
      </w:pPr>
      <w:r>
        <w:rPr>
          <w:rFonts w:ascii="Arial" w:cs="Arial" w:eastAsia="Arial" w:hAnsi="Arial"/>
          <w:b/>
          <w:bCs/>
          <w:color w:val="0A3C74"/>
          <w:sz w:val="32"/>
          <w:szCs w:val="32"/>
        </w:rPr>
        <w:t xml:space="preserve">4. Évolutions de l’existant</w:t>
      </w:r>
    </w:p>
    <w:p>
      <w:pPr>
        <w:pStyle w:val="Heading2"/>
        <w:spacing w:after="140" w:before="280"/>
      </w:pPr>
      <w:r>
        <w:rPr>
          <w:rFonts w:ascii="Arial" w:cs="Arial" w:eastAsia="Arial" w:hAnsi="Arial"/>
          <w:b/>
          <w:bCs/>
          <w:color w:val="0A3C74"/>
          <w:sz w:val="26"/>
          <w:szCs w:val="26"/>
        </w:rPr>
        <w:t xml:space="preserve">4.1 RAID — filtres, échéance, détail comité, suppression (F09, F10, F11)</w:t>
      </w:r>
    </w:p>
    <w:p>
      <w:pPr>
        <w:spacing w:after="160" w:before="0"/>
      </w:pPr>
      <w:r>
        <w:rPr>
          <w:rFonts w:ascii="Arial" w:cs="Arial" w:eastAsia="Arial" w:hAnsi="Arial"/>
          <w:color w:val="1F2933"/>
          <w:sz w:val="22"/>
          <w:szCs w:val="22"/>
        </w:rPr>
        <w:t xml:space="preserve">Avant : Filtres RAID hétérogènes ; échéance parfois obligatoire trop tôt ; détail RAID en comité nécessitait d’ouvrir le formulaire ; suppression sans motif structuré.</w:t>
      </w:r>
    </w:p>
    <w:p>
      <w:pPr>
        <w:spacing w:after="160" w:before="0"/>
      </w:pPr>
      <w:r>
        <w:rPr>
          <w:rFonts w:ascii="Arial" w:cs="Arial" w:eastAsia="Arial" w:hAnsi="Arial"/>
          <w:color w:val="1F2933"/>
          <w:sz w:val="22"/>
          <w:szCs w:val="22"/>
        </w:rPr>
        <w:t xml:space="preserve">Après : Filtres unifiés (multi-choix, chantier, comité, bandeau échéance initiale dépassée). Échéance initiale optionnelle tant que le RAID est « À planifier », obligatoire ensuite, figée au premier renseignement ; l’actualisée reste libre. Sous un comité, un chevron déplie description, catégorie, domaine et dates. La suppression exige un motif et conserve l’audit (lien RAID mis à vide si l’entrée est effacée).</w:t>
      </w:r>
    </w:p>
    <w:p>
      <w:pPr>
        <w:spacing w:after="80" w:before="0"/>
      </w:pPr>
      <w:r>
        <w:rPr>
          <w:rFonts w:ascii="Arial" w:cs="Arial" w:eastAsia="Arial" w:hAnsi="Arial"/>
          <w:color w:val="1F2933"/>
          <w:sz w:val="22"/>
          <w:szCs w:val="22"/>
        </w:rPr>
        <w:t xml:space="preserve">Pourquoi : Qualité d’instance et traçabilité des suppressions.</w:t>
      </w:r>
    </w:p>
    <w:p>
      <w:pPr>
        <w:spacing w:after="160" w:before="0"/>
      </w:pPr>
      <w:r>
        <w:rPr>
          <w:rFonts w:ascii="Arial" w:cs="Arial" w:eastAsia="Arial" w:hAnsi="Arial"/>
          <w:color w:val="1F2933"/>
          <w:sz w:val="22"/>
          <w:szCs w:val="22"/>
        </w:rPr>
        <w:t xml:space="preserve">Impact : Registre RAID, fiche chantier, Suivi Comités.</w:t>
      </w:r>
    </w:p>
    <w:p>
      <w:pPr>
        <w:pStyle w:val="Heading2"/>
        <w:spacing w:after="140" w:before="280"/>
      </w:pPr>
      <w:r>
        <w:rPr>
          <w:rFonts w:ascii="Arial" w:cs="Arial" w:eastAsia="Arial" w:hAnsi="Arial"/>
          <w:b/>
          <w:bCs/>
          <w:color w:val="0A3C74"/>
          <w:sz w:val="26"/>
          <w:szCs w:val="26"/>
        </w:rPr>
        <w:t xml:space="preserve">4.2 Fiche chantier — UX de consultation (F12)</w:t>
      </w:r>
    </w:p>
    <w:p>
      <w:pPr>
        <w:spacing w:after="160" w:before="0"/>
      </w:pPr>
      <w:r>
        <w:rPr>
          <w:rFonts w:ascii="Arial" w:cs="Arial" w:eastAsia="Arial" w:hAnsi="Arial"/>
          <w:color w:val="1F2933"/>
          <w:sz w:val="22"/>
          <w:szCs w:val="22"/>
        </w:rPr>
        <w:t xml:space="preserve">Avant : Onglets basiques, description toujours déroulée, indicateurs plats, contenus sans panneau unique.</w:t>
      </w:r>
    </w:p>
    <w:p>
      <w:pPr>
        <w:spacing w:after="160" w:before="0"/>
      </w:pPr>
      <w:r>
        <w:rPr>
          <w:rFonts w:ascii="Arial" w:cs="Arial" w:eastAsia="Arial" w:hAnsi="Arial"/>
          <w:color w:val="1F2933"/>
          <w:sz w:val="22"/>
          <w:szCs w:val="22"/>
        </w:rPr>
        <w:t xml:space="preserve">Après : Menu d’onglets sobre (navy / teal, effet au survol). Description limitée à trois lignes, chevron pour tout afficher. Indicateurs au même rendu 3D que le Tableau de bord, avec fond rouge pour les alertes (dont SPI &lt; 0,80). Tous les onglets (Indicateurs, Équipe, RAID, Q&amp;A, Adhérences, Capacité, Jalons) sont dans le même panneau blanc titré.</w:t>
      </w:r>
    </w:p>
    <w:p>
      <w:pPr>
        <w:spacing w:after="80" w:before="0"/>
      </w:pPr>
      <w:r>
        <w:rPr>
          <w:rFonts w:ascii="Arial" w:cs="Arial" w:eastAsia="Arial" w:hAnsi="Arial"/>
          <w:color w:val="1F2933"/>
          <w:sz w:val="22"/>
          <w:szCs w:val="22"/>
        </w:rPr>
        <w:t xml:space="preserve">Pourquoi : Lecture directionnelle et cohérence visuelle Bank of Africa.</w:t>
      </w:r>
    </w:p>
    <w:p>
      <w:pPr>
        <w:spacing w:after="160" w:before="0"/>
      </w:pPr>
      <w:r>
        <w:rPr>
          <w:rFonts w:ascii="Arial" w:cs="Arial" w:eastAsia="Arial" w:hAnsi="Arial"/>
          <w:color w:val="1F2933"/>
          <w:sz w:val="22"/>
          <w:szCs w:val="22"/>
        </w:rPr>
        <w:t xml:space="preserve">Impact : Fiche chantier uniquement (pas le registre RAID global).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00BDBB" w:sz="12"/>
              <w:left w:val="dashed" w:color="00BDBB" w:sz="12"/>
              <w:bottom w:val="dashed" w:color="00BDBB" w:sz="12"/>
              <w:right w:val="dashed" w:color="00BDBB" w:sz="12"/>
            </w:tcBorders>
            <w:shd w:fill="E6F7F7" w:val="clear"/>
            <w:tcMar>
              <w:top w:type="dxa" w:w="200"/>
              <w:left w:type="dxa" w:w="160"/>
              <w:bottom w:type="dxa" w:w="200"/>
              <w:right w:type="dxa" w:w="160"/>
            </w:tcMar>
          </w:tcPr>
          <w:p>
            <w:pPr>
              <w:jc w:val="center"/>
            </w:pPr>
            <w:r>
              <w:rPr>
                <w:rFonts w:ascii="Arial" w:cs="Arial" w:eastAsia="Arial" w:hAnsi="Arial"/>
                <w:b/>
                <w:bCs/>
                <w:i/>
                <w:iCs/>
                <w:color w:val="00BDBB"/>
                <w:sz w:val="20"/>
                <w:szCs w:val="20"/>
              </w:rPr>
              <w:t xml:space="preserve">Emplacement capture d’écran</w:t>
            </w:r>
          </w:p>
          <w:p>
            <w:pPr>
              <w:spacing w:before="80"/>
              <w:jc w:val="center"/>
            </w:pPr>
            <w:r>
              <w:rPr>
                <w:rFonts w:ascii="Arial" w:cs="Arial" w:eastAsia="Arial" w:hAnsi="Arial"/>
                <w:color w:val="0A3C74"/>
                <w:sz w:val="18"/>
                <w:szCs w:val="18"/>
              </w:rPr>
              <w:t xml:space="preserve">Fiche chantier — onglets, description repliée, KPI SPI</w:t>
            </w:r>
          </w:p>
        </w:tc>
      </w:tr>
    </w:tbl>
    <w:p>
      <w:pPr>
        <w:pStyle w:val="Heading2"/>
        <w:spacing w:after="140" w:before="280"/>
      </w:pPr>
      <w:r>
        <w:rPr>
          <w:rFonts w:ascii="Arial" w:cs="Arial" w:eastAsia="Arial" w:hAnsi="Arial"/>
          <w:b/>
          <w:bCs/>
          <w:color w:val="0A3C74"/>
          <w:sz w:val="26"/>
          <w:szCs w:val="26"/>
        </w:rPr>
        <w:t xml:space="preserve">4.3 Équipe chantier (F13)</w:t>
      </w:r>
    </w:p>
    <w:p>
      <w:pPr>
        <w:spacing w:after="160" w:before="0"/>
      </w:pPr>
      <w:r>
        <w:rPr>
          <w:rFonts w:ascii="Arial" w:cs="Arial" w:eastAsia="Arial" w:hAnsi="Arial"/>
          <w:color w:val="1F2933"/>
          <w:sz w:val="22"/>
          <w:szCs w:val="22"/>
        </w:rPr>
        <w:t xml:space="preserve">Avant : Un directeur ; catalogue d’ajout parfois incomplet ; organigramme à rafraîchir manuellement.</w:t>
      </w:r>
    </w:p>
    <w:p>
      <w:pPr>
        <w:spacing w:after="160" w:before="0"/>
      </w:pPr>
      <w:r>
        <w:rPr>
          <w:rFonts w:ascii="Arial" w:cs="Arial" w:eastAsia="Arial" w:hAnsi="Arial"/>
          <w:color w:val="1F2933"/>
          <w:sz w:val="22"/>
          <w:szCs w:val="22"/>
        </w:rPr>
        <w:t xml:space="preserve">Après : Plusieurs Directeurs de chantier possibles. « Ajouter un membre » propose toutes les ressources actives, avec select filtrable à la saisie (accents ignorés). L’organigramme se met à jour sans rechargement de page.</w:t>
      </w:r>
    </w:p>
    <w:p>
      <w:pPr>
        <w:spacing w:after="160" w:before="0"/>
      </w:pPr>
      <w:r>
        <w:rPr>
          <w:rFonts w:ascii="Arial" w:cs="Arial" w:eastAsia="Arial" w:hAnsi="Arial"/>
          <w:color w:val="1F2933"/>
          <w:sz w:val="22"/>
          <w:szCs w:val="22"/>
        </w:rPr>
        <w:t xml:space="preserve">Pourquoi : Refléter la réalité d’animation et accélérer la constitution d’équipe.</w:t>
      </w:r>
    </w:p>
    <w:p>
      <w:pPr>
        <w:pStyle w:val="Heading2"/>
        <w:spacing w:after="140" w:before="280"/>
      </w:pPr>
      <w:r>
        <w:rPr>
          <w:rFonts w:ascii="Arial" w:cs="Arial" w:eastAsia="Arial" w:hAnsi="Arial"/>
          <w:b/>
          <w:bCs/>
          <w:color w:val="0A3C74"/>
          <w:sz w:val="26"/>
          <w:szCs w:val="26"/>
        </w:rPr>
        <w:t xml:space="preserve">4.4 Listes, mot de passe, signaux visuels (F14, F15)</w:t>
      </w:r>
    </w:p>
    <w:p>
      <w:pPr>
        <w:spacing w:after="160" w:before="0"/>
      </w:pPr>
      <w:r>
        <w:rPr>
          <w:rFonts w:ascii="Arial" w:cs="Arial" w:eastAsia="Arial" w:hAnsi="Arial"/>
          <w:color w:val="1F2933"/>
          <w:sz w:val="22"/>
          <w:szCs w:val="22"/>
        </w:rPr>
        <w:t xml:space="preserve">Pagination « Afficher » 5 / 10 / 15 / 20 / 30 / Tout sur les listes longues (utilisateurs, RAID, Q&amp;A, adhérences, tableau de bord). Checklist des règles de mot de passe à la création / au changement. Infobulles Interne / Externe / Consultant. Avertissement si charge &gt; 100 %. Timeline : jalon / barre en rouge si retard.</w:t>
      </w:r>
    </w:p>
    <w:p>
      <w:pPr>
        <w:pStyle w:val="Heading2"/>
        <w:spacing w:after="140" w:before="280"/>
      </w:pPr>
      <w:r>
        <w:rPr>
          <w:rFonts w:ascii="Arial" w:cs="Arial" w:eastAsia="Arial" w:hAnsi="Arial"/>
          <w:b/>
          <w:bCs/>
          <w:color w:val="0A3C74"/>
          <w:sz w:val="26"/>
          <w:szCs w:val="26"/>
        </w:rPr>
        <w:t xml:space="preserve">4.5 Centre de Validation (F16) — volontairement inchangé</w:t>
      </w:r>
    </w:p>
    <w:p>
      <w:pPr>
        <w:spacing w:after="160" w:before="0"/>
      </w:pPr>
      <w:r>
        <w:rPr>
          <w:rFonts w:ascii="Arial" w:cs="Arial" w:eastAsia="Arial" w:hAnsi="Arial"/>
          <w:color w:val="1F2933"/>
          <w:sz w:val="22"/>
          <w:szCs w:val="22"/>
        </w:rPr>
        <w:t xml:space="preserve">L’Accès vues du Centre de Validation reste « on voit l’écran ou pas ». La consultation versus l’approbation / le rejet demeure dans l’onglet Autorisations (droits workflow). Aucun mode Lecture / Écriture n’a été ajouté sur cet écran, pour éviter une double règle.</w:t>
      </w:r>
    </w:p>
    <w:p>
      <w:pPr>
        <w:pStyle w:val="Heading1"/>
        <w:pBdr>
          <w:bottom w:val="single" w:color="00BDBB" w:sz="12" w:space="4"/>
        </w:pBdr>
        <w:spacing w:after="200" w:before="360"/>
      </w:pPr>
      <w:r>
        <w:rPr>
          <w:rFonts w:ascii="Arial" w:cs="Arial" w:eastAsia="Arial" w:hAnsi="Arial"/>
          <w:b/>
          <w:bCs/>
          <w:color w:val="0A3C74"/>
          <w:sz w:val="32"/>
          <w:szCs w:val="32"/>
        </w:rPr>
        <w:t xml:space="preserve">5. Règles métier mises à jour</w:t>
      </w:r>
    </w:p>
    <w:p>
      <w:pPr>
        <w:spacing w:after="160" w:before="0"/>
      </w:pPr>
      <w:r>
        <w:rPr>
          <w:rFonts w:ascii="Arial" w:cs="Arial" w:eastAsia="Arial" w:hAnsi="Arial"/>
          <w:color w:val="1F2933"/>
          <w:sz w:val="22"/>
          <w:szCs w:val="22"/>
        </w:rPr>
        <w:t xml:space="preserve">Les règles V1 et V1.1 non listées restent en vigueur.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400"/>
        <w:gridCol w:w="1769"/>
        <w:gridCol w:w="1769"/>
      </w:tblGrid>
      <w:tr>
        <w:tc>
          <w:tcPr>
            <w:tcW w:type="dxa" w:w="900"/>
            <w:tcBorders>
              <w:top w:val="single" w:color="D0D5DD" w:sz="4"/>
              <w:left w:val="single" w:color="D0D5DD" w:sz="4"/>
              <w:bottom w:val="single" w:color="D0D5DD" w:sz="4"/>
              <w:right w:val="single" w:color="D0D5DD" w:sz="4"/>
            </w:tcBorders>
            <w:shd w:fill="0A3C74" w:val="clear"/>
            <w:tcMar>
              <w:top w:type="dxa" w:w="60"/>
              <w:left w:type="dxa" w:w="80"/>
              <w:bottom w:type="dxa" w:w="60"/>
              <w:right w:type="dxa" w:w="80"/>
            </w:tcMar>
            <w:vAlign w:val="center"/>
          </w:tcPr>
          <w:p>
            <w:pPr>
              <w:jc w:val="left"/>
            </w:pPr>
            <w:r>
              <w:rPr>
                <w:rFonts w:ascii="Arial" w:cs="Arial" w:eastAsia="Arial" w:hAnsi="Arial"/>
                <w:b/>
                <w:bCs/>
                <w:color w:val="FFFFFF"/>
                <w:sz w:val="16"/>
                <w:szCs w:val="16"/>
              </w:rPr>
              <w:t xml:space="preserve">ID</w:t>
            </w:r>
          </w:p>
        </w:tc>
        <w:tc>
          <w:tcPr>
            <w:tcW w:type="dxa" w:w="2800"/>
            <w:tcBorders>
              <w:top w:val="single" w:color="D0D5DD" w:sz="4"/>
              <w:left w:val="single" w:color="D0D5DD" w:sz="4"/>
              <w:bottom w:val="single" w:color="D0D5DD" w:sz="4"/>
              <w:right w:val="single" w:color="D0D5DD" w:sz="4"/>
            </w:tcBorders>
            <w:shd w:fill="0A3C74" w:val="clear"/>
            <w:tcMar>
              <w:top w:type="dxa" w:w="60"/>
              <w:left w:type="dxa" w:w="80"/>
              <w:bottom w:type="dxa" w:w="60"/>
              <w:right w:type="dxa" w:w="80"/>
            </w:tcMar>
            <w:vAlign w:val="center"/>
          </w:tcPr>
          <w:p>
            <w:pPr>
              <w:jc w:val="left"/>
            </w:pPr>
            <w:r>
              <w:rPr>
                <w:rFonts w:ascii="Arial" w:cs="Arial" w:eastAsia="Arial" w:hAnsi="Arial"/>
                <w:b/>
                <w:bCs/>
                <w:color w:val="FFFFFF"/>
                <w:sz w:val="16"/>
                <w:szCs w:val="16"/>
              </w:rPr>
              <w:t xml:space="preserve">Nouvelle règle</w:t>
            </w:r>
          </w:p>
        </w:tc>
        <w:tc>
          <w:tcPr>
            <w:tcW w:type="dxa" w:w="2400"/>
            <w:tcBorders>
              <w:top w:val="single" w:color="D0D5DD" w:sz="4"/>
              <w:left w:val="single" w:color="D0D5DD" w:sz="4"/>
              <w:bottom w:val="single" w:color="D0D5DD" w:sz="4"/>
              <w:right w:val="single" w:color="D0D5DD" w:sz="4"/>
            </w:tcBorders>
            <w:shd w:fill="0A3C74" w:val="clear"/>
            <w:tcMar>
              <w:top w:type="dxa" w:w="60"/>
              <w:left w:type="dxa" w:w="80"/>
              <w:bottom w:type="dxa" w:w="60"/>
              <w:right w:type="dxa" w:w="80"/>
            </w:tcMar>
            <w:vAlign w:val="center"/>
          </w:tcPr>
          <w:p>
            <w:pPr>
              <w:jc w:val="left"/>
            </w:pPr>
            <w:r>
              <w:rPr>
                <w:rFonts w:ascii="Arial" w:cs="Arial" w:eastAsia="Arial" w:hAnsi="Arial"/>
                <w:b/>
                <w:bCs/>
                <w:color w:val="FFFFFF"/>
                <w:sz w:val="16"/>
                <w:szCs w:val="16"/>
              </w:rPr>
              <w:t xml:space="preserve">Ancienne (V1 / V1.1)</w:t>
            </w:r>
          </w:p>
        </w:tc>
        <w:tc>
          <w:tcPr>
            <w:tcW w:type="dxa" w:w="1769"/>
            <w:tcBorders>
              <w:top w:val="single" w:color="D0D5DD" w:sz="4"/>
              <w:left w:val="single" w:color="D0D5DD" w:sz="4"/>
              <w:bottom w:val="single" w:color="D0D5DD" w:sz="4"/>
              <w:right w:val="single" w:color="D0D5DD" w:sz="4"/>
            </w:tcBorders>
            <w:shd w:fill="0A3C74" w:val="clear"/>
            <w:tcMar>
              <w:top w:type="dxa" w:w="60"/>
              <w:left w:type="dxa" w:w="80"/>
              <w:bottom w:type="dxa" w:w="60"/>
              <w:right w:type="dxa" w:w="80"/>
            </w:tcMar>
            <w:vAlign w:val="center"/>
          </w:tcPr>
          <w:p>
            <w:pPr>
              <w:jc w:val="left"/>
            </w:pPr>
            <w:r>
              <w:rPr>
                <w:rFonts w:ascii="Arial" w:cs="Arial" w:eastAsia="Arial" w:hAnsi="Arial"/>
                <w:b/>
                <w:bCs/>
                <w:color w:val="FFFFFF"/>
                <w:sz w:val="16"/>
                <w:szCs w:val="16"/>
              </w:rPr>
              <w:t xml:space="preserve">Justification</w:t>
            </w:r>
          </w:p>
        </w:tc>
        <w:tc>
          <w:tcPr>
            <w:tcW w:type="dxa" w:w="1769"/>
            <w:tcBorders>
              <w:top w:val="single" w:color="D0D5DD" w:sz="4"/>
              <w:left w:val="single" w:color="D0D5DD" w:sz="4"/>
              <w:bottom w:val="single" w:color="D0D5DD" w:sz="4"/>
              <w:right w:val="single" w:color="D0D5DD" w:sz="4"/>
            </w:tcBorders>
            <w:shd w:fill="0A3C74" w:val="clear"/>
            <w:tcMar>
              <w:top w:type="dxa" w:w="60"/>
              <w:left w:type="dxa" w:w="80"/>
              <w:bottom w:type="dxa" w:w="60"/>
              <w:right w:type="dxa" w:w="80"/>
            </w:tcMar>
            <w:vAlign w:val="center"/>
          </w:tcPr>
          <w:p>
            <w:pPr>
              <w:jc w:val="left"/>
            </w:pPr>
            <w:r>
              <w:rPr>
                <w:rFonts w:ascii="Arial" w:cs="Arial" w:eastAsia="Arial" w:hAnsi="Arial"/>
                <w:b/>
                <w:bCs/>
                <w:color w:val="FFFFFF"/>
                <w:sz w:val="16"/>
                <w:szCs w:val="16"/>
              </w:rPr>
              <w:t xml:space="preserve">Impact</w:t>
            </w:r>
          </w:p>
        </w:tc>
      </w:tr>
      <w:tr>
        <w:tc>
          <w:tcPr>
            <w:tcW w:type="dxa" w:w="9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BR-13</w:t>
            </w:r>
          </w:p>
        </w:tc>
        <w:tc>
          <w:tcPr>
            <w:tcW w:type="dxa" w:w="28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Accès vues = Aucun | Lecture | Écriture</w:t>
            </w:r>
          </w:p>
        </w:tc>
        <w:tc>
          <w:tcPr>
            <w:tcW w:type="dxa" w:w="24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Page oui / non</w:t>
            </w:r>
          </w:p>
        </w:tc>
        <w:tc>
          <w:tcPr>
            <w:tcW w:type="dxa" w:w="1769"/>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Consultation sans mutation</w:t>
            </w:r>
          </w:p>
        </w:tc>
        <w:tc>
          <w:tcPr>
            <w:tcW w:type="dxa" w:w="1769"/>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Rôles + UI + serveur</w:t>
            </w:r>
          </w:p>
        </w:tc>
      </w:tr>
      <w:tr>
        <w:tc>
          <w:tcPr>
            <w:tcW w:type="dxa" w:w="9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BR-14</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Écriture d’écran n’annule pas le périmètre tous / assignés</w:t>
            </w:r>
          </w:p>
        </w:tc>
        <w:tc>
          <w:tcPr>
            <w:tcW w:type="dxa" w:w="24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Périmètre seul</w:t>
            </w:r>
          </w:p>
        </w:tc>
        <w:tc>
          <w:tcPr>
            <w:tcW w:type="dxa" w:w="1769"/>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Ne pas ouvrir tout le portefeuille</w:t>
            </w:r>
          </w:p>
        </w:tc>
        <w:tc>
          <w:tcPr>
            <w:tcW w:type="dxa" w:w="1769"/>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Mutations chantier</w:t>
            </w:r>
          </w:p>
        </w:tc>
      </w:tr>
      <w:tr>
        <w:tc>
          <w:tcPr>
            <w:tcW w:type="dxa" w:w="9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BR-15</w:t>
            </w:r>
          </w:p>
        </w:tc>
        <w:tc>
          <w:tcPr>
            <w:tcW w:type="dxa" w:w="28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Lecture RAID = 3 surfaces, pas de création</w:t>
            </w:r>
          </w:p>
        </w:tc>
        <w:tc>
          <w:tcPr>
            <w:tcW w:type="dxa" w:w="24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Page /raid seulement</w:t>
            </w:r>
          </w:p>
        </w:tc>
        <w:tc>
          <w:tcPr>
            <w:tcW w:type="dxa" w:w="1769"/>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Cohérence domaine</w:t>
            </w:r>
          </w:p>
        </w:tc>
        <w:tc>
          <w:tcPr>
            <w:tcW w:type="dxa" w:w="1769"/>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Registre, fiche, comité</w:t>
            </w:r>
          </w:p>
        </w:tc>
      </w:tr>
      <w:tr>
        <w:tc>
          <w:tcPr>
            <w:tcW w:type="dxa" w:w="9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BR-16</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Responsable RAID peut agir en Lecture, y compris chantier extra</w:t>
            </w:r>
          </w:p>
        </w:tc>
        <w:tc>
          <w:tcPr>
            <w:tcW w:type="dxa" w:w="24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Édition si collab / leadership</w:t>
            </w:r>
          </w:p>
        </w:tc>
        <w:tc>
          <w:tcPr>
            <w:tcW w:type="dxa" w:w="1769"/>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Tenir ses actions</w:t>
            </w:r>
          </w:p>
        </w:tc>
        <w:tc>
          <w:tcPr>
            <w:tcW w:type="dxa" w:w="1769"/>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Formulaire, Kanban, commentaires</w:t>
            </w:r>
          </w:p>
        </w:tc>
      </w:tr>
      <w:tr>
        <w:tc>
          <w:tcPr>
            <w:tcW w:type="dxa" w:w="9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BR-17</w:t>
            </w:r>
          </w:p>
        </w:tc>
        <w:tc>
          <w:tcPr>
            <w:tcW w:type="dxa" w:w="28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Chantier extra = lecture, membership l’emporte</w:t>
            </w:r>
          </w:p>
        </w:tc>
        <w:tc>
          <w:tcPr>
            <w:tcW w:type="dxa" w:w="24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Assignés = membres seulement</w:t>
            </w:r>
          </w:p>
        </w:tc>
        <w:tc>
          <w:tcPr>
            <w:tcW w:type="dxa" w:w="1769"/>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Consultation ciblée</w:t>
            </w:r>
          </w:p>
        </w:tc>
        <w:tc>
          <w:tcPr>
            <w:tcW w:type="dxa" w:w="1769"/>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Listes + badge</w:t>
            </w:r>
          </w:p>
        </w:tc>
      </w:tr>
      <w:tr>
        <w:tc>
          <w:tcPr>
            <w:tcW w:type="dxa" w:w="9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BR-18</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Comité opérationnel : chantier obligatoire ; gouvernance : lecture pour assignés</w:t>
            </w:r>
          </w:p>
        </w:tc>
        <w:tc>
          <w:tcPr>
            <w:tcW w:type="dxa" w:w="24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Un seul type de séance</w:t>
            </w:r>
          </w:p>
        </w:tc>
        <w:tc>
          <w:tcPr>
            <w:tcW w:type="dxa" w:w="1769"/>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Séparer COPIL et revue</w:t>
            </w:r>
          </w:p>
        </w:tc>
        <w:tc>
          <w:tcPr>
            <w:tcW w:type="dxa" w:w="1769"/>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Suivi Comités</w:t>
            </w:r>
          </w:p>
        </w:tc>
      </w:tr>
      <w:tr>
        <w:tc>
          <w:tcPr>
            <w:tcW w:type="dxa" w:w="9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BR-19</w:t>
            </w:r>
          </w:p>
        </w:tc>
        <w:tc>
          <w:tcPr>
            <w:tcW w:type="dxa" w:w="28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Pas d’ajout RAID sur comité de gouvernance</w:t>
            </w:r>
          </w:p>
        </w:tc>
        <w:tc>
          <w:tcPr>
            <w:tcW w:type="dxa" w:w="24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Rattachement libre</w:t>
            </w:r>
          </w:p>
        </w:tc>
        <w:tc>
          <w:tcPr>
            <w:tcW w:type="dxa" w:w="1769"/>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Gouvernance ≠ backlog opérationnel</w:t>
            </w:r>
          </w:p>
        </w:tc>
        <w:tc>
          <w:tcPr>
            <w:tcW w:type="dxa" w:w="1769"/>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Bouton Ajouter RAID</w:t>
            </w:r>
          </w:p>
        </w:tc>
      </w:tr>
      <w:tr>
        <w:tc>
          <w:tcPr>
            <w:tcW w:type="dxa" w:w="9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BR-20</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Échéance RAID initiale optionnelle si À planifier, puis figée</w:t>
            </w:r>
          </w:p>
        </w:tc>
        <w:tc>
          <w:tcPr>
            <w:tcW w:type="dxa" w:w="24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Initiale à la création (V1.1)</w:t>
            </w:r>
          </w:p>
        </w:tc>
        <w:tc>
          <w:tcPr>
            <w:tcW w:type="dxa" w:w="1769"/>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Autoriser le backlog non daté</w:t>
            </w:r>
          </w:p>
        </w:tc>
        <w:tc>
          <w:tcPr>
            <w:tcW w:type="dxa" w:w="1769"/>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Formulaire RAID</w:t>
            </w:r>
          </w:p>
        </w:tc>
      </w:tr>
      <w:tr>
        <w:tc>
          <w:tcPr>
            <w:tcW w:type="dxa" w:w="9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BR-21</w:t>
            </w:r>
          </w:p>
        </w:tc>
        <w:tc>
          <w:tcPr>
            <w:tcW w:type="dxa" w:w="28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Suppression RAID : motif obligatoire, audit conservé</w:t>
            </w:r>
          </w:p>
        </w:tc>
        <w:tc>
          <w:tcPr>
            <w:tcW w:type="dxa" w:w="24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Suppression simple</w:t>
            </w:r>
          </w:p>
        </w:tc>
        <w:tc>
          <w:tcPr>
            <w:tcW w:type="dxa" w:w="1769"/>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Traçabilité</w:t>
            </w:r>
          </w:p>
        </w:tc>
        <w:tc>
          <w:tcPr>
            <w:tcW w:type="dxa" w:w="1769"/>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Dialogue + journal</w:t>
            </w:r>
          </w:p>
        </w:tc>
      </w:tr>
      <w:tr>
        <w:tc>
          <w:tcPr>
            <w:tcW w:type="dxa" w:w="9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BR-22</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Centre de Validation : pas de mode écriture Accès vues</w:t>
            </w:r>
          </w:p>
        </w:tc>
        <w:tc>
          <w:tcPr>
            <w:tcW w:type="dxa" w:w="24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N/A</w:t>
            </w:r>
          </w:p>
        </w:tc>
        <w:tc>
          <w:tcPr>
            <w:tcW w:type="dxa" w:w="1769"/>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Éviter la double règle</w:t>
            </w:r>
          </w:p>
        </w:tc>
        <w:tc>
          <w:tcPr>
            <w:tcW w:type="dxa" w:w="1769"/>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Admin Rôles</w:t>
            </w:r>
          </w:p>
        </w:tc>
      </w:tr>
      <w:tr>
        <w:tc>
          <w:tcPr>
            <w:tcW w:type="dxa" w:w="9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BR-23</w:t>
            </w:r>
          </w:p>
        </w:tc>
        <w:tc>
          <w:tcPr>
            <w:tcW w:type="dxa" w:w="28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Lien documentaire = URL http(s) ou vide</w:t>
            </w:r>
          </w:p>
        </w:tc>
        <w:tc>
          <w:tcPr>
            <w:tcW w:type="dxa" w:w="24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N/A</w:t>
            </w:r>
          </w:p>
        </w:tc>
        <w:tc>
          <w:tcPr>
            <w:tcW w:type="dxa" w:w="1769"/>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Sécurité des liens</w:t>
            </w:r>
          </w:p>
        </w:tc>
        <w:tc>
          <w:tcPr>
            <w:tcW w:type="dxa" w:w="1769"/>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Formulaire chantier</w:t>
            </w:r>
          </w:p>
        </w:tc>
      </w:tr>
      <w:tr>
        <w:tc>
          <w:tcPr>
            <w:tcW w:type="dxa" w:w="9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BR-24</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SPI &lt; 0,80 = indicateur rouge</w:t>
            </w:r>
          </w:p>
        </w:tc>
        <w:tc>
          <w:tcPr>
            <w:tcW w:type="dxa" w:w="24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Couleur générique</w:t>
            </w:r>
          </w:p>
        </w:tc>
        <w:tc>
          <w:tcPr>
            <w:tcW w:type="dxa" w:w="1769"/>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Alerte planning</w:t>
            </w:r>
          </w:p>
        </w:tc>
        <w:tc>
          <w:tcPr>
            <w:tcW w:type="dxa" w:w="1769"/>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Onglet Indicateurs</w:t>
            </w:r>
          </w:p>
        </w:tc>
      </w:tr>
    </w:tbl>
    <w:p>
      <w:pPr>
        <w:pStyle w:val="Heading1"/>
        <w:pBdr>
          <w:bottom w:val="single" w:color="00BDBB" w:sz="12" w:space="4"/>
        </w:pBdr>
        <w:spacing w:after="200" w:before="360"/>
      </w:pPr>
      <w:r>
        <w:rPr>
          <w:rFonts w:ascii="Arial" w:cs="Arial" w:eastAsia="Arial" w:hAnsi="Arial"/>
          <w:b/>
          <w:bCs/>
          <w:color w:val="0A3C74"/>
          <w:sz w:val="32"/>
          <w:szCs w:val="32"/>
        </w:rPr>
        <w:t xml:space="preserve">6. Permissions mises à jour</w:t>
      </w:r>
    </w:p>
    <w:p>
      <w:pPr>
        <w:spacing w:after="160" w:before="0"/>
      </w:pPr>
      <w:r>
        <w:rPr>
          <w:rFonts w:ascii="Arial" w:cs="Arial" w:eastAsia="Arial" w:hAnsi="Arial"/>
          <w:color w:val="1F2933"/>
          <w:sz w:val="22"/>
          <w:szCs w:val="22"/>
        </w:rPr>
        <w:t xml:space="preserve">Le catalogue de pages (Accès vues) distingue désormais les écrans écrivables. Les écrans Admin / Technique n’ont pas de bascule Lecture / Écriture.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719"/>
        <w:gridCol w:w="2719"/>
      </w:tblGrid>
      <w:tr>
        <w:tc>
          <w:tcPr>
            <w:tcW w:type="dxa" w:w="1400"/>
            <w:tcBorders>
              <w:top w:val="single" w:color="D0D5DD" w:sz="4"/>
              <w:left w:val="single" w:color="D0D5DD" w:sz="4"/>
              <w:bottom w:val="single" w:color="D0D5DD" w:sz="4"/>
              <w:right w:val="single" w:color="D0D5DD" w:sz="4"/>
            </w:tcBorders>
            <w:shd w:fill="0A3C74" w:val="clear"/>
            <w:tcMar>
              <w:top w:type="dxa" w:w="60"/>
              <w:left w:type="dxa" w:w="80"/>
              <w:bottom w:type="dxa" w:w="60"/>
              <w:right w:type="dxa" w:w="80"/>
            </w:tcMar>
            <w:vAlign w:val="center"/>
          </w:tcPr>
          <w:p>
            <w:pPr>
              <w:jc w:val="left"/>
            </w:pPr>
            <w:r>
              <w:rPr>
                <w:rFonts w:ascii="Arial" w:cs="Arial" w:eastAsia="Arial" w:hAnsi="Arial"/>
                <w:b/>
                <w:bCs/>
                <w:color w:val="FFFFFF"/>
                <w:sz w:val="16"/>
                <w:szCs w:val="16"/>
              </w:rPr>
              <w:t xml:space="preserve">Écran</w:t>
            </w:r>
          </w:p>
        </w:tc>
        <w:tc>
          <w:tcPr>
            <w:tcW w:type="dxa" w:w="2800"/>
            <w:tcBorders>
              <w:top w:val="single" w:color="D0D5DD" w:sz="4"/>
              <w:left w:val="single" w:color="D0D5DD" w:sz="4"/>
              <w:bottom w:val="single" w:color="D0D5DD" w:sz="4"/>
              <w:right w:val="single" w:color="D0D5DD" w:sz="4"/>
            </w:tcBorders>
            <w:shd w:fill="0A3C74" w:val="clear"/>
            <w:tcMar>
              <w:top w:type="dxa" w:w="60"/>
              <w:left w:type="dxa" w:w="80"/>
              <w:bottom w:type="dxa" w:w="60"/>
              <w:right w:type="dxa" w:w="80"/>
            </w:tcMar>
            <w:vAlign w:val="center"/>
          </w:tcPr>
          <w:p>
            <w:pPr>
              <w:jc w:val="left"/>
            </w:pPr>
            <w:r>
              <w:rPr>
                <w:rFonts w:ascii="Arial" w:cs="Arial" w:eastAsia="Arial" w:hAnsi="Arial"/>
                <w:b/>
                <w:bCs/>
                <w:color w:val="FFFFFF"/>
                <w:sz w:val="16"/>
                <w:szCs w:val="16"/>
              </w:rPr>
              <w:t xml:space="preserve">Accès vues V1.2</w:t>
            </w:r>
          </w:p>
        </w:tc>
        <w:tc>
          <w:tcPr>
            <w:tcW w:type="dxa" w:w="2719"/>
            <w:tcBorders>
              <w:top w:val="single" w:color="D0D5DD" w:sz="4"/>
              <w:left w:val="single" w:color="D0D5DD" w:sz="4"/>
              <w:bottom w:val="single" w:color="D0D5DD" w:sz="4"/>
              <w:right w:val="single" w:color="D0D5DD" w:sz="4"/>
            </w:tcBorders>
            <w:shd w:fill="0A3C74" w:val="clear"/>
            <w:tcMar>
              <w:top w:type="dxa" w:w="60"/>
              <w:left w:type="dxa" w:w="80"/>
              <w:bottom w:type="dxa" w:w="60"/>
              <w:right w:type="dxa" w:w="80"/>
            </w:tcMar>
            <w:vAlign w:val="center"/>
          </w:tcPr>
          <w:p>
            <w:pPr>
              <w:jc w:val="left"/>
            </w:pPr>
            <w:r>
              <w:rPr>
                <w:rFonts w:ascii="Arial" w:cs="Arial" w:eastAsia="Arial" w:hAnsi="Arial"/>
                <w:b/>
                <w:bCs/>
                <w:color w:val="FFFFFF"/>
                <w:sz w:val="16"/>
                <w:szCs w:val="16"/>
              </w:rPr>
              <w:t xml:space="preserve">Raffinement Autorisations</w:t>
            </w:r>
          </w:p>
        </w:tc>
        <w:tc>
          <w:tcPr>
            <w:tcW w:type="dxa" w:w="2719"/>
            <w:tcBorders>
              <w:top w:val="single" w:color="D0D5DD" w:sz="4"/>
              <w:left w:val="single" w:color="D0D5DD" w:sz="4"/>
              <w:bottom w:val="single" w:color="D0D5DD" w:sz="4"/>
              <w:right w:val="single" w:color="D0D5DD" w:sz="4"/>
            </w:tcBorders>
            <w:shd w:fill="0A3C74" w:val="clear"/>
            <w:tcMar>
              <w:top w:type="dxa" w:w="60"/>
              <w:left w:type="dxa" w:w="80"/>
              <w:bottom w:type="dxa" w:w="60"/>
              <w:right w:type="dxa" w:w="80"/>
            </w:tcMar>
            <w:vAlign w:val="center"/>
          </w:tcPr>
          <w:p>
            <w:pPr>
              <w:jc w:val="left"/>
            </w:pPr>
            <w:r>
              <w:rPr>
                <w:rFonts w:ascii="Arial" w:cs="Arial" w:eastAsia="Arial" w:hAnsi="Arial"/>
                <w:b/>
                <w:bCs/>
                <w:color w:val="FFFFFF"/>
                <w:sz w:val="16"/>
                <w:szCs w:val="16"/>
              </w:rPr>
              <w:t xml:space="preserve">Notes</w:t>
            </w:r>
          </w:p>
        </w:tc>
      </w:tr>
      <w:tr>
        <w:tc>
          <w:tcPr>
            <w:tcW w:type="dxa" w:w="14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RAID</w:t>
            </w:r>
          </w:p>
        </w:tc>
        <w:tc>
          <w:tcPr>
            <w:tcW w:type="dxa" w:w="28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Aucun / Lecture / Écriture</w:t>
            </w:r>
          </w:p>
        </w:tc>
        <w:tc>
          <w:tcPr>
            <w:tcW w:type="dxa" w:w="2719"/>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Création tous / assignés ; collab V1</w:t>
            </w:r>
          </w:p>
        </w:tc>
        <w:tc>
          <w:tcPr>
            <w:tcW w:type="dxa" w:w="2719"/>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3 surfaces + BR-16</w:t>
            </w:r>
          </w:p>
        </w:tc>
      </w:tr>
      <w:tr>
        <w:tc>
          <w:tcPr>
            <w:tcW w:type="dxa" w:w="14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Chantiers</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Aucun / Lecture / Écriture</w:t>
            </w:r>
          </w:p>
        </w:tc>
        <w:tc>
          <w:tcPr>
            <w:tcW w:type="dxa" w:w="2719"/>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Périmètre tous / assignés</w:t>
            </w:r>
          </w:p>
        </w:tc>
        <w:tc>
          <w:tcPr>
            <w:tcW w:type="dxa" w:w="2719"/>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Onglets métier suivent leur écran</w:t>
            </w:r>
          </w:p>
        </w:tc>
      </w:tr>
      <w:tr>
        <w:tc>
          <w:tcPr>
            <w:tcW w:type="dxa" w:w="14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Comités</w:t>
            </w:r>
          </w:p>
        </w:tc>
        <w:tc>
          <w:tcPr>
            <w:tcW w:type="dxa" w:w="28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Aucun / Lecture / Écriture</w:t>
            </w:r>
          </w:p>
        </w:tc>
        <w:tc>
          <w:tcPr>
            <w:tcW w:type="dxa" w:w="2719"/>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Niveau + périmètre</w:t>
            </w:r>
          </w:p>
        </w:tc>
        <w:tc>
          <w:tcPr>
            <w:tcW w:type="dxa" w:w="2719"/>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BR-18 / BR-19</w:t>
            </w:r>
          </w:p>
        </w:tc>
      </w:tr>
      <w:tr>
        <w:tc>
          <w:tcPr>
            <w:tcW w:type="dxa" w:w="14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Jalons, Q&amp;A, Adhérences, Saisie temps</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Aucun / Lecture / Écriture</w:t>
            </w:r>
          </w:p>
        </w:tc>
        <w:tc>
          <w:tcPr>
            <w:tcW w:type="dxa" w:w="2719"/>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Modes DIRECT / VALIDATION / INTERDIT (jalons, Q&amp;A)</w:t>
            </w:r>
          </w:p>
        </w:tc>
        <w:tc>
          <w:tcPr>
            <w:tcW w:type="dxa" w:w="2719"/>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Périmètre chantier conservé</w:t>
            </w:r>
          </w:p>
        </w:tc>
      </w:tr>
      <w:tr>
        <w:tc>
          <w:tcPr>
            <w:tcW w:type="dxa" w:w="14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Profils, Ressources, RMD</w:t>
            </w:r>
          </w:p>
        </w:tc>
        <w:tc>
          <w:tcPr>
            <w:tcW w:type="dxa" w:w="28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Aucun / Lecture / Écriture</w:t>
            </w:r>
          </w:p>
        </w:tc>
        <w:tc>
          <w:tcPr>
            <w:tcW w:type="dxa" w:w="2719"/>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w:t>
            </w:r>
          </w:p>
        </w:tc>
        <w:tc>
          <w:tcPr>
            <w:tcW w:type="dxa" w:w="2719"/>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Non scopés chantier</w:t>
            </w:r>
          </w:p>
        </w:tc>
      </w:tr>
      <w:tr>
        <w:tc>
          <w:tcPr>
            <w:tcW w:type="dxa" w:w="14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Centre de Validation</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Oui / non (lecture d’écran)</w:t>
            </w:r>
          </w:p>
        </w:tc>
        <w:tc>
          <w:tcPr>
            <w:tcW w:type="dxa" w:w="2719"/>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Approuver / Rejeter / Voir</w:t>
            </w:r>
          </w:p>
        </w:tc>
        <w:tc>
          <w:tcPr>
            <w:tcW w:type="dxa" w:w="2719"/>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F16</w:t>
            </w:r>
          </w:p>
        </w:tc>
      </w:tr>
      <w:tr>
        <w:tc>
          <w:tcPr>
            <w:tcW w:type="dxa" w:w="14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Tableaux de bord, Gantt, Calendrier, Capacité, Favoris, Historique</w:t>
            </w:r>
          </w:p>
        </w:tc>
        <w:tc>
          <w:tcPr>
            <w:tcW w:type="dxa" w:w="28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Oui / non</w:t>
            </w:r>
          </w:p>
        </w:tc>
        <w:tc>
          <w:tcPr>
            <w:tcW w:type="dxa" w:w="2719"/>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w:t>
            </w:r>
          </w:p>
        </w:tc>
        <w:tc>
          <w:tcPr>
            <w:tcW w:type="dxa" w:w="2719"/>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Pas d’écriture Accès vues</w:t>
            </w:r>
          </w:p>
        </w:tc>
      </w:tr>
      <w:tr>
        <w:tc>
          <w:tcPr>
            <w:tcW w:type="dxa" w:w="14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Admin / Technique</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Oui / non</w:t>
            </w:r>
          </w:p>
        </w:tc>
        <w:tc>
          <w:tcPr>
            <w:tcW w:type="dxa" w:w="2719"/>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w:t>
            </w:r>
          </w:p>
        </w:tc>
        <w:tc>
          <w:tcPr>
            <w:tcW w:type="dxa" w:w="2719"/>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Réservé aux administrateurs</w:t>
            </w:r>
          </w:p>
        </w:tc>
      </w:tr>
    </w:tbl>
    <w:p>
      <w:pPr>
        <w:spacing w:after="160" w:before="0"/>
      </w:pPr>
      <w:r>
        <w:rPr>
          <w:rFonts w:ascii="Arial" w:cs="Arial" w:eastAsia="Arial" w:hAnsi="Arial"/>
          <w:i/>
          <w:iCs/>
          <w:color w:val="1F2933"/>
          <w:sz w:val="22"/>
          <w:szCs w:val="22"/>
        </w:rPr>
        <w:t xml:space="preserve">Couches combinées (du plus large au plus fin) : (1) écran Accès vues, (2) membership / périmètre, (3) chantiers extra en consultation, (4) exception RAID affecté.</w:t>
      </w:r>
    </w:p>
    <w:p>
      <w:pPr>
        <w:pStyle w:val="Heading1"/>
        <w:pBdr>
          <w:bottom w:val="single" w:color="00BDBB" w:sz="12" w:space="4"/>
        </w:pBdr>
        <w:spacing w:after="200" w:before="360"/>
      </w:pPr>
      <w:r>
        <w:rPr>
          <w:rFonts w:ascii="Arial" w:cs="Arial" w:eastAsia="Arial" w:hAnsi="Arial"/>
          <w:b/>
          <w:bCs/>
          <w:color w:val="0A3C74"/>
          <w:sz w:val="32"/>
          <w:szCs w:val="32"/>
        </w:rPr>
        <w:t xml:space="preserve">7. Nouveaux workflows / extensions</w:t>
      </w:r>
    </w:p>
    <w:p>
      <w:pPr>
        <w:pStyle w:val="Heading2"/>
        <w:spacing w:after="140" w:before="280"/>
      </w:pPr>
      <w:r>
        <w:rPr>
          <w:rFonts w:ascii="Arial" w:cs="Arial" w:eastAsia="Arial" w:hAnsi="Arial"/>
          <w:b/>
          <w:bCs/>
          <w:color w:val="0A3C74"/>
          <w:sz w:val="26"/>
          <w:szCs w:val="26"/>
        </w:rPr>
        <w:t xml:space="preserve">7.1 Décision d’écriture à l’exécution</w:t>
      </w:r>
    </w:p>
    <w:p>
      <w:pPr>
        <w:spacing w:after="160" w:before="0"/>
      </w:pPr>
      <w:r>
        <w:rPr>
          <w:rFonts w:ascii="Arial" w:cs="Arial" w:eastAsia="Arial" w:hAnsi="Arial"/>
          <w:color w:val="1F2933"/>
          <w:sz w:val="22"/>
          <w:szCs w:val="22"/>
        </w:rPr>
        <w:t xml:space="preserve">Étapes (vue simplifiée)</w:t>
      </w:r>
    </w:p>
    <w:p>
      <w:pPr>
        <w:pStyle w:val="ListParagraph"/>
        <w:numPr>
          <w:ilvl w:val="0"/>
          <w:numId w:val="2"/>
        </w:numPr>
        <w:spacing w:after="60"/>
      </w:pPr>
      <w:r>
        <w:rPr>
          <w:rFonts w:ascii="Arial" w:cs="Arial" w:eastAsia="Arial" w:hAnsi="Arial"/>
          <w:sz w:val="20"/>
          <w:szCs w:val="20"/>
        </w:rPr>
        <w:t xml:space="preserve">L’utilisateur ouvre un écran accordé (Lecture ou Écriture).</w:t>
      </w:r>
    </w:p>
    <w:p>
      <w:pPr>
        <w:pStyle w:val="ListParagraph"/>
        <w:numPr>
          <w:ilvl w:val="0"/>
          <w:numId w:val="2"/>
        </w:numPr>
        <w:spacing w:after="60"/>
      </w:pPr>
      <w:r>
        <w:rPr>
          <w:rFonts w:ascii="Arial" w:cs="Arial" w:eastAsia="Arial" w:hAnsi="Arial"/>
          <w:sz w:val="20"/>
          <w:szCs w:val="20"/>
        </w:rPr>
        <w:t xml:space="preserve">S’il tente une mutation : le système vérifie l’écriture d’écran.</w:t>
      </w:r>
    </w:p>
    <w:p>
      <w:pPr>
        <w:pStyle w:val="ListParagraph"/>
        <w:numPr>
          <w:ilvl w:val="0"/>
          <w:numId w:val="2"/>
        </w:numPr>
        <w:spacing w:after="60"/>
      </w:pPr>
      <w:r>
        <w:rPr>
          <w:rFonts w:ascii="Arial" w:cs="Arial" w:eastAsia="Arial" w:hAnsi="Arial"/>
          <w:sz w:val="20"/>
          <w:szCs w:val="20"/>
        </w:rPr>
        <w:t xml:space="preserve">Puis le périmètre chantier (tous / membre / extra consultation).</w:t>
      </w:r>
    </w:p>
    <w:p>
      <w:pPr>
        <w:pStyle w:val="ListParagraph"/>
        <w:numPr>
          <w:ilvl w:val="0"/>
          <w:numId w:val="2"/>
        </w:numPr>
        <w:spacing w:after="60"/>
      </w:pPr>
      <w:r>
        <w:rPr>
          <w:rFonts w:ascii="Arial" w:cs="Arial" w:eastAsia="Arial" w:hAnsi="Arial"/>
          <w:sz w:val="20"/>
          <w:szCs w:val="20"/>
        </w:rPr>
        <w:t xml:space="preserve">Si extra consultation : refus, sauf RAID dont il est responsable.</w:t>
      </w:r>
    </w:p>
    <w:p>
      <w:pPr>
        <w:pStyle w:val="ListParagraph"/>
        <w:numPr>
          <w:ilvl w:val="0"/>
          <w:numId w:val="2"/>
        </w:numPr>
        <w:spacing w:after="60"/>
      </w:pPr>
      <w:r>
        <w:rPr>
          <w:rFonts w:ascii="Arial" w:cs="Arial" w:eastAsia="Arial" w:hAnsi="Arial"/>
          <w:sz w:val="20"/>
          <w:szCs w:val="20"/>
        </w:rPr>
        <w:t xml:space="preserve">Puis les règles métier déjà en V1/V1.1 (création RAID, DIRECT/VALIDATION, comité niveau).</w:t>
      </w:r>
    </w:p>
    <w:p>
      <w:pPr>
        <w:spacing w:after="160" w:before="0"/>
      </w:pPr>
      <w:r>
        <w:rPr>
          <w:rFonts w:ascii="Arial" w:cs="Arial" w:eastAsia="Arial" w:hAnsi="Arial"/>
          <w:i/>
          <w:iCs/>
          <w:color w:val="1F2933"/>
          <w:sz w:val="22"/>
          <w:szCs w:val="22"/>
        </w:rPr>
        <w:t xml:space="preserve">Diagramme simplifié : Accès vues → Périmètre chantier → Exception RAID affecté → Autorisations fines.</w:t>
      </w:r>
    </w:p>
    <w:p>
      <w:pPr>
        <w:pStyle w:val="Heading2"/>
        <w:spacing w:after="140" w:before="280"/>
      </w:pPr>
      <w:r>
        <w:rPr>
          <w:rFonts w:ascii="Arial" w:cs="Arial" w:eastAsia="Arial" w:hAnsi="Arial"/>
          <w:b/>
          <w:bCs/>
          <w:color w:val="0A3C74"/>
          <w:sz w:val="26"/>
          <w:szCs w:val="26"/>
        </w:rPr>
        <w:t xml:space="preserve">7.2 Cycle de vie d’un chantier extra</w:t>
      </w:r>
    </w:p>
    <w:p>
      <w:pPr>
        <w:pStyle w:val="ListParagraph"/>
        <w:numPr>
          <w:ilvl w:val="0"/>
          <w:numId w:val="2"/>
        </w:numPr>
        <w:spacing w:after="60"/>
      </w:pPr>
      <w:r>
        <w:rPr>
          <w:rFonts w:ascii="Arial" w:cs="Arial" w:eastAsia="Arial" w:hAnsi="Arial"/>
          <w:sz w:val="20"/>
          <w:szCs w:val="20"/>
        </w:rPr>
        <w:t xml:space="preserve">L’administrateur rattache le chantier en consultation sur la fiche utilisateur.</w:t>
      </w:r>
    </w:p>
    <w:p>
      <w:pPr>
        <w:pStyle w:val="ListParagraph"/>
        <w:numPr>
          <w:ilvl w:val="0"/>
          <w:numId w:val="2"/>
        </w:numPr>
        <w:spacing w:after="60"/>
      </w:pPr>
      <w:r>
        <w:rPr>
          <w:rFonts w:ascii="Arial" w:cs="Arial" w:eastAsia="Arial" w:hAnsi="Arial"/>
          <w:sz w:val="20"/>
          <w:szCs w:val="20"/>
        </w:rPr>
        <w:t xml:space="preserve">L’utilisateur se reconnecte ; le chantier apparaît avec le badge Consultation.</w:t>
      </w:r>
    </w:p>
    <w:p>
      <w:pPr>
        <w:pStyle w:val="ListParagraph"/>
        <w:numPr>
          <w:ilvl w:val="0"/>
          <w:numId w:val="2"/>
        </w:numPr>
        <w:spacing w:after="60"/>
      </w:pPr>
      <w:r>
        <w:rPr>
          <w:rFonts w:ascii="Arial" w:cs="Arial" w:eastAsia="Arial" w:hAnsi="Arial"/>
          <w:sz w:val="20"/>
          <w:szCs w:val="20"/>
        </w:rPr>
        <w:t xml:space="preserve">Il consulte ; il n’écrit pas, sauf RAID affecté.</w:t>
      </w:r>
    </w:p>
    <w:p>
      <w:pPr>
        <w:pStyle w:val="ListParagraph"/>
        <w:numPr>
          <w:ilvl w:val="0"/>
          <w:numId w:val="2"/>
        </w:numPr>
        <w:spacing w:after="60"/>
      </w:pPr>
      <w:r>
        <w:rPr>
          <w:rFonts w:ascii="Arial" w:cs="Arial" w:eastAsia="Arial" w:hAnsi="Arial"/>
          <w:sz w:val="20"/>
          <w:szCs w:val="20"/>
        </w:rPr>
        <w:t xml:space="preserve">S’il est ensuite ajouté à l’équipe : le membership remplace la consultation.</w:t>
      </w:r>
    </w:p>
    <w:p>
      <w:pPr>
        <w:pStyle w:val="Heading1"/>
        <w:pBdr>
          <w:bottom w:val="single" w:color="00BDBB" w:sz="12" w:space="4"/>
        </w:pBdr>
        <w:spacing w:after="200" w:before="360"/>
      </w:pPr>
      <w:r>
        <w:rPr>
          <w:rFonts w:ascii="Arial" w:cs="Arial" w:eastAsia="Arial" w:hAnsi="Arial"/>
          <w:b/>
          <w:bCs/>
          <w:color w:val="0A3C74"/>
          <w:sz w:val="32"/>
          <w:szCs w:val="32"/>
        </w:rPr>
        <w:t xml:space="preserve">8. Écrans impactés</w:t>
      </w:r>
    </w:p>
    <w:p>
      <w:pPr>
        <w:pStyle w:val="Heading2"/>
        <w:spacing w:after="140" w:before="280"/>
      </w:pPr>
      <w:r>
        <w:rPr>
          <w:rFonts w:ascii="Arial" w:cs="Arial" w:eastAsia="Arial" w:hAnsi="Arial"/>
          <w:b/>
          <w:bCs/>
          <w:color w:val="0A3C74"/>
          <w:sz w:val="26"/>
          <w:szCs w:val="26"/>
        </w:rPr>
        <w:t xml:space="preserve">Administration — Rôles (Accès vues)</w:t>
      </w:r>
    </w:p>
    <w:p>
      <w:pPr>
        <w:spacing w:after="160" w:before="0"/>
      </w:pPr>
      <w:r>
        <w:rPr>
          <w:rFonts w:ascii="Arial" w:cs="Arial" w:eastAsia="Arial" w:hAnsi="Arial"/>
          <w:color w:val="1F2933"/>
          <w:sz w:val="22"/>
          <w:szCs w:val="22"/>
        </w:rPr>
        <w:t xml:space="preserve">Bascules Lecture / Écriture sur les écrans métier listés au §6. Aide contextuelle en tête d’onglet.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00BDBB" w:sz="12"/>
              <w:left w:val="dashed" w:color="00BDBB" w:sz="12"/>
              <w:bottom w:val="dashed" w:color="00BDBB" w:sz="12"/>
              <w:right w:val="dashed" w:color="00BDBB" w:sz="12"/>
            </w:tcBorders>
            <w:shd w:fill="E6F7F7" w:val="clear"/>
            <w:tcMar>
              <w:top w:type="dxa" w:w="200"/>
              <w:left w:type="dxa" w:w="160"/>
              <w:bottom w:type="dxa" w:w="200"/>
              <w:right w:type="dxa" w:w="160"/>
            </w:tcMar>
          </w:tcPr>
          <w:p>
            <w:pPr>
              <w:jc w:val="center"/>
            </w:pPr>
            <w:r>
              <w:rPr>
                <w:rFonts w:ascii="Arial" w:cs="Arial" w:eastAsia="Arial" w:hAnsi="Arial"/>
                <w:b/>
                <w:bCs/>
                <w:i/>
                <w:iCs/>
                <w:color w:val="00BDBB"/>
                <w:sz w:val="20"/>
                <w:szCs w:val="20"/>
              </w:rPr>
              <w:t xml:space="preserve">Emplacement capture d’écran</w:t>
            </w:r>
          </w:p>
          <w:p>
            <w:pPr>
              <w:spacing w:before="80"/>
              <w:jc w:val="center"/>
            </w:pPr>
            <w:r>
              <w:rPr>
                <w:rFonts w:ascii="Arial" w:cs="Arial" w:eastAsia="Arial" w:hAnsi="Arial"/>
                <w:color w:val="0A3C74"/>
                <w:sz w:val="18"/>
                <w:szCs w:val="18"/>
              </w:rPr>
              <w:t xml:space="preserve">Admin Rôles — Accès vues</w:t>
            </w:r>
          </w:p>
        </w:tc>
      </w:tr>
    </w:tbl>
    <w:p>
      <w:pPr>
        <w:pStyle w:val="Heading2"/>
        <w:spacing w:after="140" w:before="280"/>
      </w:pPr>
      <w:r>
        <w:rPr>
          <w:rFonts w:ascii="Arial" w:cs="Arial" w:eastAsia="Arial" w:hAnsi="Arial"/>
          <w:b/>
          <w:bCs/>
          <w:color w:val="0A3C74"/>
          <w:sz w:val="26"/>
          <w:szCs w:val="26"/>
        </w:rPr>
        <w:t xml:space="preserve">Administration — Utilisateurs</w:t>
      </w:r>
    </w:p>
    <w:p>
      <w:pPr>
        <w:spacing w:after="160" w:before="0"/>
      </w:pPr>
      <w:r>
        <w:rPr>
          <w:rFonts w:ascii="Arial" w:cs="Arial" w:eastAsia="Arial" w:hAnsi="Arial"/>
          <w:color w:val="1F2933"/>
          <w:sz w:val="22"/>
          <w:szCs w:val="22"/>
        </w:rPr>
        <w:t xml:space="preserve">Nouveau bloc « Chantiers en consultation » (masqué si le rôle est « tous les chantiers »). Les chantiers déjà membres sont exclus de la liste.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00BDBB" w:sz="12"/>
              <w:left w:val="dashed" w:color="00BDBB" w:sz="12"/>
              <w:bottom w:val="dashed" w:color="00BDBB" w:sz="12"/>
              <w:right w:val="dashed" w:color="00BDBB" w:sz="12"/>
            </w:tcBorders>
            <w:shd w:fill="E6F7F7" w:val="clear"/>
            <w:tcMar>
              <w:top w:type="dxa" w:w="200"/>
              <w:left w:type="dxa" w:w="160"/>
              <w:bottom w:type="dxa" w:w="200"/>
              <w:right w:type="dxa" w:w="160"/>
            </w:tcMar>
          </w:tcPr>
          <w:p>
            <w:pPr>
              <w:jc w:val="center"/>
            </w:pPr>
            <w:r>
              <w:rPr>
                <w:rFonts w:ascii="Arial" w:cs="Arial" w:eastAsia="Arial" w:hAnsi="Arial"/>
                <w:b/>
                <w:bCs/>
                <w:i/>
                <w:iCs/>
                <w:color w:val="00BDBB"/>
                <w:sz w:val="20"/>
                <w:szCs w:val="20"/>
              </w:rPr>
              <w:t xml:space="preserve">Emplacement capture d’écran</w:t>
            </w:r>
          </w:p>
          <w:p>
            <w:pPr>
              <w:spacing w:before="80"/>
              <w:jc w:val="center"/>
            </w:pPr>
            <w:r>
              <w:rPr>
                <w:rFonts w:ascii="Arial" w:cs="Arial" w:eastAsia="Arial" w:hAnsi="Arial"/>
                <w:color w:val="0A3C74"/>
                <w:sz w:val="18"/>
                <w:szCs w:val="18"/>
              </w:rPr>
              <w:t xml:space="preserve">Admin Utilisateurs — modification, chantiers extra</w:t>
            </w:r>
          </w:p>
        </w:tc>
      </w:tr>
    </w:tbl>
    <w:p>
      <w:pPr>
        <w:pStyle w:val="Heading2"/>
        <w:spacing w:after="140" w:before="280"/>
      </w:pPr>
      <w:r>
        <w:rPr>
          <w:rFonts w:ascii="Arial" w:cs="Arial" w:eastAsia="Arial" w:hAnsi="Arial"/>
          <w:b/>
          <w:bCs/>
          <w:color w:val="0A3C74"/>
          <w:sz w:val="26"/>
          <w:szCs w:val="26"/>
        </w:rPr>
        <w:t xml:space="preserve">Fiche chantier</w:t>
      </w:r>
    </w:p>
    <w:p>
      <w:pPr>
        <w:spacing w:after="160" w:before="0"/>
      </w:pPr>
      <w:r>
        <w:rPr>
          <w:rFonts w:ascii="Arial" w:cs="Arial" w:eastAsia="Arial" w:hAnsi="Arial"/>
          <w:color w:val="1F2933"/>
          <w:sz w:val="22"/>
          <w:szCs w:val="22"/>
        </w:rPr>
        <w:t xml:space="preserve">Onglets restylés, description repliable, panneaux Card, KPI 3D / SPI rouge, bouton Espace Documentaire, badge Consultation, équipe multi-directeurs, RAID selon F02/F03.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00BDBB" w:sz="12"/>
              <w:left w:val="dashed" w:color="00BDBB" w:sz="12"/>
              <w:bottom w:val="dashed" w:color="00BDBB" w:sz="12"/>
              <w:right w:val="dashed" w:color="00BDBB" w:sz="12"/>
            </w:tcBorders>
            <w:shd w:fill="E6F7F7" w:val="clear"/>
            <w:tcMar>
              <w:top w:type="dxa" w:w="200"/>
              <w:left w:type="dxa" w:w="160"/>
              <w:bottom w:type="dxa" w:w="200"/>
              <w:right w:type="dxa" w:w="160"/>
            </w:tcMar>
          </w:tcPr>
          <w:p>
            <w:pPr>
              <w:jc w:val="center"/>
            </w:pPr>
            <w:r>
              <w:rPr>
                <w:rFonts w:ascii="Arial" w:cs="Arial" w:eastAsia="Arial" w:hAnsi="Arial"/>
                <w:b/>
                <w:bCs/>
                <w:i/>
                <w:iCs/>
                <w:color w:val="00BDBB"/>
                <w:sz w:val="20"/>
                <w:szCs w:val="20"/>
              </w:rPr>
              <w:t xml:space="preserve">Emplacement capture d’écran</w:t>
            </w:r>
          </w:p>
          <w:p>
            <w:pPr>
              <w:spacing w:before="80"/>
              <w:jc w:val="center"/>
            </w:pPr>
            <w:r>
              <w:rPr>
                <w:rFonts w:ascii="Arial" w:cs="Arial" w:eastAsia="Arial" w:hAnsi="Arial"/>
                <w:color w:val="0A3C74"/>
                <w:sz w:val="18"/>
                <w:szCs w:val="18"/>
              </w:rPr>
              <w:t xml:space="preserve">Fiche chantier — en-tête + bouton Espace Documentaire</w:t>
            </w:r>
          </w:p>
        </w:tc>
      </w:tr>
    </w:tbl>
    <w:p>
      <w:pPr>
        <w:pStyle w:val="Heading2"/>
        <w:spacing w:after="140" w:before="280"/>
      </w:pPr>
      <w:r>
        <w:rPr>
          <w:rFonts w:ascii="Arial" w:cs="Arial" w:eastAsia="Arial" w:hAnsi="Arial"/>
          <w:b/>
          <w:bCs/>
          <w:color w:val="0A3C74"/>
          <w:sz w:val="26"/>
          <w:szCs w:val="26"/>
        </w:rPr>
        <w:t xml:space="preserve">Registre RAID et sous-pages</w:t>
      </w:r>
    </w:p>
    <w:p>
      <w:pPr>
        <w:spacing w:after="160" w:before="0"/>
      </w:pPr>
      <w:r>
        <w:rPr>
          <w:rFonts w:ascii="Arial" w:cs="Arial" w:eastAsia="Arial" w:hAnsi="Arial"/>
          <w:color w:val="1F2933"/>
          <w:sz w:val="22"/>
          <w:szCs w:val="22"/>
        </w:rPr>
        <w:t xml:space="preserve">Filtres unifiés, export Excel, pagination, échéance À planifier, suppression avec motif. Lecture : pas d’Ajouter ; crayon si affecté.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00BDBB" w:sz="12"/>
              <w:left w:val="dashed" w:color="00BDBB" w:sz="12"/>
              <w:bottom w:val="dashed" w:color="00BDBB" w:sz="12"/>
              <w:right w:val="dashed" w:color="00BDBB" w:sz="12"/>
            </w:tcBorders>
            <w:shd w:fill="E6F7F7" w:val="clear"/>
            <w:tcMar>
              <w:top w:type="dxa" w:w="200"/>
              <w:left w:type="dxa" w:w="160"/>
              <w:bottom w:type="dxa" w:w="200"/>
              <w:right w:type="dxa" w:w="160"/>
            </w:tcMar>
          </w:tcPr>
          <w:p>
            <w:pPr>
              <w:jc w:val="center"/>
            </w:pPr>
            <w:r>
              <w:rPr>
                <w:rFonts w:ascii="Arial" w:cs="Arial" w:eastAsia="Arial" w:hAnsi="Arial"/>
                <w:b/>
                <w:bCs/>
                <w:i/>
                <w:iCs/>
                <w:color w:val="00BDBB"/>
                <w:sz w:val="20"/>
                <w:szCs w:val="20"/>
              </w:rPr>
              <w:t xml:space="preserve">Emplacement capture d’écran</w:t>
            </w:r>
          </w:p>
          <w:p>
            <w:pPr>
              <w:spacing w:before="80"/>
              <w:jc w:val="center"/>
            </w:pPr>
            <w:r>
              <w:rPr>
                <w:rFonts w:ascii="Arial" w:cs="Arial" w:eastAsia="Arial" w:hAnsi="Arial"/>
                <w:color w:val="0A3C74"/>
                <w:sz w:val="18"/>
                <w:szCs w:val="18"/>
              </w:rPr>
              <w:t xml:space="preserve">Registre RAID — filtres et export</w:t>
            </w:r>
          </w:p>
        </w:tc>
      </w:tr>
    </w:tbl>
    <w:p>
      <w:pPr>
        <w:pStyle w:val="Heading2"/>
        <w:spacing w:after="140" w:before="280"/>
      </w:pPr>
      <w:r>
        <w:rPr>
          <w:rFonts w:ascii="Arial" w:cs="Arial" w:eastAsia="Arial" w:hAnsi="Arial"/>
          <w:b/>
          <w:bCs/>
          <w:color w:val="0A3C74"/>
          <w:sz w:val="26"/>
          <w:szCs w:val="26"/>
        </w:rPr>
        <w:t xml:space="preserve">Suivi Comités</w:t>
      </w:r>
    </w:p>
    <w:p>
      <w:pPr>
        <w:spacing w:after="160" w:before="0"/>
      </w:pPr>
      <w:r>
        <w:rPr>
          <w:rFonts w:ascii="Arial" w:cs="Arial" w:eastAsia="Arial" w:hAnsi="Arial"/>
          <w:color w:val="1F2933"/>
          <w:sz w:val="22"/>
          <w:szCs w:val="22"/>
        </w:rPr>
        <w:t xml:space="preserve">Niveaux, droits, RAID dépliable (description / dates), export RAID de séance, Ajouter RAID selon F02 et F05.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00BDBB" w:sz="12"/>
              <w:left w:val="dashed" w:color="00BDBB" w:sz="12"/>
              <w:bottom w:val="dashed" w:color="00BDBB" w:sz="12"/>
              <w:right w:val="dashed" w:color="00BDBB" w:sz="12"/>
            </w:tcBorders>
            <w:shd w:fill="E6F7F7" w:val="clear"/>
            <w:tcMar>
              <w:top w:type="dxa" w:w="200"/>
              <w:left w:type="dxa" w:w="160"/>
              <w:bottom w:type="dxa" w:w="200"/>
              <w:right w:type="dxa" w:w="160"/>
            </w:tcMar>
          </w:tcPr>
          <w:p>
            <w:pPr>
              <w:jc w:val="center"/>
            </w:pPr>
            <w:r>
              <w:rPr>
                <w:rFonts w:ascii="Arial" w:cs="Arial" w:eastAsia="Arial" w:hAnsi="Arial"/>
                <w:b/>
                <w:bCs/>
                <w:i/>
                <w:iCs/>
                <w:color w:val="00BDBB"/>
                <w:sz w:val="20"/>
                <w:szCs w:val="20"/>
              </w:rPr>
              <w:t xml:space="preserve">Emplacement capture d’écran</w:t>
            </w:r>
          </w:p>
          <w:p>
            <w:pPr>
              <w:spacing w:before="80"/>
              <w:jc w:val="center"/>
            </w:pPr>
            <w:r>
              <w:rPr>
                <w:rFonts w:ascii="Arial" w:cs="Arial" w:eastAsia="Arial" w:hAnsi="Arial"/>
                <w:color w:val="0A3C74"/>
                <w:sz w:val="18"/>
                <w:szCs w:val="18"/>
              </w:rPr>
              <w:t xml:space="preserve">Suivi Comités — séance opérationnelle et RAID déplié</w:t>
            </w:r>
          </w:p>
        </w:tc>
      </w:tr>
    </w:tbl>
    <w:p>
      <w:pPr>
        <w:pStyle w:val="Heading2"/>
        <w:spacing w:after="140" w:before="280"/>
      </w:pPr>
      <w:r>
        <w:rPr>
          <w:rFonts w:ascii="Arial" w:cs="Arial" w:eastAsia="Arial" w:hAnsi="Arial"/>
          <w:b/>
          <w:bCs/>
          <w:color w:val="0A3C74"/>
          <w:sz w:val="26"/>
          <w:szCs w:val="26"/>
        </w:rPr>
        <w:t xml:space="preserve">Listes Profils, Ressources, Saisie temps, Adhérences, Jalons, Q&amp;A, RMD</w:t>
      </w:r>
    </w:p>
    <w:p>
      <w:pPr>
        <w:spacing w:after="160" w:before="0"/>
      </w:pPr>
      <w:r>
        <w:rPr>
          <w:rFonts w:ascii="Arial" w:cs="Arial" w:eastAsia="Arial" w:hAnsi="Arial"/>
          <w:color w:val="1F2933"/>
          <w:sz w:val="22"/>
          <w:szCs w:val="22"/>
        </w:rPr>
        <w:t xml:space="preserve">Boutons de mutation masqués en Lecture ; périmètre chantier conservé en Écriture.</w:t>
      </w:r>
    </w:p>
    <w:p>
      <w:pPr>
        <w:pStyle w:val="Heading1"/>
        <w:pBdr>
          <w:bottom w:val="single" w:color="00BDBB" w:sz="12" w:space="4"/>
        </w:pBdr>
        <w:spacing w:after="200" w:before="360"/>
      </w:pPr>
      <w:r>
        <w:rPr>
          <w:rFonts w:ascii="Arial" w:cs="Arial" w:eastAsia="Arial" w:hAnsi="Arial"/>
          <w:b/>
          <w:bCs/>
          <w:color w:val="0A3C74"/>
          <w:sz w:val="32"/>
          <w:szCs w:val="32"/>
        </w:rPr>
        <w:t xml:space="preserve">9. KPI Changes — Évolutions d’indicateurs</w:t>
      </w:r>
    </w:p>
    <w:p>
      <w:pPr>
        <w:pStyle w:val="Heading2"/>
        <w:spacing w:after="140" w:before="280"/>
      </w:pPr>
      <w:r>
        <w:rPr>
          <w:rFonts w:ascii="Arial" w:cs="Arial" w:eastAsia="Arial" w:hAnsi="Arial"/>
          <w:b/>
          <w:bCs/>
          <w:color w:val="0A3C74"/>
          <w:sz w:val="26"/>
          <w:szCs w:val="26"/>
        </w:rPr>
        <w:t xml:space="preserve">9.1 SPI (Schedule Performance Index) — affichage d’alerte</w:t>
      </w:r>
    </w:p>
    <w:p>
      <w:pPr>
        <w:spacing w:after="160" w:before="0"/>
      </w:pPr>
      <w:r>
        <w:rPr>
          <w:rFonts w:ascii="Arial" w:cs="Arial" w:eastAsia="Arial" w:hAnsi="Arial"/>
          <w:color w:val="1F2933"/>
          <w:sz w:val="22"/>
          <w:szCs w:val="22"/>
        </w:rPr>
        <w:t xml:space="preserve">Formule inchangée (avancement / temps écoulé). Seuil visuel : ≥ 1 vert (dans les temps) ; 0,80–0,99 ambre (léger retard) ; &lt; 0,80 rouge (en retard). L’onglet Indicateurs de la fiche chantier applique le rendu d’alerte rouge au repos, pas seulement au survol.</w:t>
      </w:r>
    </w:p>
    <w:p>
      <w:pPr>
        <w:pStyle w:val="Heading2"/>
        <w:spacing w:after="140" w:before="280"/>
      </w:pPr>
      <w:r>
        <w:rPr>
          <w:rFonts w:ascii="Arial" w:cs="Arial" w:eastAsia="Arial" w:hAnsi="Arial"/>
          <w:b/>
          <w:bCs/>
          <w:color w:val="0A3C74"/>
          <w:sz w:val="26"/>
          <w:szCs w:val="26"/>
        </w:rPr>
        <w:t xml:space="preserve">9.2 Indicateurs d’alerte fiche chantier</w:t>
      </w:r>
    </w:p>
    <w:p>
      <w:pPr>
        <w:spacing w:after="160" w:before="0"/>
      </w:pPr>
      <w:r>
        <w:rPr>
          <w:rFonts w:ascii="Arial" w:cs="Arial" w:eastAsia="Arial" w:hAnsi="Arial"/>
          <w:color w:val="1F2933"/>
          <w:sz w:val="22"/>
          <w:szCs w:val="22"/>
        </w:rPr>
        <w:t xml:space="preserve">Les tuiles déjà calculées en V1 (actions en retard, risques critiques, Q&amp;A critiques, adhérences bloquantes, etc.) reprennent le même langage visuel rouge lorsqu’elles sont en statut d’alerte. Aucune nouvelle formule KPI n’est introduite hors ce rendu.</w:t>
      </w:r>
    </w:p>
    <w:p>
      <w:pPr>
        <w:pStyle w:val="Heading2"/>
        <w:spacing w:after="140" w:before="280"/>
      </w:pPr>
      <w:r>
        <w:rPr>
          <w:rFonts w:ascii="Arial" w:cs="Arial" w:eastAsia="Arial" w:hAnsi="Arial"/>
          <w:b/>
          <w:bCs/>
          <w:color w:val="0A3C74"/>
          <w:sz w:val="26"/>
          <w:szCs w:val="26"/>
        </w:rPr>
        <w:t xml:space="preserve">9.3 Pas de modification des formules catalogue KPIS.txt</w:t>
      </w:r>
    </w:p>
    <w:p>
      <w:pPr>
        <w:spacing w:after="160" w:before="0"/>
      </w:pPr>
      <w:r>
        <w:rPr>
          <w:rFonts w:ascii="Arial" w:cs="Arial" w:eastAsia="Arial" w:hAnsi="Arial"/>
          <w:color w:val="1F2933"/>
          <w:sz w:val="22"/>
          <w:szCs w:val="22"/>
        </w:rPr>
        <w:t xml:space="preserve">Les formules du catalogue programme restent celles de la V1 / V1.1. La V1.2 porte sur les droits, la gouvernance des comités et l’ergonomie, pas sur un nouveau calcul d’avancement.</w:t>
      </w:r>
    </w:p>
    <w:p>
      <w:pPr>
        <w:pStyle w:val="Heading1"/>
        <w:pBdr>
          <w:bottom w:val="single" w:color="00BDBB" w:sz="12" w:space="4"/>
        </w:pBdr>
        <w:spacing w:after="200" w:before="360"/>
      </w:pPr>
      <w:r>
        <w:rPr>
          <w:rFonts w:ascii="Arial" w:cs="Arial" w:eastAsia="Arial" w:hAnsi="Arial"/>
          <w:b/>
          <w:bCs/>
          <w:color w:val="0A3C74"/>
          <w:sz w:val="32"/>
          <w:szCs w:val="32"/>
        </w:rPr>
        <w:t xml:space="preserve">10. Impact sur le modèle métier</w:t>
      </w:r>
    </w:p>
    <w:p>
      <w:pPr>
        <w:pStyle w:val="Heading2"/>
        <w:spacing w:after="140" w:before="280"/>
      </w:pPr>
      <w:r>
        <w:rPr>
          <w:rFonts w:ascii="Arial" w:cs="Arial" w:eastAsia="Arial" w:hAnsi="Arial"/>
          <w:b/>
          <w:bCs/>
          <w:color w:val="0A3C74"/>
          <w:sz w:val="26"/>
          <w:szCs w:val="26"/>
        </w:rPr>
        <w:t xml:space="preserve">10.1 Nouveaux objets métier</w:t>
      </w:r>
    </w:p>
    <w:p>
      <w:pPr>
        <w:pStyle w:val="ListParagraph"/>
        <w:numPr>
          <w:ilvl w:val="0"/>
          <w:numId w:val="2"/>
        </w:numPr>
        <w:spacing w:after="60"/>
      </w:pPr>
      <w:r>
        <w:rPr>
          <w:rFonts w:ascii="Arial" w:cs="Arial" w:eastAsia="Arial" w:hAnsi="Arial"/>
          <w:sz w:val="20"/>
          <w:szCs w:val="20"/>
        </w:rPr>
        <w:t xml:space="preserve">Liaison Utilisateur ↔ Chantier de consultation (hors membership d’équipe).</w:t>
      </w:r>
    </w:p>
    <w:p>
      <w:pPr>
        <w:pStyle w:val="ListParagraph"/>
        <w:numPr>
          <w:ilvl w:val="0"/>
          <w:numId w:val="2"/>
        </w:numPr>
        <w:spacing w:after="60"/>
      </w:pPr>
      <w:r>
        <w:rPr>
          <w:rFonts w:ascii="Arial" w:cs="Arial" w:eastAsia="Arial" w:hAnsi="Arial"/>
          <w:sz w:val="20"/>
          <w:szCs w:val="20"/>
        </w:rPr>
        <w:t xml:space="preserve">Niveau de type de comité : Gouvernance | Opérationnel, avec chantier obligatoire dans le second cas.</w:t>
      </w:r>
    </w:p>
    <w:p>
      <w:pPr>
        <w:pStyle w:val="Heading2"/>
        <w:spacing w:after="140" w:before="280"/>
      </w:pPr>
      <w:r>
        <w:rPr>
          <w:rFonts w:ascii="Arial" w:cs="Arial" w:eastAsia="Arial" w:hAnsi="Arial"/>
          <w:b/>
          <w:bCs/>
          <w:color w:val="0A3C74"/>
          <w:sz w:val="26"/>
          <w:szCs w:val="26"/>
        </w:rPr>
        <w:t xml:space="preserve">10.2 Entités / attributs modifiés</w:t>
      </w:r>
    </w:p>
    <w:p>
      <w:pPr>
        <w:pStyle w:val="ListParagraph"/>
        <w:numPr>
          <w:ilvl w:val="0"/>
          <w:numId w:val="2"/>
        </w:numPr>
        <w:spacing w:after="60"/>
      </w:pPr>
      <w:r>
        <w:rPr>
          <w:rFonts w:ascii="Arial" w:cs="Arial" w:eastAsia="Arial" w:hAnsi="Arial"/>
          <w:sz w:val="20"/>
          <w:szCs w:val="20"/>
        </w:rPr>
        <w:t xml:space="preserve">Rôle : Accès vues enrichi (mode lecture / écriture par écran, rétrocompatible avec l’ancienne liste de pages).</w:t>
      </w:r>
    </w:p>
    <w:p>
      <w:pPr>
        <w:pStyle w:val="ListParagraph"/>
        <w:numPr>
          <w:ilvl w:val="0"/>
          <w:numId w:val="2"/>
        </w:numPr>
        <w:spacing w:after="60"/>
      </w:pPr>
      <w:r>
        <w:rPr>
          <w:rFonts w:ascii="Arial" w:cs="Arial" w:eastAsia="Arial" w:hAnsi="Arial"/>
          <w:sz w:val="20"/>
          <w:szCs w:val="20"/>
        </w:rPr>
        <w:t xml:space="preserve">Chantier : attribut Lien Espace Documentaire (URL).</w:t>
      </w:r>
    </w:p>
    <w:p>
      <w:pPr>
        <w:pStyle w:val="ListParagraph"/>
        <w:numPr>
          <w:ilvl w:val="0"/>
          <w:numId w:val="2"/>
        </w:numPr>
        <w:spacing w:after="60"/>
      </w:pPr>
      <w:r>
        <w:rPr>
          <w:rFonts w:ascii="Arial" w:cs="Arial" w:eastAsia="Arial" w:hAnsi="Arial"/>
          <w:sz w:val="20"/>
          <w:szCs w:val="20"/>
        </w:rPr>
        <w:t xml:space="preserve">RAID : motif de suppression ; conservation de l’audit après suppression ; échéance initiale conditionnelle (À planifier).</w:t>
      </w:r>
    </w:p>
    <w:p>
      <w:pPr>
        <w:pStyle w:val="ListParagraph"/>
        <w:numPr>
          <w:ilvl w:val="0"/>
          <w:numId w:val="2"/>
        </w:numPr>
        <w:spacing w:after="60"/>
      </w:pPr>
      <w:r>
        <w:rPr>
          <w:rFonts w:ascii="Arial" w:cs="Arial" w:eastAsia="Arial" w:hAnsi="Arial"/>
          <w:sz w:val="20"/>
          <w:szCs w:val="20"/>
        </w:rPr>
        <w:t xml:space="preserve">Équipe chantier : plusieurs directeurs.</w:t>
      </w:r>
    </w:p>
    <w:p>
      <w:pPr>
        <w:pStyle w:val="Heading2"/>
        <w:spacing w:after="140" w:before="280"/>
      </w:pPr>
      <w:r>
        <w:rPr>
          <w:rFonts w:ascii="Arial" w:cs="Arial" w:eastAsia="Arial" w:hAnsi="Arial"/>
          <w:b/>
          <w:bCs/>
          <w:color w:val="0A3C74"/>
          <w:sz w:val="26"/>
          <w:szCs w:val="26"/>
        </w:rPr>
        <w:t xml:space="preserve">10.3 Nouveaux référentiels / catalogues</w:t>
      </w:r>
    </w:p>
    <w:p>
      <w:pPr>
        <w:pStyle w:val="ListParagraph"/>
        <w:numPr>
          <w:ilvl w:val="0"/>
          <w:numId w:val="2"/>
        </w:numPr>
        <w:spacing w:after="60"/>
      </w:pPr>
      <w:r>
        <w:rPr>
          <w:rFonts w:ascii="Arial" w:cs="Arial" w:eastAsia="Arial" w:hAnsi="Arial"/>
          <w:sz w:val="20"/>
          <w:szCs w:val="20"/>
        </w:rPr>
        <w:t xml:space="preserve">Catalogue d’écrans écrivables vs consultatifs (Accès vues).</w:t>
      </w:r>
    </w:p>
    <w:p>
      <w:pPr>
        <w:pStyle w:val="ListParagraph"/>
        <w:numPr>
          <w:ilvl w:val="0"/>
          <w:numId w:val="2"/>
        </w:numPr>
        <w:spacing w:after="60"/>
      </w:pPr>
      <w:r>
        <w:rPr>
          <w:rFonts w:ascii="Arial" w:cs="Arial" w:eastAsia="Arial" w:hAnsi="Arial"/>
          <w:sz w:val="20"/>
          <w:szCs w:val="20"/>
        </w:rPr>
        <w:t xml:space="preserve">Niveaux de comité dans Paramètres comités.</w:t>
      </w:r>
    </w:p>
    <w:p>
      <w:pPr>
        <w:pStyle w:val="Heading1"/>
        <w:pBdr>
          <w:bottom w:val="single" w:color="00BDBB" w:sz="12" w:space="4"/>
        </w:pBdr>
        <w:spacing w:after="200" w:before="360"/>
      </w:pPr>
      <w:r>
        <w:rPr>
          <w:rFonts w:ascii="Arial" w:cs="Arial" w:eastAsia="Arial" w:hAnsi="Arial"/>
          <w:b/>
          <w:bCs/>
          <w:color w:val="0A3C74"/>
          <w:sz w:val="32"/>
          <w:szCs w:val="32"/>
        </w:rPr>
        <w:t xml:space="preserve">11. Annexes</w:t>
      </w:r>
    </w:p>
    <w:p>
      <w:pPr>
        <w:pStyle w:val="Heading2"/>
        <w:spacing w:after="140" w:before="280"/>
      </w:pPr>
      <w:r>
        <w:rPr>
          <w:rFonts w:ascii="Arial" w:cs="Arial" w:eastAsia="Arial" w:hAnsi="Arial"/>
          <w:b/>
          <w:bCs/>
          <w:color w:val="0A3C74"/>
          <w:sz w:val="26"/>
          <w:szCs w:val="26"/>
        </w:rPr>
        <w:t xml:space="preserve">11.1 Liste des écrans du delta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419"/>
        <w:gridCol w:w="3419"/>
      </w:tblGrid>
      <w:tr>
        <w:tc>
          <w:tcPr>
            <w:tcW w:type="dxa" w:w="2800"/>
            <w:tcBorders>
              <w:top w:val="single" w:color="D0D5DD" w:sz="4"/>
              <w:left w:val="single" w:color="D0D5DD" w:sz="4"/>
              <w:bottom w:val="single" w:color="D0D5DD" w:sz="4"/>
              <w:right w:val="single" w:color="D0D5DD" w:sz="4"/>
            </w:tcBorders>
            <w:shd w:fill="0A3C74" w:val="clear"/>
            <w:tcMar>
              <w:top w:type="dxa" w:w="60"/>
              <w:left w:type="dxa" w:w="80"/>
              <w:bottom w:type="dxa" w:w="60"/>
              <w:right w:type="dxa" w:w="80"/>
            </w:tcMar>
            <w:vAlign w:val="center"/>
          </w:tcPr>
          <w:p>
            <w:pPr>
              <w:jc w:val="left"/>
            </w:pPr>
            <w:r>
              <w:rPr>
                <w:rFonts w:ascii="Arial" w:cs="Arial" w:eastAsia="Arial" w:hAnsi="Arial"/>
                <w:b/>
                <w:bCs/>
                <w:color w:val="FFFFFF"/>
                <w:sz w:val="16"/>
                <w:szCs w:val="16"/>
              </w:rPr>
              <w:t xml:space="preserve">Écran</w:t>
            </w:r>
          </w:p>
        </w:tc>
        <w:tc>
          <w:tcPr>
            <w:tcW w:type="dxa" w:w="3419"/>
            <w:tcBorders>
              <w:top w:val="single" w:color="D0D5DD" w:sz="4"/>
              <w:left w:val="single" w:color="D0D5DD" w:sz="4"/>
              <w:bottom w:val="single" w:color="D0D5DD" w:sz="4"/>
              <w:right w:val="single" w:color="D0D5DD" w:sz="4"/>
            </w:tcBorders>
            <w:shd w:fill="0A3C74" w:val="clear"/>
            <w:tcMar>
              <w:top w:type="dxa" w:w="60"/>
              <w:left w:type="dxa" w:w="80"/>
              <w:bottom w:type="dxa" w:w="60"/>
              <w:right w:type="dxa" w:w="80"/>
            </w:tcMar>
            <w:vAlign w:val="center"/>
          </w:tcPr>
          <w:p>
            <w:pPr>
              <w:jc w:val="left"/>
            </w:pPr>
            <w:r>
              <w:rPr>
                <w:rFonts w:ascii="Arial" w:cs="Arial" w:eastAsia="Arial" w:hAnsi="Arial"/>
                <w:b/>
                <w:bCs/>
                <w:color w:val="FFFFFF"/>
                <w:sz w:val="16"/>
                <w:szCs w:val="16"/>
              </w:rPr>
              <w:t xml:space="preserve">Section menu</w:t>
            </w:r>
          </w:p>
        </w:tc>
        <w:tc>
          <w:tcPr>
            <w:tcW w:type="dxa" w:w="3419"/>
            <w:tcBorders>
              <w:top w:val="single" w:color="D0D5DD" w:sz="4"/>
              <w:left w:val="single" w:color="D0D5DD" w:sz="4"/>
              <w:bottom w:val="single" w:color="D0D5DD" w:sz="4"/>
              <w:right w:val="single" w:color="D0D5DD" w:sz="4"/>
            </w:tcBorders>
            <w:shd w:fill="0A3C74" w:val="clear"/>
            <w:tcMar>
              <w:top w:type="dxa" w:w="60"/>
              <w:left w:type="dxa" w:w="80"/>
              <w:bottom w:type="dxa" w:w="60"/>
              <w:right w:type="dxa" w:w="80"/>
            </w:tcMar>
            <w:vAlign w:val="center"/>
          </w:tcPr>
          <w:p>
            <w:pPr>
              <w:jc w:val="left"/>
            </w:pPr>
            <w:r>
              <w:rPr>
                <w:rFonts w:ascii="Arial" w:cs="Arial" w:eastAsia="Arial" w:hAnsi="Arial"/>
                <w:b/>
                <w:bCs/>
                <w:color w:val="FFFFFF"/>
                <w:sz w:val="16"/>
                <w:szCs w:val="16"/>
              </w:rPr>
              <w:t xml:space="preserve">Delta V1.2</w:t>
            </w:r>
          </w:p>
        </w:tc>
      </w:tr>
      <w:tr>
        <w:tc>
          <w:tcPr>
            <w:tcW w:type="dxa" w:w="28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Rôles</w:t>
            </w:r>
          </w:p>
        </w:tc>
        <w:tc>
          <w:tcPr>
            <w:tcW w:type="dxa" w:w="3419"/>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Administration</w:t>
            </w:r>
          </w:p>
        </w:tc>
        <w:tc>
          <w:tcPr>
            <w:tcW w:type="dxa" w:w="3419"/>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Accès vues Lecture / Écriture</w:t>
            </w:r>
          </w:p>
        </w:tc>
      </w:tr>
      <w:t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Utilisateurs</w:t>
            </w:r>
          </w:p>
        </w:tc>
        <w:tc>
          <w:tcPr>
            <w:tcW w:type="dxa" w:w="3419"/>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Administration</w:t>
            </w:r>
          </w:p>
        </w:tc>
        <w:tc>
          <w:tcPr>
            <w:tcW w:type="dxa" w:w="3419"/>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Chantiers en consultation</w:t>
            </w:r>
          </w:p>
        </w:tc>
      </w:tr>
      <w:tr>
        <w:tc>
          <w:tcPr>
            <w:tcW w:type="dxa" w:w="28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Chantiers / fiche</w:t>
            </w:r>
          </w:p>
        </w:tc>
        <w:tc>
          <w:tcPr>
            <w:tcW w:type="dxa" w:w="3419"/>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Suivi opérationnel</w:t>
            </w:r>
          </w:p>
        </w:tc>
        <w:tc>
          <w:tcPr>
            <w:tcW w:type="dxa" w:w="3419"/>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UX, KPI, Espace documentaire, badge</w:t>
            </w:r>
          </w:p>
        </w:tc>
      </w:tr>
      <w:t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RAID (registre + sous-pages)</w:t>
            </w:r>
          </w:p>
        </w:tc>
        <w:tc>
          <w:tcPr>
            <w:tcW w:type="dxa" w:w="3419"/>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Suivi opérationnel</w:t>
            </w:r>
          </w:p>
        </w:tc>
        <w:tc>
          <w:tcPr>
            <w:tcW w:type="dxa" w:w="3419"/>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Filtres, export, droits domaine</w:t>
            </w:r>
          </w:p>
        </w:tc>
      </w:tr>
      <w:tr>
        <w:tc>
          <w:tcPr>
            <w:tcW w:type="dxa" w:w="28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Comités</w:t>
            </w:r>
          </w:p>
        </w:tc>
        <w:tc>
          <w:tcPr>
            <w:tcW w:type="dxa" w:w="3419"/>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Gouvernance</w:t>
            </w:r>
          </w:p>
        </w:tc>
        <w:tc>
          <w:tcPr>
            <w:tcW w:type="dxa" w:w="3419"/>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Niveaux, RAID déplié, droits</w:t>
            </w:r>
          </w:p>
        </w:tc>
      </w:tr>
      <w:t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Jalons, Q&amp;A, Adhérences, Saisie temps, Profils, Ressources, RMD</w:t>
            </w:r>
          </w:p>
        </w:tc>
        <w:tc>
          <w:tcPr>
            <w:tcW w:type="dxa" w:w="3419"/>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Divers</w:t>
            </w:r>
          </w:p>
        </w:tc>
        <w:tc>
          <w:tcPr>
            <w:tcW w:type="dxa" w:w="3419"/>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Lecture / Écriture</w:t>
            </w:r>
          </w:p>
        </w:tc>
      </w:tr>
    </w:tbl>
    <w:p>
      <w:pPr>
        <w:pStyle w:val="Heading2"/>
        <w:spacing w:after="140" w:before="280"/>
      </w:pPr>
      <w:r>
        <w:rPr>
          <w:rFonts w:ascii="Arial" w:cs="Arial" w:eastAsia="Arial" w:hAnsi="Arial"/>
          <w:b/>
          <w:bCs/>
          <w:color w:val="0A3C74"/>
          <w:sz w:val="26"/>
          <w:szCs w:val="26"/>
        </w:rPr>
        <w:t xml:space="preserve">11.2 Glossaire — termes nouveaux ou précisés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D0D5DD" w:sz="4"/>
              <w:left w:val="single" w:color="D0D5DD" w:sz="4"/>
              <w:bottom w:val="single" w:color="D0D5DD" w:sz="4"/>
              <w:right w:val="single" w:color="D0D5DD" w:sz="4"/>
            </w:tcBorders>
            <w:shd w:fill="0A3C74" w:val="clear"/>
            <w:tcMar>
              <w:top w:type="dxa" w:w="60"/>
              <w:left w:type="dxa" w:w="80"/>
              <w:bottom w:type="dxa" w:w="60"/>
              <w:right w:type="dxa" w:w="80"/>
            </w:tcMar>
            <w:vAlign w:val="center"/>
          </w:tcPr>
          <w:p>
            <w:pPr>
              <w:jc w:val="left"/>
            </w:pPr>
            <w:r>
              <w:rPr>
                <w:rFonts w:ascii="Arial" w:cs="Arial" w:eastAsia="Arial" w:hAnsi="Arial"/>
                <w:b/>
                <w:bCs/>
                <w:color w:val="FFFFFF"/>
                <w:sz w:val="16"/>
                <w:szCs w:val="16"/>
              </w:rPr>
              <w:t xml:space="preserve">Terme</w:t>
            </w:r>
          </w:p>
        </w:tc>
        <w:tc>
          <w:tcPr>
            <w:tcW w:type="dxa" w:w="6438"/>
            <w:tcBorders>
              <w:top w:val="single" w:color="D0D5DD" w:sz="4"/>
              <w:left w:val="single" w:color="D0D5DD" w:sz="4"/>
              <w:bottom w:val="single" w:color="D0D5DD" w:sz="4"/>
              <w:right w:val="single" w:color="D0D5DD" w:sz="4"/>
            </w:tcBorders>
            <w:shd w:fill="0A3C74" w:val="clear"/>
            <w:tcMar>
              <w:top w:type="dxa" w:w="60"/>
              <w:left w:type="dxa" w:w="80"/>
              <w:bottom w:type="dxa" w:w="60"/>
              <w:right w:type="dxa" w:w="80"/>
            </w:tcMar>
            <w:vAlign w:val="center"/>
          </w:tcPr>
          <w:p>
            <w:pPr>
              <w:jc w:val="left"/>
            </w:pPr>
            <w:r>
              <w:rPr>
                <w:rFonts w:ascii="Arial" w:cs="Arial" w:eastAsia="Arial" w:hAnsi="Arial"/>
                <w:b/>
                <w:bCs/>
                <w:color w:val="FFFFFF"/>
                <w:sz w:val="16"/>
                <w:szCs w:val="16"/>
              </w:rPr>
              <w:t xml:space="preserve">Définition V1.2</w:t>
            </w:r>
          </w:p>
        </w:tc>
      </w:tr>
      <w:tr>
        <w:tc>
          <w:tcPr>
            <w:tcW w:type="dxa" w:w="32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Lecture (Accès vues)</w:t>
            </w:r>
          </w:p>
        </w:tc>
        <w:tc>
          <w:tcPr>
            <w:tcW w:type="dxa" w:w="6438"/>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Voir l’écran et les données du périmètre, sans créer ni modifier, sauf RAID affecté.</w:t>
            </w:r>
          </w:p>
        </w:tc>
      </w:tr>
      <w:tr>
        <w:tc>
          <w:tcPr>
            <w:tcW w:type="dxa" w:w="3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Écriture (Accès vues)</w:t>
            </w:r>
          </w:p>
        </w:tc>
        <w:tc>
          <w:tcPr>
            <w:tcW w:type="dxa" w:w="64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Mutations autorisées, puis filtrées par le périmètre et les autorisations fines V1/V1.1.</w:t>
            </w:r>
          </w:p>
        </w:tc>
      </w:tr>
      <w:tr>
        <w:tc>
          <w:tcPr>
            <w:tcW w:type="dxa" w:w="32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Chantier extra / consultation</w:t>
            </w:r>
          </w:p>
        </w:tc>
        <w:tc>
          <w:tcPr>
            <w:tcW w:type="dxa" w:w="6438"/>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Chantier accordé à l’utilisateur hors membership d’équipe, toujours en lecture.</w:t>
            </w:r>
          </w:p>
        </w:tc>
      </w:tr>
      <w:tr>
        <w:tc>
          <w:tcPr>
            <w:tcW w:type="dxa" w:w="3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RAID affecté</w:t>
            </w:r>
          </w:p>
        </w:tc>
        <w:tc>
          <w:tcPr>
            <w:tcW w:type="dxa" w:w="64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Entrée RAID dont le responsable est la ressource liée au compte.</w:t>
            </w:r>
          </w:p>
        </w:tc>
      </w:tr>
      <w:tr>
        <w:tc>
          <w:tcPr>
            <w:tcW w:type="dxa" w:w="32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Comité de gouvernance</w:t>
            </w:r>
          </w:p>
        </w:tc>
        <w:tc>
          <w:tcPr>
            <w:tcW w:type="dxa" w:w="6438"/>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Instance institutionnelle, sans chantier obligatoire, gérée par les profils « tous les chantiers ».</w:t>
            </w:r>
          </w:p>
        </w:tc>
      </w:tr>
      <w:tr>
        <w:tc>
          <w:tcPr>
            <w:tcW w:type="dxa" w:w="3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Comité opérationnel</w:t>
            </w:r>
          </w:p>
        </w:tc>
        <w:tc>
          <w:tcPr>
            <w:tcW w:type="dxa" w:w="64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Séance de chantier, chantier obligatoire, CRUD limité au périmètre assigné.</w:t>
            </w:r>
          </w:p>
        </w:tc>
      </w:tr>
      <w:tr>
        <w:tc>
          <w:tcPr>
            <w:tcW w:type="dxa" w:w="3200"/>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Espace Documentaire</w:t>
            </w:r>
          </w:p>
        </w:tc>
        <w:tc>
          <w:tcPr>
            <w:tcW w:type="dxa" w:w="6438"/>
            <w:tcBorders>
              <w:top w:val="single" w:color="D0D5DD" w:sz="4"/>
              <w:left w:val="single" w:color="D0D5DD" w:sz="4"/>
              <w:bottom w:val="single" w:color="D0D5DD" w:sz="4"/>
              <w:right w:val="single" w:color="D0D5DD" w:sz="4"/>
            </w:tcBorders>
            <w:shd w:fill="E8EEF5" w:val="clear"/>
            <w:tcMar>
              <w:top w:type="dxa" w:w="60"/>
              <w:left w:type="dxa" w:w="80"/>
              <w:bottom w:type="dxa" w:w="60"/>
              <w:right w:type="dxa" w:w="80"/>
            </w:tcMar>
            <w:vAlign w:val="center"/>
          </w:tcPr>
          <w:p>
            <w:pPr>
              <w:jc w:val="left"/>
            </w:pPr>
            <w:r>
              <w:rPr>
                <w:rFonts w:ascii="Arial" w:cs="Arial" w:eastAsia="Arial" w:hAnsi="Arial"/>
                <w:b w:val="false"/>
                <w:bCs w:val="false"/>
                <w:color w:val="1F2933"/>
                <w:sz w:val="16"/>
                <w:szCs w:val="16"/>
              </w:rPr>
              <w:t xml:space="preserve">URL SharePoint (ou https) du dossier documentaire du chantier.</w:t>
            </w:r>
          </w:p>
        </w:tc>
      </w:tr>
    </w:tbl>
    <w:p>
      <w:pPr>
        <w:pStyle w:val="Heading2"/>
        <w:spacing w:after="140" w:before="280"/>
      </w:pPr>
      <w:r>
        <w:rPr>
          <w:rFonts w:ascii="Arial" w:cs="Arial" w:eastAsia="Arial" w:hAnsi="Arial"/>
          <w:b/>
          <w:bCs/>
          <w:color w:val="0A3C74"/>
          <w:sz w:val="26"/>
          <w:szCs w:val="26"/>
        </w:rPr>
        <w:t xml:space="preserve">11.3 Références documentaires</w:t>
      </w:r>
    </w:p>
    <w:p>
      <w:pPr>
        <w:pStyle w:val="ListParagraph"/>
        <w:numPr>
          <w:ilvl w:val="0"/>
          <w:numId w:val="2"/>
        </w:numPr>
        <w:spacing w:after="60"/>
      </w:pPr>
      <w:r>
        <w:rPr>
          <w:rFonts w:ascii="Arial" w:cs="Arial" w:eastAsia="Arial" w:hAnsi="Arial"/>
          <w:sz w:val="20"/>
          <w:szCs w:val="20"/>
        </w:rPr>
        <w:t xml:space="preserve">TH-DOC-FONCT-001 — Documentation fonctionnelle V1 (18/07/2026).</w:t>
      </w:r>
    </w:p>
    <w:p>
      <w:pPr>
        <w:pStyle w:val="ListParagraph"/>
        <w:numPr>
          <w:ilvl w:val="0"/>
          <w:numId w:val="2"/>
        </w:numPr>
        <w:spacing w:after="60"/>
      </w:pPr>
      <w:r>
        <w:rPr>
          <w:rFonts w:ascii="Arial" w:cs="Arial" w:eastAsia="Arial" w:hAnsi="Arial"/>
          <w:sz w:val="20"/>
          <w:szCs w:val="20"/>
        </w:rPr>
        <w:t xml:space="preserve">TH-DOC-ADD-V1.1 — Addendum V1.1 (06/08/2026).</w:t>
      </w:r>
    </w:p>
    <w:p>
      <w:pPr>
        <w:pStyle w:val="ListParagraph"/>
        <w:numPr>
          <w:ilvl w:val="0"/>
          <w:numId w:val="2"/>
        </w:numPr>
        <w:spacing w:after="60"/>
      </w:pPr>
      <w:r>
        <w:rPr>
          <w:rFonts w:ascii="Arial" w:cs="Arial" w:eastAsia="Arial" w:hAnsi="Arial"/>
          <w:sz w:val="20"/>
          <w:szCs w:val="20"/>
        </w:rPr>
        <w:t xml:space="preserve">TH-DOC-ADD-V1.2 — présent addendum (11/09/2026).</w:t>
      </w:r>
    </w:p>
    <w:p>
      <w:pPr>
        <w:pStyle w:val="ListParagraph"/>
        <w:numPr>
          <w:ilvl w:val="0"/>
          <w:numId w:val="2"/>
        </w:numPr>
        <w:spacing w:after="60"/>
      </w:pPr>
      <w:r>
        <w:rPr>
          <w:rFonts w:ascii="Arial" w:cs="Arial" w:eastAsia="Arial" w:hAnsi="Arial"/>
          <w:sz w:val="20"/>
          <w:szCs w:val="20"/>
        </w:rPr>
        <w:t xml:space="preserve">Catalogue KPI programme (KPIS.txt) — formules inchangées en V1.2.</w:t>
      </w:r>
    </w:p>
    <w:p>
      <w:pPr>
        <w:pStyle w:val="Heading2"/>
        <w:spacing w:after="140" w:before="280"/>
      </w:pPr>
      <w:r>
        <w:rPr>
          <w:rFonts w:ascii="Arial" w:cs="Arial" w:eastAsia="Arial" w:hAnsi="Arial"/>
          <w:b/>
          <w:bCs/>
          <w:color w:val="0A3C74"/>
          <w:sz w:val="26"/>
          <w:szCs w:val="26"/>
        </w:rPr>
        <w:t xml:space="preserve">11.4 Hors périmètre de cet addendum</w:t>
      </w:r>
    </w:p>
    <w:p>
      <w:pPr>
        <w:pStyle w:val="ListParagraph"/>
        <w:numPr>
          <w:ilvl w:val="0"/>
          <w:numId w:val="2"/>
        </w:numPr>
        <w:spacing w:after="60"/>
      </w:pPr>
      <w:r>
        <w:rPr>
          <w:rFonts w:ascii="Arial" w:cs="Arial" w:eastAsia="Arial" w:hAnsi="Arial"/>
          <w:sz w:val="20"/>
          <w:szCs w:val="20"/>
        </w:rPr>
        <w:t xml:space="preserve">Outillage interne (scripts de seed, packs de déploiement, maintenance système).</w:t>
      </w:r>
    </w:p>
    <w:p>
      <w:pPr>
        <w:pStyle w:val="ListParagraph"/>
        <w:numPr>
          <w:ilvl w:val="0"/>
          <w:numId w:val="2"/>
        </w:numPr>
        <w:spacing w:after="60"/>
      </w:pPr>
      <w:r>
        <w:rPr>
          <w:rFonts w:ascii="Arial" w:cs="Arial" w:eastAsia="Arial" w:hAnsi="Arial"/>
          <w:sz w:val="20"/>
          <w:szCs w:val="20"/>
        </w:rPr>
        <w:t xml:space="preserve">Réécriture de la documentation V1 ou V1.1.</w:t>
      </w:r>
    </w:p>
    <w:p>
      <w:pPr>
        <w:pStyle w:val="ListParagraph"/>
        <w:numPr>
          <w:ilvl w:val="0"/>
          <w:numId w:val="2"/>
        </w:numPr>
        <w:spacing w:after="60"/>
      </w:pPr>
      <w:r>
        <w:rPr>
          <w:rFonts w:ascii="Arial" w:cs="Arial" w:eastAsia="Arial" w:hAnsi="Arial"/>
          <w:sz w:val="20"/>
          <w:szCs w:val="20"/>
        </w:rPr>
        <w:t xml:space="preserve">Nouveaux calculs d’avancement chantier ou de score de risque.</w:t>
      </w:r>
    </w:p>
    <w:p>
      <w:pPr>
        <w:spacing w:after="120"/>
      </w:pPr>
    </w:p>
    <w:p>
      <w:pPr>
        <w:spacing w:after="160" w:before="0"/>
        <w:jc w:val="center"/>
      </w:pPr>
      <w:r>
        <w:rPr>
          <w:rFonts w:ascii="Arial" w:cs="Arial" w:eastAsia="Arial" w:hAnsi="Arial"/>
          <w:i/>
          <w:iCs/>
          <w:color w:val="6B7280"/>
          <w:sz w:val="18"/>
          <w:szCs w:val="18"/>
        </w:rPr>
        <w:t xml:space="preserve">— Fin de l’addendum V1.2 —</w:t>
      </w:r>
    </w:p>
    <w:p>
      <w:pPr>
        <w:spacing w:after="160" w:before="0"/>
        <w:jc w:val="center"/>
      </w:pPr>
      <w:r>
        <w:rPr>
          <w:rFonts w:ascii="Arial" w:cs="Arial" w:eastAsia="Arial" w:hAnsi="Arial"/>
          <w:i/>
          <w:iCs/>
          <w:color w:val="6B7280"/>
          <w:sz w:val="16"/>
          <w:szCs w:val="16"/>
        </w:rPr>
        <w:t xml:space="preserve">À rafraîchir : table des matières dans Word (Références → Mettre à jour la table). Coller les captures dans les encadrés teal avant diffusion COPIL.</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3C74" w:sz="6" w:space="6"/>
      </w:pBdr>
      <w:tabs>
        <w:tab w:val="right" w:pos="9638"/>
      </w:tabs>
    </w:pPr>
    <w:r>
      <w:rPr>
        <w:rFonts w:ascii="Arial" w:cs="Arial" w:eastAsia="Arial" w:hAnsi="Arial"/>
        <w:color w:val="6B7280"/>
        <w:sz w:val="14"/>
        <w:szCs w:val="14"/>
      </w:rPr>
      <w:t xml:space="preserve">Confidentiel — Usage interne  ·  Addendum fonctionnel V1.2</w:t>
    </w:r>
    <w:r>
      <w:rPr>
        <w:rFonts w:ascii="Arial" w:cs="Arial" w:eastAsia="Arial" w:hAnsi="Arial"/>
        <w:sz w:val="14"/>
        <w:szCs w:val="14"/>
      </w:rPr>
      <w:t xml:space="preserve">	</w:t>
    </w:r>
    <w:r>
      <w:rPr>
        <w:rFonts w:ascii="Arial" w:cs="Arial" w:eastAsia="Arial" w:hAnsi="Arial"/>
        <w:color w:val="0A3C74"/>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DBB" w:sz="8" w:space="4"/>
      </w:pBdr>
    </w:pPr>
    <w:r>
      <w:rPr>
        <w:rFonts w:ascii="Arial" w:cs="Arial" w:eastAsia="Arial" w:hAnsi="Arial"/>
        <w:b/>
        <w:bCs/>
        <w:color w:val="0A3C74"/>
        <w:sz w:val="16"/>
        <w:szCs w:val="16"/>
      </w:rPr>
      <w:t xml:space="preserve">BANK OF AFRICA  ·  TransfoHub  ·  TH-DOC-ADD-V1.2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3C7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A3C74"/>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A3C7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506bc6f7452398d90149276617e11b1fccb9ea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2026-09-11T17:20:42.432Z</dcterms:created>
  <dcterms:modified xsi:type="dcterms:W3CDTF">2026-09-11T17:20:42.435Z</dcterms:modified>
</cp:coreProperties>
</file>

<file path=docProps/custom.xml><?xml version="1.0" encoding="utf-8"?>
<Properties xmlns="http://schemas.openxmlformats.org/officeDocument/2006/custom-properties" xmlns:vt="http://schemas.openxmlformats.org/officeDocument/2006/docPropsVTypes"/>
</file>