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№2</w:t>
      </w:r>
      <w:r>
        <w:rPr>
          <w:b/>
          <w:sz w:val="30"/>
          <w:szCs w:val="30"/>
        </w:rPr>
        <w:t>6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22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  <w:u w:val="single"/>
        </w:rPr>
        <w:t>мая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2023г.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</w:t>
      </w:r>
      <w:r>
        <w:rPr>
          <w:sz w:val="22"/>
          <w:szCs w:val="22"/>
          <w:u w:val="single"/>
        </w:rPr>
        <w:t xml:space="preserve">    июня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Абстрактные типы данных. Рекурсия. Модульное программирование на языке Си.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76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Составить </w:t>
      </w:r>
      <w:r>
        <w:rPr>
          <w:sz w:val="22"/>
          <w:szCs w:val="22"/>
          <w:u w:val="single"/>
        </w:rPr>
        <w:t>модуль определения и модуль реализации double дэка . Составить программный модуль, сортирующий стэк.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36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 xml:space="preserve">Вариант№ </w:t>
      </w:r>
      <w:r>
        <w:rPr>
          <w:i/>
          <w:sz w:val="22"/>
          <w:szCs w:val="22"/>
        </w:rPr>
        <w:t>3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Процедура - Конкатенация двух дэков. Метод — быстрая сортировка Хоара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1) Реализовать структура дэка.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Изучить теорию о сортировке Хоара и реализвать ее для дэка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1) Я реализовал структуру дерева и все операции над ним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2) Я реализовал сортировку Хоара для дэка, имеющая следующий алгоритм: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- инициализирует 3 дэка: правый, левый, для равных значений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- находит медиану из первого, последнего и среднего элемента - pivot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сравниваем все элементы с пивотом, если равны — то закидываем с дэк равных значений, если больше, то в правый дэк, остальные в левый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выполняю рекурсивно эту функцию для левого и правого дэка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соединяю 3 получившихся дэка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Сложность сортировки Хоара для дэка -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sz w:val="22"/>
          <w:szCs w:val="22"/>
        </w:rPr>
        <w:t>Пивот O(n) т.к доходим до среднего элемента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2) Сравнение всех элементов дэка — О(n)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3) В худшем случае — выполним log2(n)  раз 1 и 2 действия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4) Сложность O(nlog2(n))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360" w:before="0" w:after="0"/>
        <w:ind w:left="880" w:right="0" w:hanging="350"/>
        <w:jc w:val="left"/>
        <w:rPr/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Главная моя проблема была в том, что изначально я пытался полностью перенести алгоритм сортировки Хоара для массива на дэк. Но получалась безумная              сложность, поэтому я переработал решение так, чтобы оно подходило именно для дэка</w:t>
      </w:r>
      <w:r>
        <w:rPr>
          <w:sz w:val="22"/>
          <w:szCs w:val="22"/>
          <w:u w:val="single"/>
        </w:rPr>
        <w:t>( проблема была на этапе слияния, а именно также как в массиве пользовался индексами для сравнения элементов, решение проблемы — обычный, прямой обход дэка и сравнение всех его элемнтов с одновременным                     распределением элементов по 3 дэкам).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</w:t>
      </w:r>
      <w:r>
        <w:rPr>
          <w:b w:val="false"/>
          <w:sz w:val="22"/>
          <w:szCs w:val="22"/>
          <w:u w:val="single"/>
        </w:rPr>
        <w:t xml:space="preserve">познакомился </w:t>
      </w:r>
      <w:r>
        <w:rPr>
          <w:b w:val="false"/>
          <w:sz w:val="22"/>
          <w:szCs w:val="22"/>
          <w:u w:val="single"/>
        </w:rPr>
        <w:t xml:space="preserve">с </w:t>
      </w:r>
      <w:r>
        <w:rPr>
          <w:b w:val="false"/>
          <w:sz w:val="22"/>
          <w:szCs w:val="22"/>
          <w:u w:val="single"/>
        </w:rPr>
        <w:t xml:space="preserve">быстрой сортировкой Хоара, которая является достаточно мощным инструментом программирования, также я описал и реализовал структуру дэка. В итоге я получил исправноработающую программу, </w:t>
      </w:r>
      <w:r>
        <w:rPr>
          <w:b w:val="false"/>
          <w:sz w:val="22"/>
          <w:szCs w:val="22"/>
          <w:u w:val="single"/>
        </w:rPr>
        <w:t xml:space="preserve">поэтому </w:t>
      </w:r>
      <w:r>
        <w:rPr>
          <w:b w:val="false"/>
          <w:sz w:val="22"/>
          <w:szCs w:val="22"/>
          <w:u w:val="single"/>
        </w:rPr>
        <w:t>я</w:t>
      </w:r>
      <w:r>
        <w:rPr>
          <w:b w:val="false"/>
          <w:sz w:val="22"/>
          <w:szCs w:val="22"/>
          <w:u w:val="single"/>
        </w:rPr>
        <w:t xml:space="preserve"> считаю, что с поставленной задаче спра</w:t>
      </w:r>
      <w:r>
        <w:rPr>
          <w:b w:val="false"/>
          <w:sz w:val="22"/>
          <w:szCs w:val="22"/>
          <w:u w:val="single"/>
        </w:rPr>
        <w:t>вился.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3</Pages>
  <Words>388</Words>
  <Characters>2314</Characters>
  <CharactersWithSpaces>2779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2023-06-20T00:33:44Z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