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pPr>
      <w:r>
        <w:rPr>
          <w:rFonts w:ascii="Helvetica" w:cs="Helvetica" w:eastAsia="Helvetica" w:hAnsi="Helvetica"/>
          <w:color w:val="5C5C5C"/>
          <w:spacing w:val="80"/>
          <w:sz w:val="18"/>
          <w:szCs w:val="18"/>
        </w:rPr>
        <w:t xml:space="preserve">TECHNICAL REPORT</w:t>
      </w:r>
    </w:p>
    <w:p>
      <w:pPr>
        <w:spacing w:after="80" w:before="80"/>
      </w:pPr>
      <w:r>
        <w:rPr>
          <w:rFonts w:ascii="Helvetica" w:cs="Helvetica" w:eastAsia="Helvetica" w:hAnsi="Helvetica"/>
          <w:b/>
          <w:bCs/>
          <w:color w:val="111111"/>
          <w:sz w:val="88"/>
          <w:szCs w:val="88"/>
        </w:rPr>
        <w:t xml:space="preserve">tabsynth</w:t>
      </w:r>
    </w:p>
    <w:p>
      <w:pPr>
        <w:spacing w:after="60" w:before="80"/>
      </w:pPr>
      <w:r>
        <w:rPr>
          <w:rFonts w:ascii="Helvetica" w:cs="Helvetica" w:eastAsia="Helvetica" w:hAnsi="Helvetica"/>
          <w:color w:val="1F1F1F"/>
          <w:sz w:val="32"/>
          <w:szCs w:val="32"/>
        </w:rPr>
        <w:t xml:space="preserve">Auto-adaptive synthetic tabular data generation</w:t>
      </w:r>
    </w:p>
    <w:p>
      <w:pPr>
        <w:spacing w:after="1200" w:before="40"/>
      </w:pPr>
      <w:r>
        <w:rPr>
          <w:rFonts w:ascii="Helvetica" w:cs="Helvetica" w:eastAsia="Helvetica" w:hAnsi="Helvetica"/>
          <w:color w:val="5C5C5C"/>
          <w:sz w:val="22"/>
          <w:szCs w:val="22"/>
        </w:rPr>
        <w:t xml:space="preserve">A diffusion-based pipeline with end-to-end statistical evaluation</w:t>
      </w:r>
    </w:p>
    <w:p>
      <w:pPr>
        <w:spacing w:after="60" w:before="0"/>
      </w:pPr>
      <w:r>
        <w:rPr>
          <w:rFonts w:ascii="Helvetica" w:cs="Helvetica" w:eastAsia="Helvetica" w:hAnsi="Helvetica"/>
          <w:color w:val="5C5C5C"/>
          <w:spacing w:val="80"/>
          <w:sz w:val="16"/>
          <w:szCs w:val="16"/>
        </w:rPr>
        <w:t xml:space="preserve">AUTHOR</w:t>
      </w:r>
    </w:p>
    <w:p>
      <w:pPr>
        <w:spacing w:after="480" w:before="0"/>
      </w:pPr>
      <w:r>
        <w:rPr>
          <w:rFonts w:ascii="Helvetica" w:cs="Helvetica" w:eastAsia="Helvetica" w:hAnsi="Helvetica"/>
          <w:b/>
          <w:bCs/>
          <w:color w:val="111111"/>
          <w:sz w:val="22"/>
          <w:szCs w:val="22"/>
        </w:rPr>
        <w:t xml:space="preserve">Laren Hernández Calderón</w:t>
      </w:r>
    </w:p>
    <w:p>
      <w:pPr>
        <w:spacing w:after="60" w:before="0"/>
      </w:pPr>
      <w:r>
        <w:rPr>
          <w:rFonts w:ascii="Helvetica" w:cs="Helvetica" w:eastAsia="Helvetica" w:hAnsi="Helvetica"/>
          <w:color w:val="5C5C5C"/>
          <w:spacing w:val="80"/>
          <w:sz w:val="16"/>
          <w:szCs w:val="16"/>
        </w:rPr>
        <w:t xml:space="preserve">YEAR</w:t>
      </w:r>
    </w:p>
    <w:p>
      <w:pPr>
        <w:spacing w:after="1200" w:before="0"/>
      </w:pPr>
      <w:r>
        <w:rPr>
          <w:rFonts w:ascii="Helvetica" w:cs="Helvetica" w:eastAsia="Helvetica" w:hAnsi="Helvetica"/>
          <w:color w:val="111111"/>
          <w:sz w:val="22"/>
          <w:szCs w:val="22"/>
        </w:rPr>
        <w:t xml:space="preserve">2025</w:t>
      </w:r>
    </w:p>
    <w:p>
      <w:pPr>
        <w:pBdr>
          <w:bottom w:val="single" w:color="111111" w:sz="4"/>
        </w:pBdr>
        <w:spacing w:after="80" w:before="0"/>
      </w:pPr>
      <w:r>
        <w:t xml:space="preserve"/>
      </w:r>
    </w:p>
    <w:p>
      <w:pPr>
        <w:spacing w:after="0" w:before="60"/>
      </w:pPr>
      <w:r>
        <w:rPr>
          <w:rFonts w:ascii="Helvetica" w:cs="Helvetica" w:eastAsia="Helvetica" w:hAnsi="Helvetica"/>
          <w:color w:val="5C5C5C"/>
          <w:sz w:val="18"/>
          <w:szCs w:val="18"/>
        </w:rPr>
        <w:t xml:space="preserve">Independent research project</w:t>
      </w:r>
    </w:p>
    <w:p>
      <w:r>
        <w:br w:type="page"/>
      </w:r>
    </w:p>
    <w:p>
      <w:pPr>
        <w:pStyle w:val="Heading1"/>
        <w:spacing w:after="240" w:before="0"/>
      </w:pPr>
      <w:r>
        <w:rPr>
          <w:rFonts w:ascii="Helvetica" w:cs="Helvetica" w:eastAsia="Helvetica" w:hAnsi="Helvetica"/>
          <w:b/>
          <w:bCs/>
          <w:color w:val="111111"/>
          <w:sz w:val="36"/>
          <w:szCs w:val="36"/>
        </w:rPr>
        <w:t xml:space="preserve">Abstract</w:t>
      </w:r>
    </w:p>
    <w:p>
      <w:pPr>
        <w:spacing w:after="240" w:before="0" w:line="340"/>
        <w:jc w:val="both"/>
      </w:pPr>
      <w:r>
        <w:rPr>
          <w:rFonts w:ascii="Helvetica" w:cs="Helvetica" w:eastAsia="Helvetica" w:hAnsi="Helvetica"/>
          <w:color w:val="1F1F1F"/>
          <w:sz w:val="24"/>
          <w:szCs w:val="24"/>
        </w:rPr>
        <w:t xml:space="preserve">This report describes tabsynth, an end-to-end pipeline for generating synthetic tabular data from arbitrary CSV inputs. The system performs automatic dataset analysis, applies adaptive preprocessing, trains a Gaussian diffusion model inspired by TabDDPM, reconstructs the full dataset including non-modeled columns, and evaluates the result across six independent quality dimensions.</w:t>
      </w:r>
    </w:p>
    <w:p>
      <w:pPr>
        <w:spacing w:after="200" w:before="0" w:line="320"/>
        <w:jc w:val="both"/>
      </w:pPr>
      <w:r>
        <w:rPr>
          <w:rFonts w:ascii="Helvetica" w:cs="Helvetica" w:eastAsia="Helvetica" w:hAnsi="Helvetica"/>
          <w:color w:val="1F1F1F"/>
          <w:sz w:val="22"/>
          <w:szCs w:val="22"/>
        </w:rPr>
        <w:t xml:space="preserve">The pipeline is designed around three principles: full automation of dataset-specific configuration, GDPR-compliant generation of personally identifiable information through deterministic Faker-based synthesis, and rigorous statistical evaluation independent of any single metric. The system has been validated on three public datasets of differing size and structure (Titanic, Diamonds, Social Media), achieving overall quality scores between 0.83 and 0.86 on a normalized scale where 0.85 is considered production-ready.</w:t>
      </w:r>
    </w:p>
    <w:p>
      <w:pPr>
        <w:spacing w:after="200" w:before="0" w:line="320"/>
        <w:jc w:val="both"/>
      </w:pPr>
      <w:r>
        <w:rPr>
          <w:rFonts w:ascii="Helvetica" w:cs="Helvetica" w:eastAsia="Helvetica" w:hAnsi="Helvetica"/>
          <w:color w:val="1F1F1F"/>
          <w:sz w:val="22"/>
          <w:szCs w:val="22"/>
        </w:rPr>
        <w:t xml:space="preserve">This report covers the architectural decisions, the mathematical foundations of each stage, the evaluation methodology, and the empirical results obtained. It is intended as a complete technical reference for the system.</w:t>
      </w:r>
    </w:p>
    <w:p>
      <w:r>
        <w:br w:type="page"/>
      </w:r>
    </w:p>
    <w:p>
      <w:pPr>
        <w:pStyle w:val="Heading1"/>
        <w:spacing w:after="240" w:before="0"/>
      </w:pPr>
      <w:r>
        <w:rPr>
          <w:rFonts w:ascii="Helvetica" w:cs="Helvetica" w:eastAsia="Helvetica" w:hAnsi="Helvetica"/>
          <w:b/>
          <w:bCs/>
          <w:color w:val="111111"/>
          <w:sz w:val="36"/>
          <w:szCs w:val="36"/>
        </w:rPr>
        <w:t xml:space="preserve">Contents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W w:type="dxa" w:w="93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
            </w:r>
          </w:p>
        </w:tc>
        <w:tc>
          <w:tcPr>
            <w:tcW w:type="dxa" w:w="8424"/>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Section</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Introduction</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2</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System architecture</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3</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Phase 1 — Dataset analysis</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3.1</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Metadata extraction</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3.2</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Semantic analysis and PII classification</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3.3</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Regex pattern mining</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3.4</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Distribution profiling</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3.5</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Correlation analysis</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3.6</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Profile consolidation</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4</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Phase 2 — Adaptive preprocessing</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4.1</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Modular pipeline design</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4.2</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Sentinel handling and column filtering</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4.3</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Missing-value treatment</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4.4</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Zero-inflated decomposition</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4.5</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Numeric transformations and encoding</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4.6</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Tensor construction and inverse mapping</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Phase 3 — Diffusion model</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5.1</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Foundations of diffusion-based generation</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5.2</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Network architecture</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5.3</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Mixed loss and training procedure</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5.4</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Generation and reproducibility</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5.5</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Auto-configuration</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6</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Phase 4 — Synthetic data assembly</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6.1</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Type enforcement</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6.2</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Reconstruction of excluded columns</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6.3</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Null validation and dtype recovery</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7</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Phase 5 — Quality evaluation</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7.1</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Evaluation philosophy</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7.2</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Fidelity</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7.3</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Relationship preservation</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7.4</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Downstream utility</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7.5</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Detectability</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7.6</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Privacy</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7.7</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Diversity</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8</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Empirical results</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9</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Limitations and future work</w:t>
            </w:r>
          </w:p>
        </w:tc>
      </w:tr>
      <w:tr>
        <w:tc>
          <w:tcPr>
            <w:tcW w:type="dxa" w:w="93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10</w:t>
            </w:r>
          </w:p>
        </w:tc>
        <w:tc>
          <w:tcPr>
            <w:tcW w:type="dxa" w:w="8424"/>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Glossary</w:t>
            </w:r>
          </w:p>
        </w:tc>
      </w:tr>
    </w:tbl>
    <w:p>
      <w:r>
        <w:br w:type="page"/>
      </w:r>
    </w:p>
    <w:p>
      <w:pPr>
        <w:spacing w:after="60" w:before="720"/>
      </w:pPr>
      <w:r>
        <w:rPr>
          <w:rFonts w:ascii="Helvetica" w:cs="Helvetica" w:eastAsia="Helvetica" w:hAnsi="Helvetica"/>
          <w:color w:val="5C5C5C"/>
          <w:sz w:val="18"/>
          <w:szCs w:val="18"/>
        </w:rPr>
        <w:t xml:space="preserve">1</w:t>
      </w:r>
    </w:p>
    <w:p>
      <w:pPr>
        <w:pStyle w:val="Heading1"/>
        <w:spacing w:after="240" w:before="0"/>
      </w:pPr>
      <w:r>
        <w:rPr>
          <w:rFonts w:ascii="Helvetica" w:cs="Helvetica" w:eastAsia="Helvetica" w:hAnsi="Helvetica"/>
          <w:b/>
          <w:bCs/>
          <w:color w:val="111111"/>
          <w:sz w:val="36"/>
          <w:szCs w:val="36"/>
        </w:rPr>
        <w:t xml:space="preserve">Introduction</w:t>
      </w:r>
    </w:p>
    <w:p>
      <w:pPr>
        <w:spacing w:after="240" w:before="0" w:line="340"/>
        <w:jc w:val="both"/>
      </w:pPr>
      <w:r>
        <w:rPr>
          <w:rFonts w:ascii="Helvetica" w:cs="Helvetica" w:eastAsia="Helvetica" w:hAnsi="Helvetica"/>
          <w:color w:val="1F1F1F"/>
          <w:sz w:val="24"/>
          <w:szCs w:val="24"/>
        </w:rPr>
        <w:t xml:space="preserve">Tabular data is the most common data format in industry, and the most heavily regulated. Healthcare records, financial transactions, customer profiles and operational logs are routinely subject to legal restrictions that prevent direct sharing, external development, or use in unrestricted environments. Synthetic data — data that preserves the statistical structure of the original while containing no real individuals — is the standard answer to this constraint.</w:t>
      </w:r>
    </w:p>
    <w:p>
      <w:pPr>
        <w:spacing w:after="200" w:before="0" w:line="320"/>
        <w:jc w:val="both"/>
      </w:pPr>
      <w:r>
        <w:rPr>
          <w:rFonts w:ascii="Helvetica" w:cs="Helvetica" w:eastAsia="Helvetica" w:hAnsi="Helvetica"/>
          <w:color w:val="1F1F1F"/>
          <w:sz w:val="22"/>
          <w:szCs w:val="22"/>
        </w:rPr>
        <w:t xml:space="preserve">In practice, generating high-quality synthetic tabular data is non-trivial. A naive approach of sampling each column independently from its marginal distribution destroys the joint structure: in the Titanic dataset, the Spearman correlation between passenger class and fare is 0.69, and synthetic data that ignores this relationship will produce statistically impossible records. Any downstream model trained on such data inherits these inconsistencies.</w:t>
      </w:r>
    </w:p>
    <w:p>
      <w:pPr>
        <w:spacing w:after="200" w:before="0" w:line="320"/>
        <w:jc w:val="both"/>
      </w:pPr>
      <w:r>
        <w:rPr>
          <w:rFonts w:ascii="Helvetica" w:cs="Helvetica" w:eastAsia="Helvetica" w:hAnsi="Helvetica"/>
          <w:color w:val="1F1F1F"/>
          <w:sz w:val="22"/>
          <w:szCs w:val="22"/>
        </w:rPr>
        <w:t xml:space="preserve">Existing tools — most notably the SDV ecosystem and CTGAN — address parts of this problem, but typically require manual configuration of column types, transformations and model hyperparameters. They also tend to treat privacy and evaluation as separate concerns rather than as integral parts of the pipeline.</w:t>
      </w:r>
    </w:p>
    <w:p>
      <w:pPr>
        <w:spacing w:after="200" w:before="0" w:line="320"/>
        <w:jc w:val="both"/>
      </w:pPr>
      <w:r>
        <w:rPr>
          <w:rFonts w:ascii="Helvetica" w:cs="Helvetica" w:eastAsia="Helvetica" w:hAnsi="Helvetica"/>
          <w:color w:val="1F1F1F"/>
          <w:sz w:val="22"/>
          <w:szCs w:val="22"/>
        </w:rPr>
        <w:t xml:space="preserve">This report describes tabsynth, a pipeline designed to produce synthetic tabular data from any CSV input without manual configuration. The system identifies column types and distributions automatically, classifies personally identifiable information according to GDPR criteria, learns structural patterns in code-like columns, trains a custom diffusion model with auto-configured hyperparameters, reconstructs the dataset with the correct types and structures, and evaluates the result on six dimensions covering fidelity, structure, downstream utility, privacy and diversity.</w:t>
      </w:r>
    </w:p>
    <w:p>
      <w:pPr>
        <w:pStyle w:val="Heading2"/>
        <w:spacing w:after="160" w:before="480"/>
      </w:pPr>
      <w:r>
        <w:rPr>
          <w:rFonts w:ascii="Helvetica" w:cs="Helvetica" w:eastAsia="Helvetica" w:hAnsi="Helvetica"/>
          <w:b/>
          <w:bCs/>
          <w:color w:val="111111"/>
          <w:sz w:val="26"/>
          <w:szCs w:val="26"/>
        </w:rPr>
        <w:t xml:space="preserve">1.1 Scope</w:t>
      </w:r>
    </w:p>
    <w:p>
      <w:pPr>
        <w:spacing w:after="200" w:before="0" w:line="320"/>
        <w:jc w:val="both"/>
      </w:pPr>
      <w:r>
        <w:rPr>
          <w:rFonts w:ascii="Helvetica" w:cs="Helvetica" w:eastAsia="Helvetica" w:hAnsi="Helvetica"/>
          <w:color w:val="1F1F1F"/>
          <w:sz w:val="22"/>
          <w:szCs w:val="22"/>
        </w:rPr>
        <w:t xml:space="preserve">The system operates on tabular CSV data with mixed column types: continuous numerics, ordinal integers, binary flags, low-cardinality categoricals, high-cardinality string codes, and identifiers. It does not currently handle time-series data, multi-table relational schemas, or free-form text generation beyond regex-based code synthesis.</w:t>
      </w:r>
    </w:p>
    <w:p>
      <w:pPr>
        <w:pStyle w:val="Heading2"/>
        <w:spacing w:after="160" w:before="480"/>
      </w:pPr>
      <w:r>
        <w:rPr>
          <w:rFonts w:ascii="Helvetica" w:cs="Helvetica" w:eastAsia="Helvetica" w:hAnsi="Helvetica"/>
          <w:b/>
          <w:bCs/>
          <w:color w:val="111111"/>
          <w:sz w:val="26"/>
          <w:szCs w:val="26"/>
        </w:rPr>
        <w:t xml:space="preserve">1.2 Contributions</w:t>
      </w:r>
    </w:p>
    <w:p>
      <w:pPr>
        <w:spacing w:after="200" w:before="0" w:line="320"/>
        <w:jc w:val="both"/>
      </w:pPr>
      <w:r>
        <w:rPr>
          <w:rFonts w:ascii="Helvetica" w:cs="Helvetica" w:eastAsia="Helvetica" w:hAnsi="Helvetica"/>
          <w:color w:val="1F1F1F"/>
          <w:sz w:val="22"/>
          <w:szCs w:val="22"/>
        </w:rPr>
        <w:t xml:space="preserve">This work makes four contributions. First, a complete dataset-analysis layer that infers column semantics, distributions and inter-column relationships without configuration. Second, a modular preprocessing pipeline with full forward and inverse transformations, supporting masked nulls, zero-inflated distributions, perfectly redundant columns, and automated quantile-based normalization. Third, a custom diffusion-model implementation for mixed tabular data, with three levels of automated hyperparameter selection. Fourth, an evaluation framework with explicit separation between scored quality metrics and adversarial diagnostics.</w:t>
      </w:r>
    </w:p>
    <w:p>
      <w:r>
        <w:br w:type="page"/>
      </w:r>
    </w:p>
    <w:p>
      <w:pPr>
        <w:spacing w:after="60" w:before="720"/>
      </w:pPr>
      <w:r>
        <w:rPr>
          <w:rFonts w:ascii="Helvetica" w:cs="Helvetica" w:eastAsia="Helvetica" w:hAnsi="Helvetica"/>
          <w:color w:val="5C5C5C"/>
          <w:sz w:val="18"/>
          <w:szCs w:val="18"/>
        </w:rPr>
        <w:t xml:space="preserve">2</w:t>
      </w:r>
    </w:p>
    <w:p>
      <w:pPr>
        <w:pStyle w:val="Heading1"/>
        <w:spacing w:after="240" w:before="0"/>
      </w:pPr>
      <w:r>
        <w:rPr>
          <w:rFonts w:ascii="Helvetica" w:cs="Helvetica" w:eastAsia="Helvetica" w:hAnsi="Helvetica"/>
          <w:b/>
          <w:bCs/>
          <w:color w:val="111111"/>
          <w:sz w:val="36"/>
          <w:szCs w:val="36"/>
        </w:rPr>
        <w:t xml:space="preserve">System architecture</w:t>
      </w:r>
    </w:p>
    <w:p>
      <w:pPr>
        <w:spacing w:after="240" w:before="0" w:line="340"/>
        <w:jc w:val="both"/>
      </w:pPr>
      <w:r>
        <w:rPr>
          <w:rFonts w:ascii="Helvetica" w:cs="Helvetica" w:eastAsia="Helvetica" w:hAnsi="Helvetica"/>
          <w:color w:val="1F1F1F"/>
          <w:sz w:val="24"/>
          <w:szCs w:val="24"/>
        </w:rPr>
        <w:t xml:space="preserve">The system is organized as five sequential phases. Each phase has a single, well-defined responsibility, and communicates with the next through a typed contract. The output of each phase is the input of the next, and no phase reads or modifies the internal state of any other.</w:t>
      </w:r>
    </w:p>
    <w:p>
      <w:pPr>
        <w:pStyle w:val="Heading2"/>
        <w:spacing w:after="160" w:before="480"/>
      </w:pPr>
      <w:r>
        <w:rPr>
          <w:rFonts w:ascii="Helvetica" w:cs="Helvetica" w:eastAsia="Helvetica" w:hAnsi="Helvetica"/>
          <w:b/>
          <w:bCs/>
          <w:color w:val="111111"/>
          <w:sz w:val="26"/>
          <w:szCs w:val="26"/>
        </w:rPr>
        <w:t xml:space="preserve">2.1 Pipeline overview</w:t>
      </w:r>
    </w:p>
    <w:p>
      <w:pPr>
        <w:spacing w:after="200" w:before="0" w:line="320"/>
        <w:jc w:val="both"/>
      </w:pPr>
      <w:r>
        <w:rPr>
          <w:rFonts w:ascii="Helvetica" w:cs="Helvetica" w:eastAsia="Helvetica" w:hAnsi="Helvetica"/>
          <w:color w:val="1F1F1F"/>
          <w:sz w:val="22"/>
          <w:szCs w:val="22"/>
        </w:rPr>
        <w:t xml:space="preserve">The five phases of the system are summarized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684"/>
        <w:gridCol w:w="3369"/>
        <w:gridCol w:w="3556"/>
      </w:tblGrid>
      <w:tr>
        <w:tc>
          <w:tcPr>
            <w:tcW w:type="dxa" w:w="748"/>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Phase</w:t>
            </w:r>
          </w:p>
        </w:tc>
        <w:tc>
          <w:tcPr>
            <w:tcW w:type="dxa" w:w="1684"/>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Name</w:t>
            </w:r>
          </w:p>
        </w:tc>
        <w:tc>
          <w:tcPr>
            <w:tcW w:type="dxa" w:w="3369"/>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Input</w:t>
            </w:r>
          </w:p>
        </w:tc>
        <w:tc>
          <w:tcPr>
            <w:tcW w:type="dxa" w:w="355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Output</w:t>
            </w:r>
          </w:p>
        </w:tc>
      </w:tr>
      <w:tr>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w:t>
            </w:r>
          </w:p>
        </w:tc>
        <w:tc>
          <w:tcPr>
            <w:tcW w:type="dxa" w:w="168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Analyzer</w:t>
            </w:r>
          </w:p>
        </w:tc>
        <w:tc>
          <w:tcPr>
            <w:tcW w:type="dxa" w:w="3369"/>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CSV file</w:t>
            </w:r>
          </w:p>
        </w:tc>
        <w:tc>
          <w:tcPr>
            <w:tcW w:type="dxa" w:w="355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DatasetProfile</w:t>
            </w:r>
          </w:p>
        </w:tc>
      </w:tr>
      <w:tr>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2</w:t>
            </w:r>
          </w:p>
        </w:tc>
        <w:tc>
          <w:tcPr>
            <w:tcW w:type="dxa" w:w="168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Preprocessor</w:t>
            </w:r>
          </w:p>
        </w:tc>
        <w:tc>
          <w:tcPr>
            <w:tcW w:type="dxa" w:w="3369"/>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DataFrame + DatasetProfile</w:t>
            </w:r>
          </w:p>
        </w:tc>
        <w:tc>
          <w:tcPr>
            <w:tcW w:type="dxa" w:w="355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TensorDataset, ColumnTransforms</w:t>
            </w:r>
          </w:p>
        </w:tc>
      </w:tr>
      <w:tr>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3</w:t>
            </w:r>
          </w:p>
        </w:tc>
        <w:tc>
          <w:tcPr>
            <w:tcW w:type="dxa" w:w="168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Diffusion model</w:t>
            </w:r>
          </w:p>
        </w:tc>
        <w:tc>
          <w:tcPr>
            <w:tcW w:type="dxa" w:w="3369"/>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TensorDataset</w:t>
            </w:r>
          </w:p>
        </w:tc>
        <w:tc>
          <w:tcPr>
            <w:tcW w:type="dxa" w:w="355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Synthetic tensor (normalized space)</w:t>
            </w:r>
          </w:p>
        </w:tc>
      </w:tr>
      <w:tr>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4</w:t>
            </w:r>
          </w:p>
        </w:tc>
        <w:tc>
          <w:tcPr>
            <w:tcW w:type="dxa" w:w="168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Generator</w:t>
            </w:r>
          </w:p>
        </w:tc>
        <w:tc>
          <w:tcPr>
            <w:tcW w:type="dxa" w:w="3369"/>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Synthetic tensor + DatasetProfile + ColumnTransforms</w:t>
            </w:r>
          </w:p>
        </w:tc>
        <w:tc>
          <w:tcPr>
            <w:tcW w:type="dxa" w:w="355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Complete synthetic DataFrame</w:t>
            </w:r>
          </w:p>
        </w:tc>
      </w:tr>
      <w:tr>
        <w:tc>
          <w:tcPr>
            <w:tcW w:type="dxa" w:w="748"/>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w:t>
            </w:r>
          </w:p>
        </w:tc>
        <w:tc>
          <w:tcPr>
            <w:tcW w:type="dxa" w:w="1684"/>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Evaluator</w:t>
            </w:r>
          </w:p>
        </w:tc>
        <w:tc>
          <w:tcPr>
            <w:tcW w:type="dxa" w:w="3369"/>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Real DataFrame + Synthetic DataFrame</w:t>
            </w:r>
          </w:p>
        </w:tc>
        <w:tc>
          <w:tcPr>
            <w:tcW w:type="dxa" w:w="355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Quality report</w:t>
            </w:r>
          </w:p>
        </w:tc>
      </w:tr>
    </w:tbl>
    <w:p>
      <w:pPr>
        <w:spacing w:after="240" w:before="80"/>
      </w:pPr>
      <w:r>
        <w:rPr>
          <w:rFonts w:ascii="Helvetica" w:cs="Helvetica" w:eastAsia="Helvetica" w:hAnsi="Helvetica"/>
          <w:i/>
          <w:iCs/>
          <w:color w:val="5C5C5C"/>
          <w:sz w:val="18"/>
          <w:szCs w:val="18"/>
        </w:rPr>
        <w:t xml:space="preserve">Table 2.1. Inputs and outputs of each phase.</w:t>
      </w:r>
    </w:p>
    <w:p>
      <w:pPr>
        <w:pStyle w:val="Heading2"/>
        <w:spacing w:after="160" w:before="480"/>
      </w:pPr>
      <w:r>
        <w:rPr>
          <w:rFonts w:ascii="Helvetica" w:cs="Helvetica" w:eastAsia="Helvetica" w:hAnsi="Helvetica"/>
          <w:b/>
          <w:bCs/>
          <w:color w:val="111111"/>
          <w:sz w:val="26"/>
          <w:szCs w:val="26"/>
        </w:rPr>
        <w:t xml:space="preserve">2.2 Design principles</w:t>
      </w:r>
    </w:p>
    <w:p>
      <w:pPr>
        <w:spacing w:after="200" w:before="0" w:line="320"/>
        <w:jc w:val="both"/>
      </w:pPr>
      <w:r>
        <w:rPr>
          <w:rFonts w:ascii="Helvetica" w:cs="Helvetica" w:eastAsia="Helvetica" w:hAnsi="Helvetica"/>
          <w:color w:val="1F1F1F"/>
          <w:sz w:val="22"/>
          <w:szCs w:val="22"/>
        </w:rPr>
        <w:t xml:space="preserve">Three principles guide every design decision in the system.</w:t>
      </w:r>
    </w:p>
    <w:p>
      <w:pPr>
        <w:pStyle w:val="ListParagraph"/>
        <w:numPr>
          <w:ilvl w:val="0"/>
          <w:numId w:val="2"/>
        </w:numPr>
        <w:spacing w:after="60" w:before="60" w:line="300"/>
      </w:pPr>
      <w:r>
        <w:rPr>
          <w:rFonts w:ascii="Helvetica" w:cs="Helvetica" w:eastAsia="Helvetica" w:hAnsi="Helvetica"/>
          <w:color w:val="1F1F1F"/>
          <w:sz w:val="22"/>
          <w:szCs w:val="22"/>
        </w:rPr>
        <w:t xml:space="preserve">Full automation. The user provides a CSV file and the desired number of synthetic rows. Every other decision — type detection, transformation strategy, model architecture, training duration — is inferred from the data.</w:t>
      </w:r>
    </w:p>
    <w:p>
      <w:pPr>
        <w:pStyle w:val="ListParagraph"/>
        <w:numPr>
          <w:ilvl w:val="0"/>
          <w:numId w:val="2"/>
        </w:numPr>
        <w:spacing w:after="60" w:before="60" w:line="300"/>
      </w:pPr>
      <w:r>
        <w:rPr>
          <w:rFonts w:ascii="Helvetica" w:cs="Helvetica" w:eastAsia="Helvetica" w:hAnsi="Helvetica"/>
          <w:color w:val="1F1F1F"/>
          <w:sz w:val="22"/>
          <w:szCs w:val="22"/>
        </w:rPr>
        <w:t xml:space="preserve">Single responsibility. Each module owns one concern. Type enforcement, null validation and column reconstruction are separate components in Phase 4. Each preprocessing step lives in its own file in Phase 2. This boundary is enforced by the file structure and by the typed dataclasses passed between modules.</w:t>
      </w:r>
    </w:p>
    <w:p>
      <w:pPr>
        <w:pStyle w:val="ListParagraph"/>
        <w:numPr>
          <w:ilvl w:val="0"/>
          <w:numId w:val="2"/>
        </w:numPr>
        <w:spacing w:after="60" w:before="60" w:line="300"/>
      </w:pPr>
      <w:r>
        <w:rPr>
          <w:rFonts w:ascii="Helvetica" w:cs="Helvetica" w:eastAsia="Helvetica" w:hAnsi="Helvetica"/>
          <w:color w:val="1F1F1F"/>
          <w:sz w:val="22"/>
          <w:szCs w:val="22"/>
        </w:rPr>
        <w:t xml:space="preserve">Invertibility. Every transformation in the preprocessing phase has a corresponding inverse. The synthetic DataFrame is structurally indistinguishable from the original: same column names, same order, same dtypes, same null patterns.</w:t>
      </w:r>
    </w:p>
    <w:p>
      <w:pPr>
        <w:pStyle w:val="Heading2"/>
        <w:spacing w:after="160" w:before="480"/>
      </w:pPr>
      <w:r>
        <w:rPr>
          <w:rFonts w:ascii="Helvetica" w:cs="Helvetica" w:eastAsia="Helvetica" w:hAnsi="Helvetica"/>
          <w:b/>
          <w:bCs/>
          <w:color w:val="111111"/>
          <w:sz w:val="26"/>
          <w:szCs w:val="26"/>
        </w:rPr>
        <w:t xml:space="preserve">2.3 Software stack</w:t>
      </w:r>
    </w:p>
    <w:p>
      <w:pPr>
        <w:spacing w:after="200" w:before="0" w:line="320"/>
        <w:jc w:val="both"/>
      </w:pPr>
      <w:r>
        <w:rPr>
          <w:rFonts w:ascii="Helvetica" w:cs="Helvetica" w:eastAsia="Helvetica" w:hAnsi="Helvetica"/>
          <w:color w:val="1F1F1F"/>
          <w:sz w:val="22"/>
          <w:szCs w:val="22"/>
        </w:rPr>
        <w:t xml:space="preserve">The implementation uses Python 3.11. The diffusion model is built on PyTorch 2. Tabular operations and statistical primitives use pandas, scikit-learn and SciPy. Personally identifiable information is generated with Faker, and locale-aware semantic classification is performed through the OpenAI API.</w:t>
      </w:r>
    </w:p>
    <w:p>
      <w:r>
        <w:br w:type="page"/>
      </w:r>
    </w:p>
    <w:p>
      <w:pPr>
        <w:spacing w:after="60" w:before="720"/>
      </w:pPr>
      <w:r>
        <w:rPr>
          <w:rFonts w:ascii="Helvetica" w:cs="Helvetica" w:eastAsia="Helvetica" w:hAnsi="Helvetica"/>
          <w:color w:val="5C5C5C"/>
          <w:sz w:val="18"/>
          <w:szCs w:val="18"/>
        </w:rPr>
        <w:t xml:space="preserve">3</w:t>
      </w:r>
    </w:p>
    <w:p>
      <w:pPr>
        <w:pStyle w:val="Heading1"/>
        <w:spacing w:after="240" w:before="0"/>
      </w:pPr>
      <w:r>
        <w:rPr>
          <w:rFonts w:ascii="Helvetica" w:cs="Helvetica" w:eastAsia="Helvetica" w:hAnsi="Helvetica"/>
          <w:b/>
          <w:bCs/>
          <w:color w:val="111111"/>
          <w:sz w:val="36"/>
          <w:szCs w:val="36"/>
        </w:rPr>
        <w:t xml:space="preserve">Phase 1 — Dataset analysis</w:t>
      </w:r>
    </w:p>
    <w:p>
      <w:pPr>
        <w:spacing w:after="240" w:before="0" w:line="340"/>
        <w:jc w:val="both"/>
      </w:pPr>
      <w:r>
        <w:rPr>
          <w:rFonts w:ascii="Helvetica" w:cs="Helvetica" w:eastAsia="Helvetica" w:hAnsi="Helvetica"/>
          <w:color w:val="1F1F1F"/>
          <w:sz w:val="24"/>
          <w:szCs w:val="24"/>
        </w:rPr>
        <w:t xml:space="preserve">The first phase produces a complete description of the dataset before any modelling takes place. This description, the DatasetProfile, contains everything later phases need: column types, distribution shapes, missing-value patterns, semantic classifications including PII, structural regex patterns for code-like columns, and the full correlation structure across all column pairs. The profile contains only statistical descriptors of the data; raw values are never stored.</w:t>
      </w:r>
    </w:p>
    <w:p>
      <w:pPr>
        <w:spacing w:after="200" w:before="0" w:line="320"/>
        <w:jc w:val="both"/>
      </w:pPr>
      <w:r>
        <w:rPr>
          <w:rFonts w:ascii="Helvetica" w:cs="Helvetica" w:eastAsia="Helvetica" w:hAnsi="Helvetica"/>
          <w:color w:val="1F1F1F"/>
          <w:sz w:val="22"/>
          <w:szCs w:val="22"/>
        </w:rPr>
        <w:t xml:space="preserve">The Analyzer is organized as five layers, each with a clear responsibility. Layer 1 extracts metadata. Layer 2 classifies semantically ambiguous string columns through an external language model. Layer 2b refines regex patterns from the data itself. Layer 3 profiles the distribution of every numeric column. Layer 4 computes the full pairwise correlation structure. Layer 5 consolidates the outputs into a single typed object.</w:t>
      </w:r>
    </w:p>
    <w:p>
      <w:pPr>
        <w:pStyle w:val="Heading2"/>
        <w:spacing w:after="160" w:before="480"/>
      </w:pPr>
      <w:r>
        <w:rPr>
          <w:rFonts w:ascii="Helvetica" w:cs="Helvetica" w:eastAsia="Helvetica" w:hAnsi="Helvetica"/>
          <w:b/>
          <w:bCs/>
          <w:color w:val="111111"/>
          <w:sz w:val="26"/>
          <w:szCs w:val="26"/>
        </w:rPr>
        <w:t xml:space="preserve">3.1 Metadata extraction</w:t>
      </w:r>
    </w:p>
    <w:p>
      <w:pPr>
        <w:spacing w:after="200" w:before="0" w:line="320"/>
        <w:jc w:val="both"/>
      </w:pPr>
      <w:r>
        <w:rPr>
          <w:rFonts w:ascii="Helvetica" w:cs="Helvetica" w:eastAsia="Helvetica" w:hAnsi="Helvetica"/>
          <w:color w:val="1F1F1F"/>
          <w:sz w:val="22"/>
          <w:szCs w:val="22"/>
        </w:rPr>
        <w:t xml:space="preserve">The first layer inspects each column and assigns one of seven structural types. The classification follows a deliberate order: empty columns are filtered first; datetime columns are detected before numerics, because integer-formatted dates such as 20240115 are valid integers and would otherwise be misclassified; floats are immediately classified as continuous; integers are subdivided into binary, ordinal, identifier-like or continuous depending on cardinality; strings are classified as binary, categorical or unknown.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148"/>
        <w:gridCol w:w="2340"/>
      </w:tblGrid>
      <w:tr>
        <w:tc>
          <w:tcPr>
            <w:tcW w:type="dxa" w:w="1872"/>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Type</w:t>
            </w:r>
          </w:p>
        </w:tc>
        <w:tc>
          <w:tcPr>
            <w:tcW w:type="dxa" w:w="5148"/>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Detection criterion</w:t>
            </w:r>
          </w:p>
        </w:tc>
        <w:tc>
          <w:tcPr>
            <w:tcW w:type="dxa" w:w="2340"/>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Typical examples</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id_like</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Integer with more than 95% unique values</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PassengerId, user_id</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binary</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Exactly two distinct values (numeric or string)</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Survived, Sex</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ordinal</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Integer with 3 to 20 distinct values</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Pclass, educational-num</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numerical_continuous</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Float, or integer with more than 20 unique values</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Age, Fare, price</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categorical</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String with fewer than 5% unique values</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Embarked, workclass</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unknown_string</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String not matching the categorical criterion</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Name, Ticket, Cabin</w:t>
            </w:r>
          </w:p>
        </w:tc>
      </w:tr>
      <w:tr>
        <w:tc>
          <w:tcPr>
            <w:tcW w:type="dxa" w:w="1872"/>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datetime</w:t>
            </w:r>
          </w:p>
        </w:tc>
        <w:tc>
          <w:tcPr>
            <w:tcW w:type="dxa" w:w="5148"/>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Recognizable date format</w:t>
            </w:r>
          </w:p>
        </w:tc>
        <w:tc>
          <w:tcPr>
            <w:tcW w:type="dxa" w:w="2340"/>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fecha_nacimiento, created_at</w:t>
            </w:r>
          </w:p>
        </w:tc>
      </w:tr>
    </w:tbl>
    <w:p>
      <w:pPr>
        <w:spacing w:after="240" w:before="80"/>
      </w:pPr>
      <w:r>
        <w:rPr>
          <w:rFonts w:ascii="Helvetica" w:cs="Helvetica" w:eastAsia="Helvetica" w:hAnsi="Helvetica"/>
          <w:i/>
          <w:iCs/>
          <w:color w:val="5C5C5C"/>
          <w:sz w:val="18"/>
          <w:szCs w:val="18"/>
        </w:rPr>
        <w:t xml:space="preserve">Table 3.1. Column types detected by the metadata extractor.</w:t>
      </w:r>
    </w:p>
    <w:p>
      <w:pPr>
        <w:pStyle w:val="Heading3"/>
        <w:spacing w:after="120" w:before="320"/>
      </w:pPr>
      <w:r>
        <w:rPr>
          <w:rFonts w:ascii="Helvetica" w:cs="Helvetica" w:eastAsia="Helvetica" w:hAnsi="Helvetica"/>
          <w:b/>
          <w:bCs/>
          <w:color w:val="111111"/>
          <w:sz w:val="22"/>
          <w:szCs w:val="22"/>
        </w:rPr>
        <w:t xml:space="preserve">3.1.1 Masked nulls</w:t>
      </w:r>
    </w:p>
    <w:p>
      <w:pPr>
        <w:spacing w:after="200" w:before="0" w:line="320"/>
        <w:jc w:val="both"/>
      </w:pPr>
      <w:r>
        <w:rPr>
          <w:rFonts w:ascii="Helvetica" w:cs="Helvetica" w:eastAsia="Helvetica" w:hAnsi="Helvetica"/>
          <w:color w:val="1F1F1F"/>
          <w:sz w:val="22"/>
          <w:szCs w:val="22"/>
        </w:rPr>
        <w:t xml:space="preserve">Many real-world datasets encode missing values with sentinel strings rather than empty cells. The Adult Income dataset uses a question mark to indicate missing values in three columns; other datasets use "N/A", "unknown", "-", or empty strings. The metadata extractor maintains a canonical list of such sentinels and replaces them with proper null values before any statistic is computed. The same list is used by the preprocessing phase, ensuring that the missing-value ratios reported by the analyzer match exactly the values found by the preprocessor.</w:t>
      </w:r>
    </w:p>
    <w:p>
      <w:pPr>
        <w:pStyle w:val="Heading3"/>
        <w:spacing w:after="120" w:before="320"/>
      </w:pPr>
      <w:r>
        <w:rPr>
          <w:rFonts w:ascii="Helvetica" w:cs="Helvetica" w:eastAsia="Helvetica" w:hAnsi="Helvetica"/>
          <w:b/>
          <w:bCs/>
          <w:color w:val="111111"/>
          <w:sz w:val="22"/>
          <w:szCs w:val="22"/>
        </w:rPr>
        <w:t xml:space="preserve">3.1.2 Statistical descriptors</w:t>
      </w:r>
    </w:p>
    <w:p>
      <w:pPr>
        <w:spacing w:after="200" w:before="0" w:line="320"/>
        <w:jc w:val="both"/>
      </w:pPr>
      <w:r>
        <w:rPr>
          <w:rFonts w:ascii="Helvetica" w:cs="Helvetica" w:eastAsia="Helvetica" w:hAnsi="Helvetica"/>
          <w:color w:val="1F1F1F"/>
          <w:sz w:val="22"/>
          <w:szCs w:val="22"/>
        </w:rPr>
        <w:t xml:space="preserve">For numeric columns, the extractor computes mean, standard deviation, minimum, maximum, skewness, kurtosis and the 25, 50 and 75 percentiles. For categorical columns, the full frequency distribution is recorded. For high-cardinality string columns, only structural metadata is stored — average length, average word count, ratio starting with uppercase, ratio containing digits, ratio containing special characters, and a sample of value lengths. Raw string values are never persisted in the profile.</w:t>
      </w:r>
    </w:p>
    <w:p>
      <w:pPr>
        <w:pStyle w:val="Heading2"/>
        <w:spacing w:after="160" w:before="480"/>
      </w:pPr>
      <w:r>
        <w:rPr>
          <w:rFonts w:ascii="Helvetica" w:cs="Helvetica" w:eastAsia="Helvetica" w:hAnsi="Helvetica"/>
          <w:b/>
          <w:bCs/>
          <w:color w:val="111111"/>
          <w:sz w:val="26"/>
          <w:szCs w:val="26"/>
        </w:rPr>
        <w:t xml:space="preserve">3.2 Semantic analysis and PII classification</w:t>
      </w:r>
    </w:p>
    <w:p>
      <w:pPr>
        <w:spacing w:after="200" w:before="0" w:line="320"/>
        <w:jc w:val="both"/>
      </w:pPr>
      <w:r>
        <w:rPr>
          <w:rFonts w:ascii="Helvetica" w:cs="Helvetica" w:eastAsia="Helvetica" w:hAnsi="Helvetica"/>
          <w:color w:val="1F1F1F"/>
          <w:sz w:val="22"/>
          <w:szCs w:val="22"/>
        </w:rPr>
        <w:t xml:space="preserve">Columns classified as unknown_string require additional analysis. A column named Ticket with average length 6.75 and 99.6% digits could be a ticket number, a phone code, or a case identifier. Local heuristics cannot disambiguate between these. The semantic analyzer uses an external language model to perform this classification.</w:t>
      </w:r>
    </w:p>
    <w:p>
      <w:pPr>
        <w:spacing w:after="200" w:before="0" w:line="320"/>
        <w:jc w:val="both"/>
      </w:pPr>
      <w:r>
        <w:rPr>
          <w:rFonts w:ascii="Helvetica" w:cs="Helvetica" w:eastAsia="Helvetica" w:hAnsi="Helvetica"/>
          <w:color w:val="1F1F1F"/>
          <w:sz w:val="22"/>
          <w:szCs w:val="22"/>
        </w:rPr>
        <w:t xml:space="preserve">The privacy guarantee at this layer is that the language model never receives raw values from the dataset. Only the structural metadata produced by Layer 1 — column name, length statistics, character-class ratios, sample lengths — is sent. The model returns a semantic type (full_name, code, email, address, and so on), a confidence level, a generation strategy, and where applicable a regex pattern and a locale.</w:t>
      </w:r>
    </w:p>
    <w:p>
      <w:pPr>
        <w:pStyle w:val="Heading3"/>
        <w:spacing w:after="120" w:before="320"/>
      </w:pPr>
      <w:r>
        <w:rPr>
          <w:rFonts w:ascii="Helvetica" w:cs="Helvetica" w:eastAsia="Helvetica" w:hAnsi="Helvetica"/>
          <w:b/>
          <w:bCs/>
          <w:color w:val="111111"/>
          <w:sz w:val="22"/>
          <w:szCs w:val="22"/>
        </w:rPr>
        <w:t xml:space="preserve">3.2.1 GDPR classification</w:t>
      </w:r>
    </w:p>
    <w:p>
      <w:pPr>
        <w:spacing w:after="200" w:before="0" w:line="320"/>
        <w:jc w:val="both"/>
      </w:pPr>
      <w:r>
        <w:rPr>
          <w:rFonts w:ascii="Helvetica" w:cs="Helvetica" w:eastAsia="Helvetica" w:hAnsi="Helvetica"/>
          <w:color w:val="1F1F1F"/>
          <w:sz w:val="22"/>
          <w:szCs w:val="22"/>
        </w:rPr>
        <w:t xml:space="preserve">Personally identifiable information is classified into three risk categories aligned with GDPR provisions.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1684"/>
        <w:gridCol w:w="2059"/>
      </w:tblGrid>
      <w:tr>
        <w:tc>
          <w:tcPr>
            <w:tcW w:type="dxa" w:w="1872"/>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Category</w:t>
            </w:r>
          </w:p>
        </w:tc>
        <w:tc>
          <w:tcPr>
            <w:tcW w:type="dxa" w:w="3744"/>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Definition</w:t>
            </w:r>
          </w:p>
        </w:tc>
        <w:tc>
          <w:tcPr>
            <w:tcW w:type="dxa" w:w="1684"/>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GDPR reference</w:t>
            </w:r>
          </w:p>
        </w:tc>
        <w:tc>
          <w:tcPr>
            <w:tcW w:type="dxa" w:w="2059"/>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Generation strategy</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direct_identifier</w:t>
            </w:r>
          </w:p>
        </w:tc>
        <w:tc>
          <w:tcPr>
            <w:tcW w:type="dxa" w:w="374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Identifies an individual on its own</w:t>
            </w:r>
          </w:p>
        </w:tc>
        <w:tc>
          <w:tcPr>
            <w:tcW w:type="dxa" w:w="168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Article 4(1)</w:t>
            </w:r>
          </w:p>
        </w:tc>
        <w:tc>
          <w:tcPr>
            <w:tcW w:type="dxa" w:w="2059"/>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Faker with detected locale</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quasi_identifier</w:t>
            </w:r>
          </w:p>
        </w:tc>
        <w:tc>
          <w:tcPr>
            <w:tcW w:type="dxa" w:w="374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Can identify when combined with other fields</w:t>
            </w:r>
          </w:p>
        </w:tc>
        <w:tc>
          <w:tcPr>
            <w:tcW w:type="dxa" w:w="168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Article 4(1), WP29</w:t>
            </w:r>
          </w:p>
        </w:tc>
        <w:tc>
          <w:tcPr>
            <w:tcW w:type="dxa" w:w="2059"/>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Diffusion model</w:t>
            </w:r>
          </w:p>
        </w:tc>
      </w:tr>
      <w:tr>
        <w:tc>
          <w:tcPr>
            <w:tcW w:type="dxa" w:w="1872"/>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sensitive</w:t>
            </w:r>
          </w:p>
        </w:tc>
        <w:tc>
          <w:tcPr>
            <w:tcW w:type="dxa" w:w="3744"/>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Special-category data</w:t>
            </w:r>
          </w:p>
        </w:tc>
        <w:tc>
          <w:tcPr>
            <w:tcW w:type="dxa" w:w="1684"/>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Article 9</w:t>
            </w:r>
          </w:p>
        </w:tc>
        <w:tc>
          <w:tcPr>
            <w:tcW w:type="dxa" w:w="2059"/>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Diffusion model with explicit flagging</w:t>
            </w:r>
          </w:p>
        </w:tc>
      </w:tr>
    </w:tbl>
    <w:p>
      <w:pPr>
        <w:spacing w:after="240" w:before="80"/>
      </w:pPr>
      <w:r>
        <w:rPr>
          <w:rFonts w:ascii="Helvetica" w:cs="Helvetica" w:eastAsia="Helvetica" w:hAnsi="Helvetica"/>
          <w:i/>
          <w:iCs/>
          <w:color w:val="5C5C5C"/>
          <w:sz w:val="18"/>
          <w:szCs w:val="18"/>
        </w:rPr>
        <w:t xml:space="preserve">Table 3.2. PII risk categories and corresponding generation strategies.</w:t>
      </w:r>
    </w:p>
    <w:p>
      <w:pPr>
        <w:spacing w:after="200" w:before="0" w:line="320"/>
        <w:jc w:val="both"/>
      </w:pPr>
      <w:r>
        <w:rPr>
          <w:rFonts w:ascii="Helvetica" w:cs="Helvetica" w:eastAsia="Helvetica" w:hAnsi="Helvetica"/>
          <w:color w:val="1F1F1F"/>
          <w:sz w:val="22"/>
          <w:szCs w:val="22"/>
        </w:rPr>
        <w:t xml:space="preserve">Direct identifiers are never modelled; they are regenerated from scratch using Faker, which guarantees that no real value is ever copied into the synthetic output. Quasi-identifiers and sensitive attributes are passed through the diffusion model so that their joint statistical structure with the rest of the dataset is preserved, while their individual values are sampled from a learned distribution rather than copied from real records.</w:t>
      </w:r>
    </w:p>
    <w:p>
      <w:pPr>
        <w:pStyle w:val="Heading3"/>
        <w:spacing w:after="120" w:before="320"/>
      </w:pPr>
      <w:r>
        <w:rPr>
          <w:rFonts w:ascii="Helvetica" w:cs="Helvetica" w:eastAsia="Helvetica" w:hAnsi="Helvetica"/>
          <w:b/>
          <w:bCs/>
          <w:color w:val="111111"/>
          <w:sz w:val="22"/>
          <w:szCs w:val="22"/>
        </w:rPr>
        <w:t xml:space="preserve">3.2.2 Locale detection</w:t>
      </w:r>
    </w:p>
    <w:p>
      <w:pPr>
        <w:spacing w:after="200" w:before="0" w:line="320"/>
        <w:jc w:val="both"/>
      </w:pPr>
      <w:r>
        <w:rPr>
          <w:rFonts w:ascii="Helvetica" w:cs="Helvetica" w:eastAsia="Helvetica" w:hAnsi="Helvetica"/>
          <w:color w:val="1F1F1F"/>
          <w:sz w:val="22"/>
          <w:szCs w:val="22"/>
        </w:rPr>
        <w:t xml:space="preserve">For PII columns, the analyzer infers the locale from column name and structural properties. A column named nombre_completo with Spanish-language structural signals will be assigned the es_ES locale, and the generator will produce names appropriate for that region. Supported locales include en_US, en_GB, es_ES, es_MX, fr_FR, de_DE, it_IT, pt_BR, ja_JP and zh_CN.</w:t>
      </w:r>
    </w:p>
    <w:p>
      <w:pPr>
        <w:pStyle w:val="Heading2"/>
        <w:spacing w:after="160" w:before="480"/>
      </w:pPr>
      <w:r>
        <w:rPr>
          <w:rFonts w:ascii="Helvetica" w:cs="Helvetica" w:eastAsia="Helvetica" w:hAnsi="Helvetica"/>
          <w:b/>
          <w:bCs/>
          <w:color w:val="111111"/>
          <w:sz w:val="26"/>
          <w:szCs w:val="26"/>
        </w:rPr>
        <w:t xml:space="preserve">3.3 Regex pattern mining</w:t>
      </w:r>
    </w:p>
    <w:p>
      <w:pPr>
        <w:spacing w:after="200" w:before="0" w:line="320"/>
        <w:jc w:val="both"/>
      </w:pPr>
      <w:r>
        <w:rPr>
          <w:rFonts w:ascii="Helvetica" w:cs="Helvetica" w:eastAsia="Helvetica" w:hAnsi="Helvetica"/>
          <w:color w:val="1F1F1F"/>
          <w:sz w:val="22"/>
          <w:szCs w:val="22"/>
        </w:rPr>
        <w:t xml:space="preserve">When the semantic analyzer classifies a column as a code, it returns a generic regex based on metadata alone. This pattern is often imprecise because the analyzer never observes the actual values. The Cabin column in Titanic, for instance, contains values such as "C23 C25 C27" — three cabin codes separated by spaces — which a generic regex like ^[A-Z][0-9]{1,3}$ fails to match.</w:t>
      </w:r>
    </w:p>
    <w:p>
      <w:pPr>
        <w:spacing w:after="200" w:before="0" w:line="320"/>
        <w:jc w:val="both"/>
      </w:pPr>
      <w:r>
        <w:rPr>
          <w:rFonts w:ascii="Helvetica" w:cs="Helvetica" w:eastAsia="Helvetica" w:hAnsi="Helvetica"/>
          <w:color w:val="1F1F1F"/>
          <w:sz w:val="22"/>
          <w:szCs w:val="22"/>
        </w:rPr>
        <w:t xml:space="preserve">The regex miner refines these patterns by structural analysis of the actual values. The procedure has three stages.</w:t>
      </w:r>
    </w:p>
    <w:p>
      <w:pPr>
        <w:pStyle w:val="ListParagraph"/>
        <w:numPr>
          <w:ilvl w:val="0"/>
          <w:numId w:val="2"/>
        </w:numPr>
        <w:spacing w:after="60" w:before="60" w:line="300"/>
      </w:pPr>
      <w:r>
        <w:rPr>
          <w:rFonts w:ascii="Helvetica" w:cs="Helvetica" w:eastAsia="Helvetica" w:hAnsi="Helvetica"/>
          <w:color w:val="1F1F1F"/>
          <w:sz w:val="22"/>
          <w:szCs w:val="22"/>
        </w:rPr>
        <w:t xml:space="preserve">Multi-value detection. If more than 10% of values contain internal spaces, the column is treated as a sequence of repeated units, and a regex of the form ^(unit)( unit)*$ is constructed.</w:t>
      </w:r>
    </w:p>
    <w:p>
      <w:pPr>
        <w:pStyle w:val="ListParagraph"/>
        <w:numPr>
          <w:ilvl w:val="0"/>
          <w:numId w:val="2"/>
        </w:numPr>
        <w:spacing w:after="60" w:before="60" w:line="300"/>
      </w:pPr>
      <w:r>
        <w:rPr>
          <w:rFonts w:ascii="Helvetica" w:cs="Helvetica" w:eastAsia="Helvetica" w:hAnsi="Helvetica"/>
          <w:color w:val="1F1F1F"/>
          <w:sz w:val="22"/>
          <w:szCs w:val="22"/>
        </w:rPr>
        <w:t xml:space="preserve">Fingerprinting. Each value is reduced to a fingerprint of character classes, collapsing runs of the same class. The value "PC 17599" produces the fingerprint U+ space D+; values with identical fingerprints are grouped, and groups covering more than 5% of the data are combined with alternation.</w:t>
      </w:r>
    </w:p>
    <w:p>
      <w:pPr>
        <w:pStyle w:val="ListParagraph"/>
        <w:numPr>
          <w:ilvl w:val="0"/>
          <w:numId w:val="2"/>
        </w:numPr>
        <w:spacing w:after="60" w:before="60" w:line="300"/>
      </w:pPr>
      <w:r>
        <w:rPr>
          <w:rFonts w:ascii="Helvetica" w:cs="Helvetica" w:eastAsia="Helvetica" w:hAnsi="Helvetica"/>
          <w:color w:val="1F1F1F"/>
          <w:sz w:val="22"/>
          <w:szCs w:val="22"/>
        </w:rPr>
        <w:t xml:space="preserve">Coverage validation. The resulting regex is evaluated against all values in the column. If coverage falls below 80%, the refined pattern is discarded and the original regex from the language model is retained.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616"/>
        <w:gridCol w:w="1872"/>
      </w:tblGrid>
      <w:tr>
        <w:tc>
          <w:tcPr>
            <w:tcW w:type="dxa" w:w="1872"/>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Column</w:t>
            </w:r>
          </w:p>
        </w:tc>
        <w:tc>
          <w:tcPr>
            <w:tcW w:type="dxa" w:w="561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Refined pattern</w:t>
            </w:r>
          </w:p>
        </w:tc>
        <w:tc>
          <w:tcPr>
            <w:tcW w:type="dxa" w:w="1872"/>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Coverage</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Ticket (Titanic)</w:t>
            </w:r>
          </w:p>
        </w:tc>
        <w:tc>
          <w:tcPr>
            <w:tcW w:type="dxa" w:w="561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Multi-value combining 3-7 digit codes and 2-4 letter prefixes</w:t>
            </w:r>
          </w:p>
        </w:tc>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82%</w:t>
            </w:r>
          </w:p>
        </w:tc>
      </w:tr>
      <w:tr>
        <w:tc>
          <w:tcPr>
            <w:tcW w:type="dxa" w:w="1872"/>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Cabin (Titanic)</w:t>
            </w:r>
          </w:p>
        </w:tc>
        <w:tc>
          <w:tcPr>
            <w:tcW w:type="dxa" w:w="561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Multi-value cabin codes: letter followed by 1-3 digits</w:t>
            </w:r>
          </w:p>
        </w:tc>
        <w:tc>
          <w:tcPr>
            <w:tcW w:type="dxa" w:w="1872"/>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96%</w:t>
            </w:r>
          </w:p>
        </w:tc>
      </w:tr>
    </w:tbl>
    <w:p>
      <w:pPr>
        <w:spacing w:after="240" w:before="80"/>
      </w:pPr>
      <w:r>
        <w:rPr>
          <w:rFonts w:ascii="Helvetica" w:cs="Helvetica" w:eastAsia="Helvetica" w:hAnsi="Helvetica"/>
          <w:i/>
          <w:iCs/>
          <w:color w:val="5C5C5C"/>
          <w:sz w:val="18"/>
          <w:szCs w:val="18"/>
        </w:rPr>
        <w:t xml:space="preserve">Table 3.3. Regex patterns mined from real Titanic columns.</w:t>
      </w:r>
    </w:p>
    <w:p>
      <w:pPr>
        <w:pStyle w:val="Heading2"/>
        <w:spacing w:after="160" w:before="480"/>
      </w:pPr>
      <w:r>
        <w:rPr>
          <w:rFonts w:ascii="Helvetica" w:cs="Helvetica" w:eastAsia="Helvetica" w:hAnsi="Helvetica"/>
          <w:b/>
          <w:bCs/>
          <w:color w:val="111111"/>
          <w:sz w:val="26"/>
          <w:szCs w:val="26"/>
        </w:rPr>
        <w:t xml:space="preserve">3.4 Distribution profiling</w:t>
      </w:r>
    </w:p>
    <w:p>
      <w:pPr>
        <w:spacing w:after="200" w:before="0" w:line="320"/>
        <w:jc w:val="both"/>
      </w:pPr>
      <w:r>
        <w:rPr>
          <w:rFonts w:ascii="Helvetica" w:cs="Helvetica" w:eastAsia="Helvetica" w:hAnsi="Helvetica"/>
          <w:color w:val="1F1F1F"/>
          <w:sz w:val="22"/>
          <w:szCs w:val="22"/>
        </w:rPr>
        <w:t xml:space="preserve">The diffusion model trained in Phase 3 operates in a Gaussian latent space. Numeric columns whose distributions are heavily skewed, multimodal, or peaked degrade training quality if presented in raw form. The distribution profiler analyses each numeric column and recommends a transformation that approximately normalizes it before modelling.</w:t>
      </w:r>
    </w:p>
    <w:p>
      <w:pPr>
        <w:pStyle w:val="Heading3"/>
        <w:spacing w:after="120" w:before="320"/>
      </w:pPr>
      <w:r>
        <w:rPr>
          <w:rFonts w:ascii="Helvetica" w:cs="Helvetica" w:eastAsia="Helvetica" w:hAnsi="Helvetica"/>
          <w:b/>
          <w:bCs/>
          <w:color w:val="111111"/>
          <w:sz w:val="22"/>
          <w:szCs w:val="22"/>
        </w:rPr>
        <w:t xml:space="preserve">3.4.1 Statistical primitives</w:t>
      </w:r>
    </w:p>
    <w:p>
      <w:pPr>
        <w:spacing w:after="200" w:before="0" w:line="320"/>
        <w:jc w:val="both"/>
      </w:pPr>
      <w:r>
        <w:rPr>
          <w:rFonts w:ascii="Helvetica" w:cs="Helvetica" w:eastAsia="Helvetica" w:hAnsi="Helvetica"/>
          <w:color w:val="1F1F1F"/>
          <w:sz w:val="22"/>
          <w:szCs w:val="22"/>
        </w:rPr>
        <w:t xml:space="preserve">The profiler computes skewness as a measure of distribution asymmetry, kurtosis as a measure of tail behaviour, the Shapiro-Wilk test on a 5000-row sample to detect approximate normality, and the interquartile range for outlier identification. Outliers are flagged using the standard 1.5-IQR rule, which is robust to non-normal distributions and does not require the assumption of Gaussianity that the z-score method does.</w:t>
      </w:r>
    </w:p>
    <w:p>
      <w:pPr>
        <w:pStyle w:val="Heading3"/>
        <w:spacing w:after="120" w:before="320"/>
      </w:pPr>
      <w:r>
        <w:rPr>
          <w:rFonts w:ascii="Helvetica" w:cs="Helvetica" w:eastAsia="Helvetica" w:hAnsi="Helvetica"/>
          <w:b/>
          <w:bCs/>
          <w:color w:val="111111"/>
          <w:sz w:val="22"/>
          <w:szCs w:val="22"/>
        </w:rPr>
        <w:t xml:space="preserve">3.4.2 Distribution categories</w:t>
      </w:r>
    </w:p>
    <w:p>
      <w:pPr>
        <w:spacing w:after="200" w:before="0" w:line="320"/>
        <w:jc w:val="both"/>
      </w:pPr>
      <w:r>
        <w:rPr>
          <w:rFonts w:ascii="Helvetica" w:cs="Helvetica" w:eastAsia="Helvetica" w:hAnsi="Helvetica"/>
          <w:color w:val="1F1F1F"/>
          <w:sz w:val="22"/>
          <w:szCs w:val="22"/>
        </w:rPr>
        <w:t xml:space="preserve">Each numeric column is classified into one of ten distribution categories. The category determines the recommended transformation.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148"/>
        <w:gridCol w:w="2340"/>
      </w:tblGrid>
      <w:tr>
        <w:tc>
          <w:tcPr>
            <w:tcW w:type="dxa" w:w="1872"/>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Category</w:t>
            </w:r>
          </w:p>
        </w:tc>
        <w:tc>
          <w:tcPr>
            <w:tcW w:type="dxa" w:w="5148"/>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Detection signal</w:t>
            </w:r>
          </w:p>
        </w:tc>
        <w:tc>
          <w:tcPr>
            <w:tcW w:type="dxa" w:w="2340"/>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Recommended transform</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normal</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Shapiro-Wilk passes, low skew</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none</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binary</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Exactly two distinct values</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none</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zero_inflated</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Over 50% exact zeros</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none — split into flag + value</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exponential</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Severe positive skew, non-negative</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log1p</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log_normal</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Moderate positive skew, non-negative</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log1p</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skewed_mild</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Mild skew (0.5–1.0)</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quantile</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skewed_moderate</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Moderate skew (1.0–2.0)</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log1p</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peaked</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High kurtosis</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quantile</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bimodal</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Two density modes detected</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quantile</w:t>
            </w:r>
          </w:p>
        </w:tc>
      </w:tr>
      <w:tr>
        <w:tc>
          <w:tcPr>
            <w:tcW w:type="dxa" w:w="1872"/>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uniform</w:t>
            </w:r>
          </w:p>
        </w:tc>
        <w:tc>
          <w:tcPr>
            <w:tcW w:type="dxa" w:w="5148"/>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Low std, low skew, flat shape</w:t>
            </w:r>
          </w:p>
        </w:tc>
        <w:tc>
          <w:tcPr>
            <w:tcW w:type="dxa" w:w="2340"/>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none</w:t>
            </w:r>
          </w:p>
        </w:tc>
      </w:tr>
    </w:tbl>
    <w:p>
      <w:pPr>
        <w:spacing w:after="240" w:before="80"/>
      </w:pPr>
      <w:r>
        <w:rPr>
          <w:rFonts w:ascii="Helvetica" w:cs="Helvetica" w:eastAsia="Helvetica" w:hAnsi="Helvetica"/>
          <w:i/>
          <w:iCs/>
          <w:color w:val="5C5C5C"/>
          <w:sz w:val="18"/>
          <w:szCs w:val="18"/>
        </w:rPr>
        <w:t xml:space="preserve">Table 3.4. Distribution categories and their corresponding transformations.</w:t>
      </w:r>
    </w:p>
    <w:p>
      <w:pPr>
        <w:pStyle w:val="Heading3"/>
        <w:spacing w:after="120" w:before="320"/>
      </w:pPr>
      <w:r>
        <w:rPr>
          <w:rFonts w:ascii="Helvetica" w:cs="Helvetica" w:eastAsia="Helvetica" w:hAnsi="Helvetica"/>
          <w:b/>
          <w:bCs/>
          <w:color w:val="111111"/>
          <w:sz w:val="22"/>
          <w:szCs w:val="22"/>
        </w:rPr>
        <w:t xml:space="preserve">3.4.3 Zero-inflated distributions</w:t>
      </w:r>
    </w:p>
    <w:p>
      <w:pPr>
        <w:spacing w:after="200" w:before="0" w:line="320"/>
        <w:jc w:val="both"/>
      </w:pPr>
      <w:r>
        <w:rPr>
          <w:rFonts w:ascii="Helvetica" w:cs="Helvetica" w:eastAsia="Helvetica" w:hAnsi="Helvetica"/>
          <w:color w:val="1F1F1F"/>
          <w:sz w:val="22"/>
          <w:szCs w:val="22"/>
        </w:rPr>
        <w:t xml:space="preserve">A zero-inflated distribution combines a discrete mass at zero with a positive continuous component. In the Adult Income dataset, capital-gain has a 92% mass at zero and an exponentially decaying tail among non-zero values. A single Gaussian latent variable cannot represent this structure efficiently. The profiler flags such columns for splitting in Phase 2: the column is decomposed into a binary flag indicating non-zero presence and a continuous value, each modelled independently. The original column is recovered as the product of the two.</w:t>
      </w:r>
    </w:p>
    <w:p>
      <w:pPr>
        <w:pStyle w:val="Heading3"/>
        <w:spacing w:after="120" w:before="320"/>
      </w:pPr>
      <w:r>
        <w:rPr>
          <w:rFonts w:ascii="Helvetica" w:cs="Helvetica" w:eastAsia="Helvetica" w:hAnsi="Helvetica"/>
          <w:b/>
          <w:bCs/>
          <w:color w:val="111111"/>
          <w:sz w:val="22"/>
          <w:szCs w:val="22"/>
        </w:rPr>
        <w:t xml:space="preserve">3.4.4 Transformations</w:t>
      </w:r>
    </w:p>
    <w:p>
      <w:pPr>
        <w:spacing w:after="200" w:before="0" w:line="320"/>
        <w:jc w:val="both"/>
      </w:pPr>
      <w:r>
        <w:rPr>
          <w:rFonts w:ascii="Helvetica" w:cs="Helvetica" w:eastAsia="Helvetica" w:hAnsi="Helvetica"/>
          <w:color w:val="1F1F1F"/>
          <w:sz w:val="22"/>
          <w:szCs w:val="22"/>
        </w:rPr>
        <w:t xml:space="preserve">The system applies four families of transformations. The log1p transform, defined as log(x+1), compresses heavy positive tails and is the default for severely skewed non-negative distributions. It is invertible as exp(x)−1, with the +1 ensuring that zero values are preserved without numerical instability. The QuantileTransformer, configured to map to a normal output distribution, uses the empirical quantile function of the column to produce a Gaussian latent representation; it makes no parametric assumption about the underlying distribution and is the most general option, used for peaked, bimodal and mildly skewed shapes. Identity (no transformation) is applied to columns that are already approximately Gaussian, to binary columns, and to flag and missing-indicator columns produced by the preprocessor.</w:t>
      </w:r>
    </w:p>
    <w:p>
      <w:pPr>
        <w:pStyle w:val="Heading2"/>
        <w:spacing w:after="160" w:before="480"/>
      </w:pPr>
      <w:r>
        <w:rPr>
          <w:rFonts w:ascii="Helvetica" w:cs="Helvetica" w:eastAsia="Helvetica" w:hAnsi="Helvetica"/>
          <w:b/>
          <w:bCs/>
          <w:color w:val="111111"/>
          <w:sz w:val="26"/>
          <w:szCs w:val="26"/>
        </w:rPr>
        <w:t xml:space="preserve">3.5 Correlation analysis</w:t>
      </w:r>
    </w:p>
    <w:p>
      <w:pPr>
        <w:spacing w:after="200" w:before="0" w:line="320"/>
        <w:jc w:val="both"/>
      </w:pPr>
      <w:r>
        <w:rPr>
          <w:rFonts w:ascii="Helvetica" w:cs="Helvetica" w:eastAsia="Helvetica" w:hAnsi="Helvetica"/>
          <w:color w:val="1F1F1F"/>
          <w:sz w:val="22"/>
          <w:szCs w:val="22"/>
        </w:rPr>
        <w:t xml:space="preserve">The correlation analyzer computes the strength of association between every pair of columns. The choice of measure depends on the types of the two columns: Pearson and Spearman correlations for numeric pairs, Cramér's V for categorical pairs, and eta-squared for mixed pairs. For numeric pairs, the analyzer reports the larger absolute value of Pearson and Spearman, capturing both linear and monotone relationships.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1404"/>
        <w:gridCol w:w="3276"/>
      </w:tblGrid>
      <w:tr>
        <w:tc>
          <w:tcPr>
            <w:tcW w:type="dxa" w:w="1872"/>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Method</w:t>
            </w:r>
          </w:p>
        </w:tc>
        <w:tc>
          <w:tcPr>
            <w:tcW w:type="dxa" w:w="2808"/>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Applicable to</w:t>
            </w:r>
          </w:p>
        </w:tc>
        <w:tc>
          <w:tcPr>
            <w:tcW w:type="dxa" w:w="1404"/>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Range</w:t>
            </w:r>
          </w:p>
        </w:tc>
        <w:tc>
          <w:tcPr>
            <w:tcW w:type="dxa" w:w="327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Captures</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Pearson</w:t>
            </w:r>
          </w:p>
        </w:tc>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Numeric × Numeric</w:t>
            </w:r>
          </w:p>
        </w:tc>
        <w:tc>
          <w:tcPr>
            <w:tcW w:type="dxa" w:w="140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 +1]</w:t>
            </w:r>
          </w:p>
        </w:tc>
        <w:tc>
          <w:tcPr>
            <w:tcW w:type="dxa" w:w="327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Linear relationships</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Spearman</w:t>
            </w:r>
          </w:p>
        </w:tc>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Numeric × Numeric</w:t>
            </w:r>
          </w:p>
        </w:tc>
        <w:tc>
          <w:tcPr>
            <w:tcW w:type="dxa" w:w="140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 +1]</w:t>
            </w:r>
          </w:p>
        </w:tc>
        <w:tc>
          <w:tcPr>
            <w:tcW w:type="dxa" w:w="327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Monotone relationships</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Cramér's V</w:t>
            </w:r>
          </w:p>
        </w:tc>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Categorical × Categorical</w:t>
            </w:r>
          </w:p>
        </w:tc>
        <w:tc>
          <w:tcPr>
            <w:tcW w:type="dxa" w:w="140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 1]</w:t>
            </w:r>
          </w:p>
        </w:tc>
        <w:tc>
          <w:tcPr>
            <w:tcW w:type="dxa" w:w="327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Statistical dependence (chi-squared)</w:t>
            </w:r>
          </w:p>
        </w:tc>
      </w:tr>
      <w:tr>
        <w:tc>
          <w:tcPr>
            <w:tcW w:type="dxa" w:w="1872"/>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eta-squared</w:t>
            </w:r>
          </w:p>
        </w:tc>
        <w:tc>
          <w:tcPr>
            <w:tcW w:type="dxa" w:w="2808"/>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Numeric × Categorical</w:t>
            </w:r>
          </w:p>
        </w:tc>
        <w:tc>
          <w:tcPr>
            <w:tcW w:type="dxa" w:w="1404"/>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 1]</w:t>
            </w:r>
          </w:p>
        </w:tc>
        <w:tc>
          <w:tcPr>
            <w:tcW w:type="dxa" w:w="327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Variance explained by categories</w:t>
            </w:r>
          </w:p>
        </w:tc>
      </w:tr>
    </w:tbl>
    <w:p>
      <w:pPr>
        <w:spacing w:after="240" w:before="80"/>
      </w:pPr>
      <w:r>
        <w:rPr>
          <w:rFonts w:ascii="Helvetica" w:cs="Helvetica" w:eastAsia="Helvetica" w:hAnsi="Helvetica"/>
          <w:i/>
          <w:iCs/>
          <w:color w:val="5C5C5C"/>
          <w:sz w:val="18"/>
          <w:szCs w:val="18"/>
        </w:rPr>
        <w:t xml:space="preserve">Table 3.5. Correlation measures by column-type combination.</w:t>
      </w:r>
    </w:p>
    <w:p>
      <w:pPr>
        <w:pStyle w:val="Heading3"/>
        <w:spacing w:after="120" w:before="320"/>
      </w:pPr>
      <w:r>
        <w:rPr>
          <w:rFonts w:ascii="Helvetica" w:cs="Helvetica" w:eastAsia="Helvetica" w:hAnsi="Helvetica"/>
          <w:b/>
          <w:bCs/>
          <w:color w:val="111111"/>
          <w:sz w:val="22"/>
          <w:szCs w:val="22"/>
        </w:rPr>
        <w:t xml:space="preserve">3.5.1 Critical pairs</w:t>
      </w:r>
    </w:p>
    <w:p>
      <w:pPr>
        <w:spacing w:after="200" w:before="0" w:line="320"/>
        <w:jc w:val="both"/>
      </w:pPr>
      <w:r>
        <w:rPr>
          <w:rFonts w:ascii="Helvetica" w:cs="Helvetica" w:eastAsia="Helvetica" w:hAnsi="Helvetica"/>
          <w:color w:val="1F1F1F"/>
          <w:sz w:val="22"/>
          <w:szCs w:val="22"/>
        </w:rPr>
        <w:t xml:space="preserve">Pairs with absolute correlation above 0.40 are recorded as critical_pairs in the dataset profile. The diffusion model implicitly preserves these relationships by learning the joint distribution; the evaluator in Phase 5 verifies their preservation explicitly.</w:t>
      </w:r>
    </w:p>
    <w:p>
      <w:pPr>
        <w:pStyle w:val="Heading3"/>
        <w:spacing w:after="120" w:before="320"/>
      </w:pPr>
      <w:r>
        <w:rPr>
          <w:rFonts w:ascii="Helvetica" w:cs="Helvetica" w:eastAsia="Helvetica" w:hAnsi="Helvetica"/>
          <w:b/>
          <w:bCs/>
          <w:color w:val="111111"/>
          <w:sz w:val="22"/>
          <w:szCs w:val="22"/>
        </w:rPr>
        <w:t xml:space="preserve">3.5.2 Perfect redundancy</w:t>
      </w:r>
    </w:p>
    <w:p>
      <w:pPr>
        <w:spacing w:after="200" w:before="0" w:line="320"/>
        <w:jc w:val="both"/>
      </w:pPr>
      <w:r>
        <w:rPr>
          <w:rFonts w:ascii="Helvetica" w:cs="Helvetica" w:eastAsia="Helvetica" w:hAnsi="Helvetica"/>
          <w:color w:val="1F1F1F"/>
          <w:sz w:val="22"/>
          <w:szCs w:val="22"/>
        </w:rPr>
        <w:t xml:space="preserve">Some datasets contain pairs of columns that encode identical information through different representations. In the Adult Income dataset, educational-num and education have an eta-squared of exactly 1.0: educational-num=9 always corresponds to education="HS-grad". Including both columns in the model introduces perfect collinearity. The analyzer flags such pairs (correlation above 0.999), and the preprocessor in Phase 2 removes one column from the tensor while preserving the deterministic mapping for inverse reconstruction.</w:t>
      </w:r>
    </w:p>
    <w:p>
      <w:pPr>
        <w:pStyle w:val="Heading2"/>
        <w:spacing w:after="160" w:before="480"/>
      </w:pPr>
      <w:r>
        <w:rPr>
          <w:rFonts w:ascii="Helvetica" w:cs="Helvetica" w:eastAsia="Helvetica" w:hAnsi="Helvetica"/>
          <w:b/>
          <w:bCs/>
          <w:color w:val="111111"/>
          <w:sz w:val="26"/>
          <w:szCs w:val="26"/>
        </w:rPr>
        <w:t xml:space="preserve">3.6 Profile consolidation</w:t>
      </w:r>
    </w:p>
    <w:p>
      <w:pPr>
        <w:spacing w:after="200" w:before="0" w:line="320"/>
        <w:jc w:val="both"/>
      </w:pPr>
      <w:r>
        <w:rPr>
          <w:rFonts w:ascii="Helvetica" w:cs="Helvetica" w:eastAsia="Helvetica" w:hAnsi="Helvetica"/>
          <w:color w:val="1F1F1F"/>
          <w:sz w:val="22"/>
          <w:szCs w:val="22"/>
        </w:rPr>
        <w:t xml:space="preserve">The fifth layer of the analyzer is an orchestrator that runs the previous four in order and consolidates their outputs into a single typed object: the DatasetProfile. The profile contains a ColumnProfile entry for every column with all relevant fields populated, the list of critical pairs, the full correlation matrix, and the lists of generatable, identifier and PII columns. This object is the contract that all subsequent phases consume.</w:t>
      </w:r>
    </w:p>
    <w:p>
      <w:r>
        <w:br w:type="page"/>
      </w:r>
    </w:p>
    <w:p>
      <w:pPr>
        <w:spacing w:after="60" w:before="720"/>
      </w:pPr>
      <w:r>
        <w:rPr>
          <w:rFonts w:ascii="Helvetica" w:cs="Helvetica" w:eastAsia="Helvetica" w:hAnsi="Helvetica"/>
          <w:color w:val="5C5C5C"/>
          <w:sz w:val="18"/>
          <w:szCs w:val="18"/>
        </w:rPr>
        <w:t xml:space="preserve">4</w:t>
      </w:r>
    </w:p>
    <w:p>
      <w:pPr>
        <w:pStyle w:val="Heading1"/>
        <w:spacing w:after="240" w:before="0"/>
      </w:pPr>
      <w:r>
        <w:rPr>
          <w:rFonts w:ascii="Helvetica" w:cs="Helvetica" w:eastAsia="Helvetica" w:hAnsi="Helvetica"/>
          <w:b/>
          <w:bCs/>
          <w:color w:val="111111"/>
          <w:sz w:val="36"/>
          <w:szCs w:val="36"/>
        </w:rPr>
        <w:t xml:space="preserve">Phase 2 — Adaptive preprocessing</w:t>
      </w:r>
    </w:p>
    <w:p>
      <w:pPr>
        <w:spacing w:after="240" w:before="0" w:line="340"/>
        <w:jc w:val="both"/>
      </w:pPr>
      <w:r>
        <w:rPr>
          <w:rFonts w:ascii="Helvetica" w:cs="Helvetica" w:eastAsia="Helvetica" w:hAnsi="Helvetica"/>
          <w:color w:val="1F1F1F"/>
          <w:sz w:val="24"/>
          <w:szCs w:val="24"/>
        </w:rPr>
        <w:t xml:space="preserve">The diffusion model in Phase 3 operates exclusively on real-valued tensors normalized to the unit interval. The preprocessing phase converts a heterogeneous DataFrame — with strings, nulls, sentinels, mixed scales and zero-inflated columns — into a tensor of normalized floats while preserving every piece of information needed to reverse the transformation after generation.</w:t>
      </w:r>
    </w:p>
    <w:p>
      <w:pPr>
        <w:pStyle w:val="Heading2"/>
        <w:spacing w:after="160" w:before="480"/>
      </w:pPr>
      <w:r>
        <w:rPr>
          <w:rFonts w:ascii="Helvetica" w:cs="Helvetica" w:eastAsia="Helvetica" w:hAnsi="Helvetica"/>
          <w:b/>
          <w:bCs/>
          <w:color w:val="111111"/>
          <w:sz w:val="26"/>
          <w:szCs w:val="26"/>
        </w:rPr>
        <w:t xml:space="preserve">4.1 Modular pipeline design</w:t>
      </w:r>
    </w:p>
    <w:p>
      <w:pPr>
        <w:spacing w:after="200" w:before="0" w:line="320"/>
        <w:jc w:val="both"/>
      </w:pPr>
      <w:r>
        <w:rPr>
          <w:rFonts w:ascii="Helvetica" w:cs="Helvetica" w:eastAsia="Helvetica" w:hAnsi="Helvetica"/>
          <w:color w:val="1F1F1F"/>
          <w:sz w:val="22"/>
          <w:szCs w:val="22"/>
        </w:rPr>
        <w:t xml:space="preserve">The preprocessor is organized as eight sequential steps, each implemented as a self-contained module. Each step has a single responsibility, a clearly defined input and output, and stores its own state for the inverse transformation. An orchestrator invokes the steps in order and a separate inverter applies the corresponding inverse operations.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2340"/>
        <w:gridCol w:w="6271"/>
      </w:tblGrid>
      <w:tr>
        <w:tc>
          <w:tcPr>
            <w:tcW w:type="dxa" w:w="748"/>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Step</w:t>
            </w:r>
          </w:p>
        </w:tc>
        <w:tc>
          <w:tcPr>
            <w:tcW w:type="dxa" w:w="2340"/>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Module</w:t>
            </w:r>
          </w:p>
        </w:tc>
        <w:tc>
          <w:tcPr>
            <w:tcW w:type="dxa" w:w="6271"/>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Responsibility</w:t>
            </w:r>
          </w:p>
        </w:tc>
      </w:tr>
      <w:tr>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NullNormalizer</w:t>
            </w:r>
          </w:p>
        </w:tc>
        <w:tc>
          <w:tcPr>
            <w:tcW w:type="dxa" w:w="6271"/>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Replace sentinel values with proper nulls</w:t>
            </w:r>
          </w:p>
        </w:tc>
      </w:tr>
      <w:tr>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ColumnFilter</w:t>
            </w:r>
          </w:p>
        </w:tc>
        <w:tc>
          <w:tcPr>
            <w:tcW w:type="dxa" w:w="6271"/>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Decide which columns enter the tensor</w:t>
            </w:r>
          </w:p>
        </w:tc>
      </w:tr>
      <w:tr>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2</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MissingHandler</w:t>
            </w:r>
          </w:p>
        </w:tc>
        <w:tc>
          <w:tcPr>
            <w:tcW w:type="dxa" w:w="6271"/>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Insert missing indicators and impute values</w:t>
            </w:r>
          </w:p>
        </w:tc>
      </w:tr>
      <w:tr>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3</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ZeroInflatedSplitter</w:t>
            </w:r>
          </w:p>
        </w:tc>
        <w:tc>
          <w:tcPr>
            <w:tcW w:type="dxa" w:w="6271"/>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Decompose zero-inflated columns into flag and value</w:t>
            </w:r>
          </w:p>
        </w:tc>
      </w:tr>
      <w:tr>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4</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NumericTransformer</w:t>
            </w:r>
          </w:p>
        </w:tc>
        <w:tc>
          <w:tcPr>
            <w:tcW w:type="dxa" w:w="6271"/>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Apply log or quantile transformations</w:t>
            </w:r>
          </w:p>
        </w:tc>
      </w:tr>
      <w:tr>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CategoricalEncoder</w:t>
            </w:r>
          </w:p>
        </w:tc>
        <w:tc>
          <w:tcPr>
            <w:tcW w:type="dxa" w:w="6271"/>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Encode strings as integers</w:t>
            </w:r>
          </w:p>
        </w:tc>
      </w:tr>
      <w:tr>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6</w:t>
            </w:r>
          </w:p>
        </w:tc>
        <w:tc>
          <w:tcPr>
            <w:tcW w:type="dxa" w:w="2340"/>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MinMaxNormalizer</w:t>
            </w:r>
          </w:p>
        </w:tc>
        <w:tc>
          <w:tcPr>
            <w:tcW w:type="dxa" w:w="6271"/>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Scale all columns to [0, 1]</w:t>
            </w:r>
          </w:p>
        </w:tc>
      </w:tr>
      <w:tr>
        <w:tc>
          <w:tcPr>
            <w:tcW w:type="dxa" w:w="748"/>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7</w:t>
            </w:r>
          </w:p>
        </w:tc>
        <w:tc>
          <w:tcPr>
            <w:tcW w:type="dxa" w:w="2340"/>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TensorBuilder</w:t>
            </w:r>
          </w:p>
        </w:tc>
        <w:tc>
          <w:tcPr>
            <w:tcW w:type="dxa" w:w="6271"/>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Assemble the final TensorDataset and column transforms</w:t>
            </w:r>
          </w:p>
        </w:tc>
      </w:tr>
    </w:tbl>
    <w:p>
      <w:pPr>
        <w:spacing w:after="240" w:before="80"/>
      </w:pPr>
      <w:r>
        <w:rPr>
          <w:rFonts w:ascii="Helvetica" w:cs="Helvetica" w:eastAsia="Helvetica" w:hAnsi="Helvetica"/>
          <w:i/>
          <w:iCs/>
          <w:color w:val="5C5C5C"/>
          <w:sz w:val="18"/>
          <w:szCs w:val="18"/>
        </w:rPr>
        <w:t xml:space="preserve">Table 4.1. Steps of the preprocessing pipeline.</w:t>
      </w:r>
    </w:p>
    <w:p>
      <w:pPr>
        <w:pStyle w:val="Heading3"/>
        <w:spacing w:after="120" w:before="320"/>
      </w:pPr>
      <w:r>
        <w:rPr>
          <w:rFonts w:ascii="Helvetica" w:cs="Helvetica" w:eastAsia="Helvetica" w:hAnsi="Helvetica"/>
          <w:b/>
          <w:bCs/>
          <w:color w:val="111111"/>
          <w:sz w:val="22"/>
          <w:szCs w:val="22"/>
        </w:rPr>
        <w:t xml:space="preserve">4.1.1 Contracts</w:t>
      </w:r>
    </w:p>
    <w:p>
      <w:pPr>
        <w:spacing w:after="200" w:before="0" w:line="320"/>
        <w:jc w:val="both"/>
      </w:pPr>
      <w:r>
        <w:rPr>
          <w:rFonts w:ascii="Helvetica" w:cs="Helvetica" w:eastAsia="Helvetica" w:hAnsi="Helvetica"/>
          <w:color w:val="1F1F1F"/>
          <w:sz w:val="22"/>
          <w:szCs w:val="22"/>
        </w:rPr>
        <w:t xml:space="preserve">All shared constants and dataclasses are defined in a single module, contracts.py. This includes the lists of types eligible for the diffusion model, the strategies that mark a column as externally generated, the redundancy threshold (0.999), the canonical sentinel list, and the ColumnTransform and PreprocessorOutput dataclasses. Centralising these definitions ensures that the metadata extractor in Phase 1 and the null normalizer in Phase 2 see exactly the same sentinel list, that the column filter and the analyzer agree on which strategies are external, and that any change propagates consistently across the pipeline.</w:t>
      </w:r>
    </w:p>
    <w:p>
      <w:pPr>
        <w:pStyle w:val="Heading3"/>
        <w:spacing w:after="120" w:before="320"/>
      </w:pPr>
      <w:r>
        <w:rPr>
          <w:rFonts w:ascii="Helvetica" w:cs="Helvetica" w:eastAsia="Helvetica" w:hAnsi="Helvetica"/>
          <w:b/>
          <w:bCs/>
          <w:color w:val="111111"/>
          <w:sz w:val="22"/>
          <w:szCs w:val="22"/>
        </w:rPr>
        <w:t xml:space="preserve">4.1.2 ColumnTransform</w:t>
      </w:r>
    </w:p>
    <w:p>
      <w:pPr>
        <w:spacing w:after="200" w:before="0" w:line="320"/>
        <w:jc w:val="both"/>
      </w:pPr>
      <w:r>
        <w:rPr>
          <w:rFonts w:ascii="Helvetica" w:cs="Helvetica" w:eastAsia="Helvetica" w:hAnsi="Helvetica"/>
          <w:color w:val="1F1F1F"/>
          <w:sz w:val="22"/>
          <w:szCs w:val="22"/>
        </w:rPr>
        <w:t xml:space="preserve">The ColumnTransform dataclass is the unit of inverse mapping. One instance is created per feature in the tensor, recording everything required to reverse the transformations applied to that feature: the original column name, the tensor feature name (which may differ for split columns such as SibSp_value), the column type, the transformation type, the QuantileTransformer or LabelEncoder instance if applicable, the MinMaxScaler parameters, the missing ratio of the original column, and the original dtype. The list of ColumnTransforms is the inverse map of the entire preprocessing pipeline.</w:t>
      </w:r>
    </w:p>
    <w:p>
      <w:pPr>
        <w:pStyle w:val="Heading2"/>
        <w:spacing w:after="160" w:before="480"/>
      </w:pPr>
      <w:r>
        <w:rPr>
          <w:rFonts w:ascii="Helvetica" w:cs="Helvetica" w:eastAsia="Helvetica" w:hAnsi="Helvetica"/>
          <w:b/>
          <w:bCs/>
          <w:color w:val="111111"/>
          <w:sz w:val="26"/>
          <w:szCs w:val="26"/>
        </w:rPr>
        <w:t xml:space="preserve">4.2 Sentinel handling and column filtering</w:t>
      </w:r>
    </w:p>
    <w:p>
      <w:pPr>
        <w:pStyle w:val="Heading3"/>
        <w:spacing w:after="120" w:before="320"/>
      </w:pPr>
      <w:r>
        <w:rPr>
          <w:rFonts w:ascii="Helvetica" w:cs="Helvetica" w:eastAsia="Helvetica" w:hAnsi="Helvetica"/>
          <w:b/>
          <w:bCs/>
          <w:color w:val="111111"/>
          <w:sz w:val="22"/>
          <w:szCs w:val="22"/>
        </w:rPr>
        <w:t xml:space="preserve">4.2.1 Sentinel normalization</w:t>
      </w:r>
    </w:p>
    <w:p>
      <w:pPr>
        <w:spacing w:after="200" w:before="0" w:line="320"/>
        <w:jc w:val="both"/>
      </w:pPr>
      <w:r>
        <w:rPr>
          <w:rFonts w:ascii="Helvetica" w:cs="Helvetica" w:eastAsia="Helvetica" w:hAnsi="Helvetica"/>
          <w:color w:val="1F1F1F"/>
          <w:sz w:val="22"/>
          <w:szCs w:val="22"/>
        </w:rPr>
        <w:t xml:space="preserve">The first step replaces masked nulls — non-empty strings that semantically represent missing data — with proper null values. Without this step, a label encoder would later treat the question mark as a valid category and the diffusion model would learn to generate it as part of the legitimate distribution. The Adult Income dataset contains 5,465 such sentinels across three columns; replacing them is essential for a correct missing-ratio analysis.</w:t>
      </w:r>
    </w:p>
    <w:p>
      <w:pPr>
        <w:pStyle w:val="Heading3"/>
        <w:spacing w:after="120" w:before="320"/>
      </w:pPr>
      <w:r>
        <w:rPr>
          <w:rFonts w:ascii="Helvetica" w:cs="Helvetica" w:eastAsia="Helvetica" w:hAnsi="Helvetica"/>
          <w:b/>
          <w:bCs/>
          <w:color w:val="111111"/>
          <w:sz w:val="22"/>
          <w:szCs w:val="22"/>
        </w:rPr>
        <w:t xml:space="preserve">4.2.2 Column filtering</w:t>
      </w:r>
    </w:p>
    <w:p>
      <w:pPr>
        <w:spacing w:after="200" w:before="0" w:line="320"/>
        <w:jc w:val="both"/>
      </w:pPr>
      <w:r>
        <w:rPr>
          <w:rFonts w:ascii="Helvetica" w:cs="Helvetica" w:eastAsia="Helvetica" w:hAnsi="Helvetica"/>
          <w:color w:val="1F1F1F"/>
          <w:sz w:val="22"/>
          <w:szCs w:val="22"/>
        </w:rPr>
        <w:t xml:space="preserve">The second step decides which columns enter the tensor and which are reconstructed externally in Phase 4. The decision follows directly from the dataset profile: columns marked as identifiers, PII with a Faker generation strategy, code-like columns with a regex pattern, and columns deemed not generatable are all excluded from the tensor. Perfectly redundant columns are also detected here: when two columns have a correlation above the redundancy threshold, one is dropped from the tensor and the deterministic mapping is stored for later reconstruction.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Reason for exclusion</w:t>
            </w:r>
          </w:p>
        </w:tc>
        <w:tc>
          <w:tcPr>
            <w:tcW w:type="dxa" w:w="561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Generation strategy in Phase 4</w:t>
            </w:r>
          </w:p>
        </w:tc>
      </w:tr>
      <w:tr>
        <w:tc>
          <w:tcPr>
            <w:tcW w:type="dxa" w:w="374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Sequential identifier</w:t>
            </w:r>
          </w:p>
        </w:tc>
        <w:tc>
          <w:tcPr>
            <w:tcW w:type="dxa" w:w="561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range(1, n+1) preserving original dtype</w:t>
            </w:r>
          </w:p>
        </w:tc>
      </w:tr>
      <w:tr>
        <w:tc>
          <w:tcPr>
            <w:tcW w:type="dxa" w:w="374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Direct PII</w:t>
            </w:r>
          </w:p>
        </w:tc>
        <w:tc>
          <w:tcPr>
            <w:tcW w:type="dxa" w:w="561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Faker with detected locale</w:t>
            </w:r>
          </w:p>
        </w:tc>
      </w:tr>
      <w:tr>
        <w:tc>
          <w:tcPr>
            <w:tcW w:type="dxa" w:w="374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Code-like column</w:t>
            </w:r>
          </w:p>
        </w:tc>
        <w:tc>
          <w:tcPr>
            <w:tcW w:type="dxa" w:w="561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Regex template generation</w:t>
            </w:r>
          </w:p>
        </w:tc>
      </w:tr>
      <w:tr>
        <w:tc>
          <w:tcPr>
            <w:tcW w:type="dxa" w:w="374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Perfectly redundant</w:t>
            </w:r>
          </w:p>
        </w:tc>
        <w:tc>
          <w:tcPr>
            <w:tcW w:type="dxa" w:w="561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Reconstructed from the deterministic mapping</w:t>
            </w:r>
          </w:p>
        </w:tc>
      </w:tr>
      <w:tr>
        <w:tc>
          <w:tcPr>
            <w:tcW w:type="dxa" w:w="3744"/>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Marked as non-generatable</w:t>
            </w:r>
          </w:p>
        </w:tc>
        <w:tc>
          <w:tcPr>
            <w:tcW w:type="dxa" w:w="561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Not produced</w:t>
            </w:r>
          </w:p>
        </w:tc>
      </w:tr>
    </w:tbl>
    <w:p>
      <w:pPr>
        <w:spacing w:after="240" w:before="80"/>
      </w:pPr>
      <w:r>
        <w:rPr>
          <w:rFonts w:ascii="Helvetica" w:cs="Helvetica" w:eastAsia="Helvetica" w:hAnsi="Helvetica"/>
          <w:i/>
          <w:iCs/>
          <w:color w:val="5C5C5C"/>
          <w:sz w:val="18"/>
          <w:szCs w:val="18"/>
        </w:rPr>
        <w:t xml:space="preserve">Table 4.2. Reasons why a column may be excluded from the tensor.</w:t>
      </w:r>
    </w:p>
    <w:p>
      <w:pPr>
        <w:pStyle w:val="Heading2"/>
        <w:spacing w:after="160" w:before="480"/>
      </w:pPr>
      <w:r>
        <w:rPr>
          <w:rFonts w:ascii="Helvetica" w:cs="Helvetica" w:eastAsia="Helvetica" w:hAnsi="Helvetica"/>
          <w:b/>
          <w:bCs/>
          <w:color w:val="111111"/>
          <w:sz w:val="26"/>
          <w:szCs w:val="26"/>
        </w:rPr>
        <w:t xml:space="preserve">4.3 Missing-value treatment</w:t>
      </w:r>
    </w:p>
    <w:p>
      <w:pPr>
        <w:spacing w:after="200" w:before="0" w:line="320"/>
        <w:jc w:val="both"/>
      </w:pPr>
      <w:r>
        <w:rPr>
          <w:rFonts w:ascii="Helvetica" w:cs="Helvetica" w:eastAsia="Helvetica" w:hAnsi="Helvetica"/>
          <w:color w:val="1F1F1F"/>
          <w:sz w:val="22"/>
          <w:szCs w:val="22"/>
        </w:rPr>
        <w:t xml:space="preserve">Missing values are handled with a strategy that combines imputation with explicit modelling. For each column with missing values, a binary missing indicator column is created — value 1 when the original was null, 0 otherwise — and the original column is imputed with the median for numeric columns or the mode for categorical columns. This approach has a specific advantage over pure imputation.</w:t>
      </w:r>
    </w:p>
    <w:p>
      <w:pPr>
        <w:spacing w:after="200" w:before="0" w:line="320"/>
        <w:jc w:val="both"/>
      </w:pPr>
      <w:r>
        <w:rPr>
          <w:rFonts w:ascii="Helvetica" w:cs="Helvetica" w:eastAsia="Helvetica" w:hAnsi="Helvetica"/>
          <w:color w:val="1F1F1F"/>
          <w:sz w:val="22"/>
          <w:szCs w:val="22"/>
        </w:rPr>
        <w:t xml:space="preserve">The diffusion model trained in Phase 3 sees both the imputed column and the indicator. It therefore learns not only the marginal distribution of the values, but also the conditional pattern of missingness with respect to other columns. In the Titanic dataset, missing ages are not random: passengers with missing age have a different distribution of ticket class and embarkation port than those with recorded age. The system reproduces this pattern in the synthetic output.</w:t>
      </w:r>
    </w:p>
    <w:p>
      <w:pPr>
        <w:spacing w:after="200" w:before="0" w:line="320"/>
        <w:jc w:val="both"/>
      </w:pPr>
      <w:r>
        <w:rPr>
          <w:rFonts w:ascii="Helvetica" w:cs="Helvetica" w:eastAsia="Helvetica" w:hAnsi="Helvetica"/>
          <w:color w:val="1F1F1F"/>
          <w:sz w:val="22"/>
          <w:szCs w:val="22"/>
        </w:rPr>
        <w:t xml:space="preserve">The strategy is applied uniformly to every column with at least one null, regardless of the missing ratio. A column with 0.2% missing values receives an indicator just as one with 30% does. Uniform behaviour is preferable to threshold-based heuristics because it produces predictable results across datasets.</w:t>
      </w:r>
    </w:p>
    <w:p>
      <w:pPr>
        <w:pStyle w:val="Heading2"/>
        <w:spacing w:after="160" w:before="480"/>
      </w:pPr>
      <w:r>
        <w:rPr>
          <w:rFonts w:ascii="Helvetica" w:cs="Helvetica" w:eastAsia="Helvetica" w:hAnsi="Helvetica"/>
          <w:b/>
          <w:bCs/>
          <w:color w:val="111111"/>
          <w:sz w:val="26"/>
          <w:szCs w:val="26"/>
        </w:rPr>
        <w:t xml:space="preserve">4.4 Zero-inflated decomposition</w:t>
      </w:r>
    </w:p>
    <w:p>
      <w:pPr>
        <w:spacing w:after="200" w:before="0" w:line="320"/>
        <w:jc w:val="both"/>
      </w:pPr>
      <w:r>
        <w:rPr>
          <w:rFonts w:ascii="Helvetica" w:cs="Helvetica" w:eastAsia="Helvetica" w:hAnsi="Helvetica"/>
          <w:color w:val="1F1F1F"/>
          <w:sz w:val="22"/>
          <w:szCs w:val="22"/>
        </w:rPr>
        <w:t xml:space="preserve">Zero-inflated columns are decomposed into two components. The flag is a binary indicator of non-zero presence; the value is the original column with zeros preserved. Both components are added to the tensor and both pass through the diffusion model. The original column is recovered after generation as the elementwise product of the two components: zero where the flag is zero, the value otherwise.</w:t>
      </w:r>
    </w:p>
    <w:p>
      <w:pPr>
        <w:spacing w:after="200" w:before="0" w:line="320"/>
        <w:jc w:val="both"/>
      </w:pPr>
      <w:r>
        <w:rPr>
          <w:rFonts w:ascii="Helvetica" w:cs="Helvetica" w:eastAsia="Helvetica" w:hAnsi="Helvetica"/>
          <w:color w:val="1F1F1F"/>
          <w:sz w:val="22"/>
          <w:szCs w:val="22"/>
        </w:rPr>
        <w:t xml:space="preserve">This decomposition is applied to columns with more than 50% exact zeros. In the Titanic dataset, SibSp (number of siblings or spouses aboard) has 68% zeros, and Parch (number of parents or children aboard) has 76% zeros. In the Adult Income dataset, capital-gain has 92% zeros and capital-loss has 95%. Without the decomposition, the model would have to represent both the zero mass and the non-zero distribution within a single Gaussian latent dimension, which is statistically inefficient and produces poor synthetic samples.</w:t>
      </w:r>
    </w:p>
    <w:p>
      <w:pPr>
        <w:pStyle w:val="Heading2"/>
        <w:spacing w:after="160" w:before="480"/>
      </w:pPr>
      <w:r>
        <w:rPr>
          <w:rFonts w:ascii="Helvetica" w:cs="Helvetica" w:eastAsia="Helvetica" w:hAnsi="Helvetica"/>
          <w:b/>
          <w:bCs/>
          <w:color w:val="111111"/>
          <w:sz w:val="26"/>
          <w:szCs w:val="26"/>
        </w:rPr>
        <w:t xml:space="preserve">4.5 Numeric transformations and encoding</w:t>
      </w:r>
    </w:p>
    <w:p>
      <w:pPr>
        <w:pStyle w:val="Heading3"/>
        <w:spacing w:after="120" w:before="320"/>
      </w:pPr>
      <w:r>
        <w:rPr>
          <w:rFonts w:ascii="Helvetica" w:cs="Helvetica" w:eastAsia="Helvetica" w:hAnsi="Helvetica"/>
          <w:b/>
          <w:bCs/>
          <w:color w:val="111111"/>
          <w:sz w:val="22"/>
          <w:szCs w:val="22"/>
        </w:rPr>
        <w:t xml:space="preserve">4.5.1 Numeric transformations</w:t>
      </w:r>
    </w:p>
    <w:p>
      <w:pPr>
        <w:spacing w:after="200" w:before="0" w:line="320"/>
        <w:jc w:val="both"/>
      </w:pPr>
      <w:r>
        <w:rPr>
          <w:rFonts w:ascii="Helvetica" w:cs="Helvetica" w:eastAsia="Helvetica" w:hAnsi="Helvetica"/>
          <w:color w:val="1F1F1F"/>
          <w:sz w:val="22"/>
          <w:szCs w:val="22"/>
        </w:rPr>
        <w:t xml:space="preserve">The fourth step applies the transformation recommended by the distribution profiler in Phase 1. The log1p transform compresses heavy positive tails; the QuantileTransformer maps the distribution to a target Gaussian using the empirical quantile function. Each QuantileTransformer instance is fitted on the training data and stored in the column transform for inversion after generation.</w:t>
      </w:r>
    </w:p>
    <w:p>
      <w:pPr>
        <w:pStyle w:val="Heading3"/>
        <w:spacing w:after="120" w:before="320"/>
      </w:pPr>
      <w:r>
        <w:rPr>
          <w:rFonts w:ascii="Helvetica" w:cs="Helvetica" w:eastAsia="Helvetica" w:hAnsi="Helvetica"/>
          <w:b/>
          <w:bCs/>
          <w:color w:val="111111"/>
          <w:sz w:val="22"/>
          <w:szCs w:val="22"/>
        </w:rPr>
        <w:t xml:space="preserve">4.5.2 Categorical encoding</w:t>
      </w:r>
    </w:p>
    <w:p>
      <w:pPr>
        <w:spacing w:after="200" w:before="0" w:line="320"/>
        <w:jc w:val="both"/>
      </w:pPr>
      <w:r>
        <w:rPr>
          <w:rFonts w:ascii="Helvetica" w:cs="Helvetica" w:eastAsia="Helvetica" w:hAnsi="Helvetica"/>
          <w:color w:val="1F1F1F"/>
          <w:sz w:val="22"/>
          <w:szCs w:val="22"/>
        </w:rPr>
        <w:t xml:space="preserve">String-valued columns are encoded as integers using scikit-learn's LabelEncoder. The encoder assigns consecutive integers in alphabetical order, producing a single integer column rather than the multiple binary columns that one-hot encoding would generate. This is consistent with the diffusion model's mixed loss, which treats categorical features with cross-entropy over a single softmax output.</w:t>
      </w:r>
    </w:p>
    <w:p>
      <w:pPr>
        <w:pStyle w:val="Heading3"/>
        <w:spacing w:after="120" w:before="320"/>
      </w:pPr>
      <w:r>
        <w:rPr>
          <w:rFonts w:ascii="Helvetica" w:cs="Helvetica" w:eastAsia="Helvetica" w:hAnsi="Helvetica"/>
          <w:b/>
          <w:bCs/>
          <w:color w:val="111111"/>
          <w:sz w:val="22"/>
          <w:szCs w:val="22"/>
        </w:rPr>
        <w:t xml:space="preserve">4.5.3 Min-max normalization</w:t>
      </w:r>
    </w:p>
    <w:p>
      <w:pPr>
        <w:spacing w:after="200" w:before="0" w:line="320"/>
        <w:jc w:val="both"/>
      </w:pPr>
      <w:r>
        <w:rPr>
          <w:rFonts w:ascii="Helvetica" w:cs="Helvetica" w:eastAsia="Helvetica" w:hAnsi="Helvetica"/>
          <w:color w:val="1F1F1F"/>
          <w:sz w:val="22"/>
          <w:szCs w:val="22"/>
        </w:rPr>
        <w:t xml:space="preserve">The sixth step scales every column to the unit interval. After previous transformations, columns have very different ranges — a log-transformed Fare may span 0 to 13, an ordinal class variable spans 1 to 3, a quantile-transformed column spans approximately −3 to 3. Without normalization the column with the largest variance would dominate the gradient during training. Each column's MinMaxScaler is stored in the corresponding ColumnTransform.</w:t>
      </w:r>
    </w:p>
    <w:p>
      <w:pPr>
        <w:pStyle w:val="Heading2"/>
        <w:spacing w:after="160" w:before="480"/>
      </w:pPr>
      <w:r>
        <w:rPr>
          <w:rFonts w:ascii="Helvetica" w:cs="Helvetica" w:eastAsia="Helvetica" w:hAnsi="Helvetica"/>
          <w:b/>
          <w:bCs/>
          <w:color w:val="111111"/>
          <w:sz w:val="26"/>
          <w:szCs w:val="26"/>
        </w:rPr>
        <w:t xml:space="preserve">4.6 Tensor construction and inverse mapping</w:t>
      </w:r>
    </w:p>
    <w:p>
      <w:pPr>
        <w:pStyle w:val="Heading3"/>
        <w:spacing w:after="120" w:before="320"/>
      </w:pPr>
      <w:r>
        <w:rPr>
          <w:rFonts w:ascii="Helvetica" w:cs="Helvetica" w:eastAsia="Helvetica" w:hAnsi="Helvetica"/>
          <w:b/>
          <w:bCs/>
          <w:color w:val="111111"/>
          <w:sz w:val="22"/>
          <w:szCs w:val="22"/>
        </w:rPr>
        <w:t xml:space="preserve">4.6.1 Tensor construction</w:t>
      </w:r>
    </w:p>
    <w:p>
      <w:pPr>
        <w:spacing w:after="200" w:before="0" w:line="320"/>
        <w:jc w:val="both"/>
      </w:pPr>
      <w:r>
        <w:rPr>
          <w:rFonts w:ascii="Helvetica" w:cs="Helvetica" w:eastAsia="Helvetica" w:hAnsi="Helvetica"/>
          <w:color w:val="1F1F1F"/>
          <w:sz w:val="22"/>
          <w:szCs w:val="22"/>
        </w:rPr>
        <w:t xml:space="preserve">The final step assembles a PyTorch TensorDataset from the processed DataFrame and constructs the list of ColumnTransforms. Each feature in the tensor is classified into one of four types — binary, ordinal, categorical or continuous — which determines the loss function applied during training.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5148"/>
        <w:gridCol w:w="2527"/>
      </w:tblGrid>
      <w:tr>
        <w:tc>
          <w:tcPr>
            <w:tcW w:type="dxa" w:w="1684"/>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Feature type</w:t>
            </w:r>
          </w:p>
        </w:tc>
        <w:tc>
          <w:tcPr>
            <w:tcW w:type="dxa" w:w="5148"/>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Source columns</w:t>
            </w:r>
          </w:p>
        </w:tc>
        <w:tc>
          <w:tcPr>
            <w:tcW w:type="dxa" w:w="2527"/>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Loss component</w:t>
            </w:r>
          </w:p>
        </w:tc>
      </w:tr>
      <w:tr>
        <w:tc>
          <w:tcPr>
            <w:tcW w:type="dxa" w:w="168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binary</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Original binary columns, missing indicators, zero-inflated flags</w:t>
            </w:r>
          </w:p>
        </w:tc>
        <w:tc>
          <w:tcPr>
            <w:tcW w:type="dxa" w:w="2527"/>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Binary cross-entropy</w:t>
            </w:r>
          </w:p>
        </w:tc>
      </w:tr>
      <w:tr>
        <w:tc>
          <w:tcPr>
            <w:tcW w:type="dxa" w:w="168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ordinal</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Original ordinal columns</w:t>
            </w:r>
          </w:p>
        </w:tc>
        <w:tc>
          <w:tcPr>
            <w:tcW w:type="dxa" w:w="2527"/>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Mean squared error</w:t>
            </w:r>
          </w:p>
        </w:tc>
      </w:tr>
      <w:tr>
        <w:tc>
          <w:tcPr>
            <w:tcW w:type="dxa" w:w="168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categorical</w:t>
            </w:r>
          </w:p>
        </w:tc>
        <w:tc>
          <w:tcPr>
            <w:tcW w:type="dxa" w:w="51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Multi-class categorical columns</w:t>
            </w:r>
          </w:p>
        </w:tc>
        <w:tc>
          <w:tcPr>
            <w:tcW w:type="dxa" w:w="2527"/>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Cross-entropy</w:t>
            </w:r>
          </w:p>
        </w:tc>
      </w:tr>
      <w:tr>
        <w:tc>
          <w:tcPr>
            <w:tcW w:type="dxa" w:w="1684"/>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continuous</w:t>
            </w:r>
          </w:p>
        </w:tc>
        <w:tc>
          <w:tcPr>
            <w:tcW w:type="dxa" w:w="5148"/>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Original numeric columns and zero-inflated values</w:t>
            </w:r>
          </w:p>
        </w:tc>
        <w:tc>
          <w:tcPr>
            <w:tcW w:type="dxa" w:w="2527"/>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Mean squared error</w:t>
            </w:r>
          </w:p>
        </w:tc>
      </w:tr>
    </w:tbl>
    <w:p>
      <w:pPr>
        <w:spacing w:after="240" w:before="80"/>
      </w:pPr>
      <w:r>
        <w:rPr>
          <w:rFonts w:ascii="Helvetica" w:cs="Helvetica" w:eastAsia="Helvetica" w:hAnsi="Helvetica"/>
          <w:i/>
          <w:iCs/>
          <w:color w:val="5C5C5C"/>
          <w:sz w:val="18"/>
          <w:szCs w:val="18"/>
        </w:rPr>
        <w:t xml:space="preserve">Table 4.3. Feature-type classification used by the diffusion model's mixed loss.</w:t>
      </w:r>
    </w:p>
    <w:p>
      <w:pPr>
        <w:pStyle w:val="Heading3"/>
        <w:spacing w:after="120" w:before="320"/>
      </w:pPr>
      <w:r>
        <w:rPr>
          <w:rFonts w:ascii="Helvetica" w:cs="Helvetica" w:eastAsia="Helvetica" w:hAnsi="Helvetica"/>
          <w:b/>
          <w:bCs/>
          <w:color w:val="111111"/>
          <w:sz w:val="22"/>
          <w:szCs w:val="22"/>
        </w:rPr>
        <w:t xml:space="preserve">4.6.2 Inverse transformation</w:t>
      </w:r>
    </w:p>
    <w:p>
      <w:pPr>
        <w:spacing w:after="200" w:before="0" w:line="320"/>
        <w:jc w:val="both"/>
      </w:pPr>
      <w:r>
        <w:rPr>
          <w:rFonts w:ascii="Helvetica" w:cs="Helvetica" w:eastAsia="Helvetica" w:hAnsi="Helvetica"/>
          <w:color w:val="1F1F1F"/>
          <w:sz w:val="22"/>
          <w:szCs w:val="22"/>
        </w:rPr>
        <w:t xml:space="preserve">The inverse transformation reverses every step of the forward pipeline in strict reverse order. The procedure recovers the synthetic DataFrame from a tensor produced by the diffusion model with the same structure, dtypes and null patterns as the original dataset.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W w:type="dxa" w:w="93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Step</w:t>
            </w:r>
          </w:p>
        </w:tc>
        <w:tc>
          <w:tcPr>
            <w:tcW w:type="dxa" w:w="8424"/>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Inverse operation</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Tensor to DataFrame using stored feature names</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2</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Inverse min-max normalization using stored scalers</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3</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Decode integer-encoded categoricals using stored label encoders</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4</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Inverse numeric transforms (exp(x)−1 or QuantileTransformer.inverse_transform)</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Recompose zero-inflated columns as flag × value</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6</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Restore null values using missing indicators</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7</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Reconstruct redundant columns from the stored mapping</w:t>
            </w:r>
          </w:p>
        </w:tc>
      </w:tr>
      <w:tr>
        <w:tc>
          <w:tcPr>
            <w:tcW w:type="dxa" w:w="93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8</w:t>
            </w:r>
          </w:p>
        </w:tc>
        <w:tc>
          <w:tcPr>
            <w:tcW w:type="dxa" w:w="8424"/>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Reorder columns to match the original schema</w:t>
            </w:r>
          </w:p>
        </w:tc>
      </w:tr>
    </w:tbl>
    <w:p>
      <w:pPr>
        <w:spacing w:after="240" w:before="80"/>
      </w:pPr>
      <w:r>
        <w:rPr>
          <w:rFonts w:ascii="Helvetica" w:cs="Helvetica" w:eastAsia="Helvetica" w:hAnsi="Helvetica"/>
          <w:i/>
          <w:iCs/>
          <w:color w:val="5C5C5C"/>
          <w:sz w:val="18"/>
          <w:szCs w:val="18"/>
        </w:rPr>
        <w:t xml:space="preserve">Table 4.4. The eight steps of the inverse transformation in execution order.</w:t>
      </w:r>
    </w:p>
    <w:p>
      <w:pPr>
        <w:pStyle w:val="Heading2"/>
        <w:spacing w:after="160" w:before="480"/>
      </w:pPr>
      <w:r>
        <w:rPr>
          <w:rFonts w:ascii="Helvetica" w:cs="Helvetica" w:eastAsia="Helvetica" w:hAnsi="Helvetica"/>
          <w:b/>
          <w:bCs/>
          <w:color w:val="111111"/>
          <w:sz w:val="26"/>
          <w:szCs w:val="26"/>
        </w:rPr>
        <w:t xml:space="preserve">4.7 Validation across datasets</w:t>
      </w:r>
    </w:p>
    <w:p>
      <w:pPr>
        <w:spacing w:after="200" w:before="0" w:line="320"/>
        <w:jc w:val="both"/>
      </w:pPr>
      <w:r>
        <w:rPr>
          <w:rFonts w:ascii="Helvetica" w:cs="Helvetica" w:eastAsia="Helvetica" w:hAnsi="Helvetica"/>
          <w:color w:val="1F1F1F"/>
          <w:sz w:val="22"/>
          <w:szCs w:val="22"/>
        </w:rPr>
        <w:t xml:space="preserve">The pipeline has been validated on three datasets with different structural characteristics.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936"/>
        <w:gridCol w:w="1216"/>
        <w:gridCol w:w="2808"/>
        <w:gridCol w:w="1216"/>
        <w:gridCol w:w="748"/>
        <w:gridCol w:w="936"/>
      </w:tblGrid>
      <w:tr>
        <w:tc>
          <w:tcPr>
            <w:tcW w:type="dxa" w:w="1497"/>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Dataset</w:t>
            </w:r>
          </w:p>
        </w:tc>
        <w:tc>
          <w:tcPr>
            <w:tcW w:type="dxa" w:w="93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Rows</w:t>
            </w:r>
          </w:p>
        </w:tc>
        <w:tc>
          <w:tcPr>
            <w:tcW w:type="dxa" w:w="121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Sentinels</w:t>
            </w:r>
          </w:p>
        </w:tc>
        <w:tc>
          <w:tcPr>
            <w:tcW w:type="dxa" w:w="2808"/>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Excluded</w:t>
            </w:r>
          </w:p>
        </w:tc>
        <w:tc>
          <w:tcPr>
            <w:tcW w:type="dxa" w:w="121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Indicators</w:t>
            </w:r>
          </w:p>
        </w:tc>
        <w:tc>
          <w:tcPr>
            <w:tcW w:type="dxa" w:w="748"/>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Splits</w:t>
            </w:r>
          </w:p>
        </w:tc>
        <w:tc>
          <w:tcPr>
            <w:tcW w:type="dxa" w:w="93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Tensor features</w:t>
            </w:r>
          </w:p>
        </w:tc>
      </w:tr>
      <w:tr>
        <w:tc>
          <w:tcPr>
            <w:tcW w:type="dxa" w:w="1497"/>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Titanic</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891</w:t>
            </w:r>
          </w:p>
        </w:tc>
        <w:tc>
          <w:tcPr>
            <w:tcW w:type="dxa" w:w="121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w:t>
            </w:r>
          </w:p>
        </w:tc>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4 (id, name, ticket, cabin)</w:t>
            </w:r>
          </w:p>
        </w:tc>
        <w:tc>
          <w:tcPr>
            <w:tcW w:type="dxa" w:w="121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2</w:t>
            </w:r>
          </w:p>
        </w:tc>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2</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12</w:t>
            </w:r>
          </w:p>
        </w:tc>
      </w:tr>
      <w:tr>
        <w:tc>
          <w:tcPr>
            <w:tcW w:type="dxa" w:w="1497"/>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Adult Income</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48,842</w:t>
            </w:r>
          </w:p>
        </w:tc>
        <w:tc>
          <w:tcPr>
            <w:tcW w:type="dxa" w:w="121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5,465</w:t>
            </w:r>
          </w:p>
        </w:tc>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 (redundant education)</w:t>
            </w:r>
          </w:p>
        </w:tc>
        <w:tc>
          <w:tcPr>
            <w:tcW w:type="dxa" w:w="121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3</w:t>
            </w:r>
          </w:p>
        </w:tc>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2</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25</w:t>
            </w:r>
          </w:p>
        </w:tc>
      </w:tr>
      <w:tr>
        <w:tc>
          <w:tcPr>
            <w:tcW w:type="dxa" w:w="1497"/>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Diamonds</w:t>
            </w:r>
          </w:p>
        </w:tc>
        <w:tc>
          <w:tcPr>
            <w:tcW w:type="dxa" w:w="93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50,000</w:t>
            </w:r>
          </w:p>
        </w:tc>
        <w:tc>
          <w:tcPr>
            <w:tcW w:type="dxa" w:w="121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w:t>
            </w:r>
          </w:p>
        </w:tc>
        <w:tc>
          <w:tcPr>
            <w:tcW w:type="dxa" w:w="2808"/>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w:t>
            </w:r>
          </w:p>
        </w:tc>
        <w:tc>
          <w:tcPr>
            <w:tcW w:type="dxa" w:w="121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6</w:t>
            </w:r>
          </w:p>
        </w:tc>
        <w:tc>
          <w:tcPr>
            <w:tcW w:type="dxa" w:w="748"/>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w:t>
            </w:r>
          </w:p>
        </w:tc>
        <w:tc>
          <w:tcPr>
            <w:tcW w:type="dxa" w:w="93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16</w:t>
            </w:r>
          </w:p>
        </w:tc>
      </w:tr>
    </w:tbl>
    <w:p>
      <w:pPr>
        <w:spacing w:after="240" w:before="80"/>
      </w:pPr>
      <w:r>
        <w:rPr>
          <w:rFonts w:ascii="Helvetica" w:cs="Helvetica" w:eastAsia="Helvetica" w:hAnsi="Helvetica"/>
          <w:i/>
          <w:iCs/>
          <w:color w:val="5C5C5C"/>
          <w:sz w:val="18"/>
          <w:szCs w:val="18"/>
        </w:rPr>
        <w:t xml:space="preserve">Table 4.5. Preprocessing outcomes on the three validation datasets.</w:t>
      </w:r>
    </w:p>
    <w:p>
      <w:r>
        <w:br w:type="page"/>
      </w:r>
    </w:p>
    <w:p>
      <w:pPr>
        <w:spacing w:after="60" w:before="720"/>
      </w:pPr>
      <w:r>
        <w:rPr>
          <w:rFonts w:ascii="Helvetica" w:cs="Helvetica" w:eastAsia="Helvetica" w:hAnsi="Helvetica"/>
          <w:color w:val="5C5C5C"/>
          <w:sz w:val="18"/>
          <w:szCs w:val="18"/>
        </w:rPr>
        <w:t xml:space="preserve">5</w:t>
      </w:r>
    </w:p>
    <w:p>
      <w:pPr>
        <w:pStyle w:val="Heading1"/>
        <w:spacing w:after="240" w:before="0"/>
      </w:pPr>
      <w:r>
        <w:rPr>
          <w:rFonts w:ascii="Helvetica" w:cs="Helvetica" w:eastAsia="Helvetica" w:hAnsi="Helvetica"/>
          <w:b/>
          <w:bCs/>
          <w:color w:val="111111"/>
          <w:sz w:val="36"/>
          <w:szCs w:val="36"/>
        </w:rPr>
        <w:t xml:space="preserve">Phase 3 — Diffusion model</w:t>
      </w:r>
    </w:p>
    <w:p>
      <w:pPr>
        <w:spacing w:after="240" w:before="0" w:line="340"/>
        <w:jc w:val="both"/>
      </w:pPr>
      <w:r>
        <w:rPr>
          <w:rFonts w:ascii="Helvetica" w:cs="Helvetica" w:eastAsia="Helvetica" w:hAnsi="Helvetica"/>
          <w:color w:val="1F1F1F"/>
          <w:sz w:val="24"/>
          <w:szCs w:val="24"/>
        </w:rPr>
        <w:t xml:space="preserve">The third phase contains the generative core of the system: a custom Gaussian diffusion model adapted to mixed tabular data. The architecture is inspired by the TabDDPM framework of Kotelnikov et al. (2022) but is not a literal reimplementation. The most significant divergences are the use of a residual MLP with sinusoidal timestep embedding, a unified Gaussian diffusion process applied to all feature types (with type-aware loss components), and a three-level automatic configuration system that adapts the model to the dataset without manual hyperparameter tuning.</w:t>
      </w:r>
    </w:p>
    <w:p>
      <w:pPr>
        <w:pStyle w:val="Heading2"/>
        <w:spacing w:after="160" w:before="480"/>
      </w:pPr>
      <w:r>
        <w:rPr>
          <w:rFonts w:ascii="Helvetica" w:cs="Helvetica" w:eastAsia="Helvetica" w:hAnsi="Helvetica"/>
          <w:b/>
          <w:bCs/>
          <w:color w:val="111111"/>
          <w:sz w:val="26"/>
          <w:szCs w:val="26"/>
        </w:rPr>
        <w:t xml:space="preserve">5.1 Foundations of diffusion-based generation</w:t>
      </w:r>
    </w:p>
    <w:p>
      <w:pPr>
        <w:spacing w:after="200" w:before="0" w:line="320"/>
        <w:jc w:val="both"/>
      </w:pPr>
      <w:r>
        <w:rPr>
          <w:rFonts w:ascii="Helvetica" w:cs="Helvetica" w:eastAsia="Helvetica" w:hAnsi="Helvetica"/>
          <w:color w:val="1F1F1F"/>
          <w:sz w:val="22"/>
          <w:szCs w:val="22"/>
        </w:rPr>
        <w:t xml:space="preserve">Diffusion models learn to generate data by reversing a stochastic corruption process. During training, real data is gradually corrupted with Gaussian noise across a fixed number of timesteps; a neural network is trained to predict the noise that was added at each timestep. At inference, the network is run in reverse, starting from pure Gaussian noise and progressively removing predicted noise to obtain a sample from the learned distribution.</w:t>
      </w:r>
    </w:p>
    <w:p>
      <w:pPr>
        <w:spacing w:after="200" w:before="0" w:line="320"/>
        <w:jc w:val="both"/>
      </w:pPr>
      <w:r>
        <w:rPr>
          <w:rFonts w:ascii="Helvetica" w:cs="Helvetica" w:eastAsia="Helvetica" w:hAnsi="Helvetica"/>
          <w:color w:val="1F1F1F"/>
          <w:sz w:val="22"/>
          <w:szCs w:val="22"/>
        </w:rPr>
        <w:t xml:space="preserve">This formulation has several advantages over alternative generative families. Compared to generative adversarial networks, diffusion models do not suffer from mode collapse and have a stable training objective; the network is solving a regression problem against a known target rather than a minimax game. Compared to variational autoencoders, diffusion models do not require an explicit latent posterior and produce sharper samples. For tabular data specifically, the Gaussian formulation is well suited to continuous and ordinal features, and a type-aware loss handles categorical features with the same architecture.</w:t>
      </w:r>
    </w:p>
    <w:p>
      <w:pPr>
        <w:pStyle w:val="Heading3"/>
        <w:spacing w:after="120" w:before="320"/>
      </w:pPr>
      <w:r>
        <w:rPr>
          <w:rFonts w:ascii="Helvetica" w:cs="Helvetica" w:eastAsia="Helvetica" w:hAnsi="Helvetica"/>
          <w:b/>
          <w:bCs/>
          <w:color w:val="111111"/>
          <w:sz w:val="22"/>
          <w:szCs w:val="22"/>
        </w:rPr>
        <w:t xml:space="preserve">5.1.1 The forward process</w:t>
      </w:r>
    </w:p>
    <w:p>
      <w:pPr>
        <w:spacing w:after="200" w:before="0" w:line="320"/>
        <w:jc w:val="both"/>
      </w:pPr>
      <w:r>
        <w:rPr>
          <w:rFonts w:ascii="Helvetica" w:cs="Helvetica" w:eastAsia="Helvetica" w:hAnsi="Helvetica"/>
          <w:color w:val="1F1F1F"/>
          <w:sz w:val="22"/>
          <w:szCs w:val="22"/>
        </w:rPr>
        <w:t xml:space="preserve">Given a real data point x₀, the forward process produces a sequence of progressively noisier versions x₁, x₂, …, x_T over T=1000 steps. At step t, the noisy version is constructed in closed form: x_t = √α̅_t · x₀ + √(1−α̅_t) · ε, where ε is standard Gaussian noise and α̅_t is a precomputed schedule that decreases from approximately 1 at t=0 to nearly 0 at t=T. The system uses a cosine noise schedule, which adds noise more slowly at the start and end of the sequence and more aggressively in the middle. This produces better gradient signal during training than the linear schedule originally proposed.</w:t>
      </w:r>
    </w:p>
    <w:p>
      <w:pPr>
        <w:pStyle w:val="Heading3"/>
        <w:spacing w:after="120" w:before="320"/>
      </w:pPr>
      <w:r>
        <w:rPr>
          <w:rFonts w:ascii="Helvetica" w:cs="Helvetica" w:eastAsia="Helvetica" w:hAnsi="Helvetica"/>
          <w:b/>
          <w:bCs/>
          <w:color w:val="111111"/>
          <w:sz w:val="22"/>
          <w:szCs w:val="22"/>
        </w:rPr>
        <w:t xml:space="preserve">5.1.2 The reverse process</w:t>
      </w:r>
    </w:p>
    <w:p>
      <w:pPr>
        <w:spacing w:after="200" w:before="0" w:line="320"/>
        <w:jc w:val="both"/>
      </w:pPr>
      <w:r>
        <w:rPr>
          <w:rFonts w:ascii="Helvetica" w:cs="Helvetica" w:eastAsia="Helvetica" w:hAnsi="Helvetica"/>
          <w:color w:val="1F1F1F"/>
          <w:sz w:val="22"/>
          <w:szCs w:val="22"/>
        </w:rPr>
        <w:t xml:space="preserve">The neural network is trained to predict the noise ε that was added at step t, given x_t and t. The training objective is a single mean-squared error term on the predicted noise, with type-aware modifications described in section 5.3. Once trained, the network can iteratively denoise samples drawn from the standard normal distribution, recovering data that follows the learned distribution.</w:t>
      </w:r>
    </w:p>
    <w:p>
      <w:pPr>
        <w:pStyle w:val="Heading2"/>
        <w:spacing w:after="160" w:before="480"/>
      </w:pPr>
      <w:r>
        <w:rPr>
          <w:rFonts w:ascii="Helvetica" w:cs="Helvetica" w:eastAsia="Helvetica" w:hAnsi="Helvetica"/>
          <w:b/>
          <w:bCs/>
          <w:color w:val="111111"/>
          <w:sz w:val="26"/>
          <w:szCs w:val="26"/>
        </w:rPr>
        <w:t xml:space="preserve">5.2 Network architecture</w:t>
      </w:r>
    </w:p>
    <w:p>
      <w:pPr>
        <w:spacing w:after="200" w:before="0" w:line="320"/>
        <w:jc w:val="both"/>
      </w:pPr>
      <w:r>
        <w:rPr>
          <w:rFonts w:ascii="Helvetica" w:cs="Helvetica" w:eastAsia="Helvetica" w:hAnsi="Helvetica"/>
          <w:color w:val="1F1F1F"/>
          <w:sz w:val="22"/>
          <w:szCs w:val="22"/>
        </w:rPr>
        <w:t xml:space="preserve">The core network is a residual multi-layer perceptron with skip connections and sinusoidal timestep conditioning. The architecture is intentionally simple — for tabular data of moderate size, deeper architectures such as transformers offer no measurable improvement and substantially increase training cost.</w:t>
      </w:r>
    </w:p>
    <w:p>
      <w:pPr>
        <w:pStyle w:val="Heading3"/>
        <w:spacing w:after="120" w:before="320"/>
      </w:pPr>
      <w:r>
        <w:rPr>
          <w:rFonts w:ascii="Helvetica" w:cs="Helvetica" w:eastAsia="Helvetica" w:hAnsi="Helvetica"/>
          <w:b/>
          <w:bCs/>
          <w:color w:val="111111"/>
          <w:sz w:val="22"/>
          <w:szCs w:val="22"/>
        </w:rPr>
        <w:t xml:space="preserve">5.2.1 Sinusoidal timestep embedding</w:t>
      </w:r>
    </w:p>
    <w:p>
      <w:pPr>
        <w:spacing w:after="200" w:before="0" w:line="320"/>
        <w:jc w:val="both"/>
      </w:pPr>
      <w:r>
        <w:rPr>
          <w:rFonts w:ascii="Helvetica" w:cs="Helvetica" w:eastAsia="Helvetica" w:hAnsi="Helvetica"/>
          <w:color w:val="1F1F1F"/>
          <w:sz w:val="22"/>
          <w:szCs w:val="22"/>
        </w:rPr>
        <w:t xml:space="preserve">The network must condition its output on the current timestep t. Passing t as a single integer would make the conditioning hard to learn — the network would need to discover that t=500 is intermediate between t=0 and t=999 from data. Instead, t is embedded into a 256-dimensional vector using sinusoidal functions of varying frequencies, in the same manner as positional encodings in transformer models. Adjacent timesteps produce nearly identical embeddings; distant timesteps produce orthogonal ones.</w:t>
      </w:r>
    </w:p>
    <w:p>
      <w:pPr>
        <w:pStyle w:val="Heading3"/>
        <w:spacing w:after="120" w:before="320"/>
      </w:pPr>
      <w:r>
        <w:rPr>
          <w:rFonts w:ascii="Helvetica" w:cs="Helvetica" w:eastAsia="Helvetica" w:hAnsi="Helvetica"/>
          <w:b/>
          <w:bCs/>
          <w:color w:val="111111"/>
          <w:sz w:val="22"/>
          <w:szCs w:val="22"/>
        </w:rPr>
        <w:t xml:space="preserve">5.2.2 Residual blocks</w:t>
      </w:r>
    </w:p>
    <w:p>
      <w:pPr>
        <w:spacing w:after="200" w:before="0" w:line="320"/>
        <w:jc w:val="both"/>
      </w:pPr>
      <w:r>
        <w:rPr>
          <w:rFonts w:ascii="Helvetica" w:cs="Helvetica" w:eastAsia="Helvetica" w:hAnsi="Helvetica"/>
          <w:color w:val="1F1F1F"/>
          <w:sz w:val="22"/>
          <w:szCs w:val="22"/>
        </w:rPr>
        <w:t xml:space="preserve">The main body of the network is composed of residual blocks, each consisting of a linear layer followed by a non-linear activation, with a skip connection that adds the input directly to the output. Skip connections ensure that gradients flow uniformly through the depth of the network and prevent the vanishing gradient problem in deeper configurations.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Component</w:t>
            </w:r>
          </w:p>
        </w:tc>
        <w:tc>
          <w:tcPr>
            <w:tcW w:type="dxa" w:w="2808"/>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Input dimension</w:t>
            </w:r>
          </w:p>
        </w:tc>
        <w:tc>
          <w:tcPr>
            <w:tcW w:type="dxa" w:w="2808"/>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Output dimension</w:t>
            </w:r>
          </w:p>
        </w:tc>
      </w:tr>
      <w:tr>
        <w:tc>
          <w:tcPr>
            <w:tcW w:type="dxa" w:w="374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Sinusoidal timestep embedding</w:t>
            </w:r>
          </w:p>
        </w:tc>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w:t>
            </w:r>
          </w:p>
        </w:tc>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256</w:t>
            </w:r>
          </w:p>
        </w:tc>
      </w:tr>
      <w:tr>
        <w:tc>
          <w:tcPr>
            <w:tcW w:type="dxa" w:w="374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Initial projection</w:t>
            </w:r>
          </w:p>
        </w:tc>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n_features</w:t>
            </w:r>
          </w:p>
        </w:tc>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hidden_dim</w:t>
            </w:r>
          </w:p>
        </w:tc>
      </w:tr>
      <w:tr>
        <w:tc>
          <w:tcPr>
            <w:tcW w:type="dxa" w:w="374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Residual blocks (×N)</w:t>
            </w:r>
          </w:p>
        </w:tc>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hidden_dim</w:t>
            </w:r>
          </w:p>
        </w:tc>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hidden_dim</w:t>
            </w:r>
          </w:p>
        </w:tc>
      </w:tr>
      <w:tr>
        <w:tc>
          <w:tcPr>
            <w:tcW w:type="dxa" w:w="3744"/>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Output projection</w:t>
            </w:r>
          </w:p>
        </w:tc>
        <w:tc>
          <w:tcPr>
            <w:tcW w:type="dxa" w:w="2808"/>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hidden_dim</w:t>
            </w:r>
          </w:p>
        </w:tc>
        <w:tc>
          <w:tcPr>
            <w:tcW w:type="dxa" w:w="2808"/>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n_features</w:t>
            </w:r>
          </w:p>
        </w:tc>
      </w:tr>
    </w:tbl>
    <w:p>
      <w:pPr>
        <w:spacing w:after="240" w:before="80"/>
      </w:pPr>
      <w:r>
        <w:rPr>
          <w:rFonts w:ascii="Helvetica" w:cs="Helvetica" w:eastAsia="Helvetica" w:hAnsi="Helvetica"/>
          <w:i/>
          <w:iCs/>
          <w:color w:val="5C5C5C"/>
          <w:sz w:val="18"/>
          <w:szCs w:val="18"/>
        </w:rPr>
        <w:t xml:space="preserve">Table 5.1. Architecture of the residual MLP.</w:t>
      </w:r>
    </w:p>
    <w:p>
      <w:pPr>
        <w:spacing w:after="200" w:before="0" w:line="320"/>
        <w:jc w:val="both"/>
      </w:pPr>
      <w:r>
        <w:rPr>
          <w:rFonts w:ascii="Helvetica" w:cs="Helvetica" w:eastAsia="Helvetica" w:hAnsi="Helvetica"/>
          <w:color w:val="1F1F1F"/>
          <w:sz w:val="22"/>
          <w:szCs w:val="22"/>
        </w:rPr>
        <w:t xml:space="preserve">For the standard configuration with hidden dimensions [256, 256], the network has 337,420 trainable parameters. The largest configuration considered ([512, 512, 256]) has 1.59 million parameters. These sizes are appropriate for tabular datasets of up to a few hundred thousand rows.</w:t>
      </w:r>
    </w:p>
    <w:p>
      <w:pPr>
        <w:pStyle w:val="Heading2"/>
        <w:spacing w:after="160" w:before="480"/>
      </w:pPr>
      <w:r>
        <w:rPr>
          <w:rFonts w:ascii="Helvetica" w:cs="Helvetica" w:eastAsia="Helvetica" w:hAnsi="Helvetica"/>
          <w:b/>
          <w:bCs/>
          <w:color w:val="111111"/>
          <w:sz w:val="26"/>
          <w:szCs w:val="26"/>
        </w:rPr>
        <w:t xml:space="preserve">5.3 Mixed loss and training procedure</w:t>
      </w:r>
    </w:p>
    <w:p>
      <w:pPr>
        <w:spacing w:after="200" w:before="0" w:line="320"/>
        <w:jc w:val="both"/>
      </w:pPr>
      <w:r>
        <w:rPr>
          <w:rFonts w:ascii="Helvetica" w:cs="Helvetica" w:eastAsia="Helvetica" w:hAnsi="Helvetica"/>
          <w:color w:val="1F1F1F"/>
          <w:sz w:val="22"/>
          <w:szCs w:val="22"/>
        </w:rPr>
        <w:t xml:space="preserve">The training loss combines four terms, applied to features of different types: mean squared error for continuous and ordinal features, binary cross-entropy for binary features (including the missing indicators and zero-inflated flags introduced in Phase 2), and cross-entropy with logits for multi-class categorical features. The combination is necessary because the network produces predictions in the unit-interval normalized space, but binary features require values close to 0 or 1 while categoricals require well-defined argmax behaviour.</w:t>
      </w:r>
    </w:p>
    <w:p>
      <w:pPr>
        <w:pStyle w:val="Heading3"/>
        <w:spacing w:after="120" w:before="320"/>
      </w:pPr>
      <w:r>
        <w:rPr>
          <w:rFonts w:ascii="Helvetica" w:cs="Helvetica" w:eastAsia="Helvetica" w:hAnsi="Helvetica"/>
          <w:b/>
          <w:bCs/>
          <w:color w:val="111111"/>
          <w:sz w:val="22"/>
          <w:szCs w:val="22"/>
        </w:rPr>
        <w:t xml:space="preserve">5.3.1 Training loop</w:t>
      </w:r>
    </w:p>
    <w:p>
      <w:pPr>
        <w:spacing w:after="200" w:before="0" w:line="320"/>
        <w:jc w:val="both"/>
      </w:pPr>
      <w:r>
        <w:rPr>
          <w:rFonts w:ascii="Helvetica" w:cs="Helvetica" w:eastAsia="Helvetica" w:hAnsi="Helvetica"/>
          <w:color w:val="1F1F1F"/>
          <w:sz w:val="22"/>
          <w:szCs w:val="22"/>
        </w:rPr>
        <w:t xml:space="preserve">Each training iteration proceeds in six steps. A batch of rows is sampled at random from the tensor dataset. For each row, a timestep t is drawn uniformly at random from [1, T] — this randomization is essential, as it ensures the network sees all noise levels in proportion across each epoch. Gaussian noise is sampled and applied to each row according to the corresponding α̅_t. The network produces predicted noise. The mixed loss compares predicted to actual noise, with appropriate per-feature weighting. Backpropagation through the Adam optimizer updates the network parameters.</w:t>
      </w:r>
    </w:p>
    <w:p>
      <w:pPr>
        <w:pStyle w:val="Heading3"/>
        <w:spacing w:after="120" w:before="320"/>
      </w:pPr>
      <w:r>
        <w:rPr>
          <w:rFonts w:ascii="Helvetica" w:cs="Helvetica" w:eastAsia="Helvetica" w:hAnsi="Helvetica"/>
          <w:b/>
          <w:bCs/>
          <w:color w:val="111111"/>
          <w:sz w:val="22"/>
          <w:szCs w:val="22"/>
        </w:rPr>
        <w:t xml:space="preserve">5.3.2 Optimization and stopping criteria</w:t>
      </w:r>
    </w:p>
    <w:p>
      <w:pPr>
        <w:spacing w:after="200" w:before="0" w:line="320"/>
        <w:jc w:val="both"/>
      </w:pPr>
      <w:r>
        <w:rPr>
          <w:rFonts w:ascii="Helvetica" w:cs="Helvetica" w:eastAsia="Helvetica" w:hAnsi="Helvetica"/>
          <w:color w:val="1F1F1F"/>
          <w:sz w:val="22"/>
          <w:szCs w:val="22"/>
        </w:rPr>
        <w:t xml:space="preserve">The Adam optimizer is used with a learning rate selected automatically by the hyperparameter tuner described in section 5.5. Training continues until the validation loss has not improved for 50 consecutive epochs, with a hard maximum of 2000 epochs. On the Titanic dataset (891 rows, 12 features), training typically completes in 200–300 epochs, with the loss decreasing from approximately 1.5 at initialization to 0.18–0.20 at convergence. A loss of zero is neither expected nor desirable, as it would indicate exact memorization of the training data rather than generalization to the underlying distribution.</w:t>
      </w:r>
    </w:p>
    <w:p>
      <w:pPr>
        <w:pStyle w:val="Heading2"/>
        <w:spacing w:after="160" w:before="480"/>
      </w:pPr>
      <w:r>
        <w:rPr>
          <w:rFonts w:ascii="Helvetica" w:cs="Helvetica" w:eastAsia="Helvetica" w:hAnsi="Helvetica"/>
          <w:b/>
          <w:bCs/>
          <w:color w:val="111111"/>
          <w:sz w:val="26"/>
          <w:szCs w:val="26"/>
        </w:rPr>
        <w:t xml:space="preserve">5.4 Generation and reproducibility</w:t>
      </w:r>
    </w:p>
    <w:p>
      <w:pPr>
        <w:spacing w:after="200" w:before="0" w:line="320"/>
        <w:jc w:val="both"/>
      </w:pPr>
      <w:r>
        <w:rPr>
          <w:rFonts w:ascii="Helvetica" w:cs="Helvetica" w:eastAsia="Helvetica" w:hAnsi="Helvetica"/>
          <w:color w:val="1F1F1F"/>
          <w:sz w:val="22"/>
          <w:szCs w:val="22"/>
        </w:rPr>
        <w:t xml:space="preserve">Once the network is trained, generation proceeds by reversing the forward process. The procedure starts from a tensor of standard Gaussian noise of shape (n_samples, n_features) and applies T=1000 reverse steps. At each step, the network predicts the noise component, which is partially removed using the closed-form reverse update. The cost of generation scales as the product of n_samples and T; for the Titanic dataset (891 rows × 1000 steps) this is approximately 891,000 forward passes through the network, completed in approximately 25 seconds on CPU.</w:t>
      </w:r>
    </w:p>
    <w:p>
      <w:pPr>
        <w:pStyle w:val="Heading3"/>
        <w:spacing w:after="120" w:before="320"/>
      </w:pPr>
      <w:r>
        <w:rPr>
          <w:rFonts w:ascii="Helvetica" w:cs="Helvetica" w:eastAsia="Helvetica" w:hAnsi="Helvetica"/>
          <w:b/>
          <w:bCs/>
          <w:color w:val="111111"/>
          <w:sz w:val="22"/>
          <w:szCs w:val="22"/>
        </w:rPr>
        <w:t xml:space="preserve">5.4.1 Reproducibility</w:t>
      </w:r>
    </w:p>
    <w:p>
      <w:pPr>
        <w:spacing w:after="200" w:before="0" w:line="320"/>
        <w:jc w:val="both"/>
      </w:pPr>
      <w:r>
        <w:rPr>
          <w:rFonts w:ascii="Helvetica" w:cs="Helvetica" w:eastAsia="Helvetica" w:hAnsi="Helvetica"/>
          <w:color w:val="1F1F1F"/>
          <w:sz w:val="22"/>
          <w:szCs w:val="22"/>
        </w:rPr>
        <w:t xml:space="preserve">To ensure reproducibility of results, the random number generator is seeded at the start of generation but not during training. This means that the model itself is non-deterministic across training runs (training stochasticity is desirable, as it allows the auto-tuner to explore hyperparameter space), but a given trained model produces the same synthetic output every time it is invoked with the same number of samples.</w:t>
      </w:r>
    </w:p>
    <w:p>
      <w:pPr>
        <w:pStyle w:val="Heading2"/>
        <w:spacing w:after="160" w:before="480"/>
      </w:pPr>
      <w:r>
        <w:rPr>
          <w:rFonts w:ascii="Helvetica" w:cs="Helvetica" w:eastAsia="Helvetica" w:hAnsi="Helvetica"/>
          <w:b/>
          <w:bCs/>
          <w:color w:val="111111"/>
          <w:sz w:val="26"/>
          <w:szCs w:val="26"/>
        </w:rPr>
        <w:t xml:space="preserve">5.5 Auto-configuration</w:t>
      </w:r>
    </w:p>
    <w:p>
      <w:pPr>
        <w:spacing w:after="200" w:before="0" w:line="320"/>
        <w:jc w:val="both"/>
      </w:pPr>
      <w:r>
        <w:rPr>
          <w:rFonts w:ascii="Helvetica" w:cs="Helvetica" w:eastAsia="Helvetica" w:hAnsi="Helvetica"/>
          <w:color w:val="1F1F1F"/>
          <w:sz w:val="22"/>
          <w:szCs w:val="22"/>
        </w:rPr>
        <w:t xml:space="preserve">The system selects model hyperparameters automatically through a three-level mechanism. The first level chooses a default network size based on the number of features in the dataset: small datasets receive [128, 128] hidden dimensions, mid-size datasets receive [256, 256], and large datasets receive [512, 512, 256]. The second level is a grid search over five candidate configurations differing in width, depth and learning rate; each candidate is trained for 50 probe epochs and the configuration with the lowest probe loss is selected for full training. The third level is the early-stopping criterion described above.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404"/>
        <w:gridCol w:w="4212"/>
      </w:tblGrid>
      <w:tr>
        <w:tc>
          <w:tcPr>
            <w:tcW w:type="dxa" w:w="1872"/>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Candidate</w:t>
            </w:r>
          </w:p>
        </w:tc>
        <w:tc>
          <w:tcPr>
            <w:tcW w:type="dxa" w:w="1872"/>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Hidden dimensions</w:t>
            </w:r>
          </w:p>
        </w:tc>
        <w:tc>
          <w:tcPr>
            <w:tcW w:type="dxa" w:w="1404"/>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Learning rate</w:t>
            </w:r>
          </w:p>
        </w:tc>
        <w:tc>
          <w:tcPr>
            <w:tcW w:type="dxa" w:w="4212"/>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Suited for</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 — small/fast</w:t>
            </w:r>
          </w:p>
        </w:tc>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[128, 128]</w:t>
            </w:r>
          </w:p>
        </w:tc>
        <w:tc>
          <w:tcPr>
            <w:tcW w:type="dxa" w:w="140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0.001</w:t>
            </w:r>
          </w:p>
        </w:tc>
        <w:tc>
          <w:tcPr>
            <w:tcW w:type="dxa" w:w="421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Datasets under 500 rows</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B — standard</w:t>
            </w:r>
          </w:p>
        </w:tc>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[256, 256]</w:t>
            </w:r>
          </w:p>
        </w:tc>
        <w:tc>
          <w:tcPr>
            <w:tcW w:type="dxa" w:w="140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0.001</w:t>
            </w:r>
          </w:p>
        </w:tc>
        <w:tc>
          <w:tcPr>
            <w:tcW w:type="dxa" w:w="421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Mid-size datasets, 500–5000 rows</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 — deeper</w:t>
            </w:r>
          </w:p>
        </w:tc>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[256, 256, 256]</w:t>
            </w:r>
          </w:p>
        </w:tc>
        <w:tc>
          <w:tcPr>
            <w:tcW w:type="dxa" w:w="140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0.001</w:t>
            </w:r>
          </w:p>
        </w:tc>
        <w:tc>
          <w:tcPr>
            <w:tcW w:type="dxa" w:w="421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Datasets with many features</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 — wide, low LR</w:t>
            </w:r>
          </w:p>
        </w:tc>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[512, 512]</w:t>
            </w:r>
          </w:p>
        </w:tc>
        <w:tc>
          <w:tcPr>
            <w:tcW w:type="dxa" w:w="140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0.0005</w:t>
            </w:r>
          </w:p>
        </w:tc>
        <w:tc>
          <w:tcPr>
            <w:tcW w:type="dxa" w:w="421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Datasets where standard overfits</w:t>
            </w:r>
          </w:p>
        </w:tc>
      </w:tr>
      <w:tr>
        <w:tc>
          <w:tcPr>
            <w:tcW w:type="dxa" w:w="1872"/>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 — large</w:t>
            </w:r>
          </w:p>
        </w:tc>
        <w:tc>
          <w:tcPr>
            <w:tcW w:type="dxa" w:w="1872"/>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[512, 512, 256]</w:t>
            </w:r>
          </w:p>
        </w:tc>
        <w:tc>
          <w:tcPr>
            <w:tcW w:type="dxa" w:w="1404"/>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0.001</w:t>
            </w:r>
          </w:p>
        </w:tc>
        <w:tc>
          <w:tcPr>
            <w:tcW w:type="dxa" w:w="4212"/>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Large or complex datasets</w:t>
            </w:r>
          </w:p>
        </w:tc>
      </w:tr>
    </w:tbl>
    <w:p>
      <w:pPr>
        <w:spacing w:after="240" w:before="80"/>
      </w:pPr>
      <w:r>
        <w:rPr>
          <w:rFonts w:ascii="Helvetica" w:cs="Helvetica" w:eastAsia="Helvetica" w:hAnsi="Helvetica"/>
          <w:i/>
          <w:iCs/>
          <w:color w:val="5C5C5C"/>
          <w:sz w:val="18"/>
          <w:szCs w:val="18"/>
        </w:rPr>
        <w:t xml:space="preserve">Table 5.2. The five candidate configurations evaluated by the hyperparameter tuner.</w:t>
      </w:r>
    </w:p>
    <w:p>
      <w:r>
        <w:br w:type="page"/>
      </w:r>
    </w:p>
    <w:p>
      <w:pPr>
        <w:spacing w:after="60" w:before="720"/>
      </w:pPr>
      <w:r>
        <w:rPr>
          <w:rFonts w:ascii="Helvetica" w:cs="Helvetica" w:eastAsia="Helvetica" w:hAnsi="Helvetica"/>
          <w:color w:val="5C5C5C"/>
          <w:sz w:val="18"/>
          <w:szCs w:val="18"/>
        </w:rPr>
        <w:t xml:space="preserve">6</w:t>
      </w:r>
    </w:p>
    <w:p>
      <w:pPr>
        <w:pStyle w:val="Heading1"/>
        <w:spacing w:after="240" w:before="0"/>
      </w:pPr>
      <w:r>
        <w:rPr>
          <w:rFonts w:ascii="Helvetica" w:cs="Helvetica" w:eastAsia="Helvetica" w:hAnsi="Helvetica"/>
          <w:b/>
          <w:bCs/>
          <w:color w:val="111111"/>
          <w:sz w:val="36"/>
          <w:szCs w:val="36"/>
        </w:rPr>
        <w:t xml:space="preserve">Phase 4 — Synthetic data assembly</w:t>
      </w:r>
    </w:p>
    <w:p>
      <w:pPr>
        <w:spacing w:after="240" w:before="0" w:line="340"/>
        <w:jc w:val="both"/>
      </w:pPr>
      <w:r>
        <w:rPr>
          <w:rFonts w:ascii="Helvetica" w:cs="Helvetica" w:eastAsia="Helvetica" w:hAnsi="Helvetica"/>
          <w:color w:val="1F1F1F"/>
          <w:sz w:val="24"/>
          <w:szCs w:val="24"/>
        </w:rPr>
        <w:t xml:space="preserve">The diffusion model produces a tensor of normalized real numbers in the unit interval. The fourth phase converts this tensor into a complete DataFrame that is structurally identical to the original input: the same columns in the same order, with the same dtypes, the same null patterns, and the same set of categorical values. The phase is composed of three modules invoked in sequence.</w:t>
      </w:r>
    </w:p>
    <w:p>
      <w:pPr>
        <w:pStyle w:val="Heading2"/>
        <w:spacing w:after="160" w:before="480"/>
      </w:pPr>
      <w:r>
        <w:rPr>
          <w:rFonts w:ascii="Helvetica" w:cs="Helvetica" w:eastAsia="Helvetica" w:hAnsi="Helvetica"/>
          <w:b/>
          <w:bCs/>
          <w:color w:val="111111"/>
          <w:sz w:val="26"/>
          <w:szCs w:val="26"/>
        </w:rPr>
        <w:t xml:space="preserve">6.1 Type enforcement</w:t>
      </w:r>
    </w:p>
    <w:p>
      <w:pPr>
        <w:spacing w:after="200" w:before="0" w:line="320"/>
        <w:jc w:val="both"/>
      </w:pPr>
      <w:r>
        <w:rPr>
          <w:rFonts w:ascii="Helvetica" w:cs="Helvetica" w:eastAsia="Helvetica" w:hAnsi="Helvetica"/>
          <w:color w:val="1F1F1F"/>
          <w:sz w:val="22"/>
          <w:szCs w:val="22"/>
        </w:rPr>
        <w:t xml:space="preserve">The diffusion model operates in continuous space and does not enforce discrete-value constraints. After the inverse preprocessing transformation has been applied, columns that should be binary may contain values such as 0.004 or 0.901, and columns that should be small ordinal integers may contain decimal values such as 1.45. The type enforcer applies the appropriate constraint based on the column type recorded in the dataset profile.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931"/>
        <w:gridCol w:w="3744"/>
      </w:tblGrid>
      <w:tr>
        <w:tc>
          <w:tcPr>
            <w:tcW w:type="dxa" w:w="1684"/>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Column type</w:t>
            </w:r>
          </w:p>
        </w:tc>
        <w:tc>
          <w:tcPr>
            <w:tcW w:type="dxa" w:w="3931"/>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Issue</w:t>
            </w:r>
          </w:p>
        </w:tc>
        <w:tc>
          <w:tcPr>
            <w:tcW w:type="dxa" w:w="3744"/>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Correction</w:t>
            </w:r>
          </w:p>
        </w:tc>
      </w:tr>
      <w:tr>
        <w:tc>
          <w:tcPr>
            <w:tcW w:type="dxa" w:w="168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binary</w:t>
            </w:r>
          </w:p>
        </w:tc>
        <w:tc>
          <w:tcPr>
            <w:tcW w:type="dxa" w:w="3931"/>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Values like 0.004 or 0.901</w:t>
            </w:r>
          </w:p>
        </w:tc>
        <w:tc>
          <w:tcPr>
            <w:tcW w:type="dxa" w:w="374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Round to nearest integer, clip to [0, 1]</w:t>
            </w:r>
          </w:p>
        </w:tc>
      </w:tr>
      <w:tr>
        <w:tc>
          <w:tcPr>
            <w:tcW w:type="dxa" w:w="168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ordinal</w:t>
            </w:r>
          </w:p>
        </w:tc>
        <w:tc>
          <w:tcPr>
            <w:tcW w:type="dxa" w:w="3931"/>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Decimal values; integers outside the real value set</w:t>
            </w:r>
          </w:p>
        </w:tc>
        <w:tc>
          <w:tcPr>
            <w:tcW w:type="dxa" w:w="374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Snap to the closest value present in the original column</w:t>
            </w:r>
          </w:p>
        </w:tc>
      </w:tr>
      <w:tr>
        <w:tc>
          <w:tcPr>
            <w:tcW w:type="dxa" w:w="1684"/>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continuous</w:t>
            </w:r>
          </w:p>
        </w:tc>
        <w:tc>
          <w:tcPr>
            <w:tcW w:type="dxa" w:w="3931"/>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Values outside the original range</w:t>
            </w:r>
          </w:p>
        </w:tc>
        <w:tc>
          <w:tcPr>
            <w:tcW w:type="dxa" w:w="3744"/>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Soft-clip to [min − 0.5σ, max + 0.5σ], with a floor at 0 when the original is non-negative</w:t>
            </w:r>
          </w:p>
        </w:tc>
      </w:tr>
    </w:tbl>
    <w:p>
      <w:pPr>
        <w:spacing w:after="240" w:before="80"/>
      </w:pPr>
      <w:r>
        <w:rPr>
          <w:rFonts w:ascii="Helvetica" w:cs="Helvetica" w:eastAsia="Helvetica" w:hAnsi="Helvetica"/>
          <w:i/>
          <w:iCs/>
          <w:color w:val="5C5C5C"/>
          <w:sz w:val="18"/>
          <w:szCs w:val="18"/>
        </w:rPr>
        <w:t xml:space="preserve">Table 6.1. Type-enforcement rules by column type.</w:t>
      </w:r>
    </w:p>
    <w:p>
      <w:pPr>
        <w:pStyle w:val="Heading3"/>
        <w:spacing w:after="120" w:before="320"/>
      </w:pPr>
      <w:r>
        <w:rPr>
          <w:rFonts w:ascii="Helvetica" w:cs="Helvetica" w:eastAsia="Helvetica" w:hAnsi="Helvetica"/>
          <w:b/>
          <w:bCs/>
          <w:color w:val="111111"/>
          <w:sz w:val="22"/>
          <w:szCs w:val="22"/>
        </w:rPr>
        <w:t xml:space="preserve">6.1.1 Discrete snap for ordinals</w:t>
      </w:r>
    </w:p>
    <w:p>
      <w:pPr>
        <w:spacing w:after="200" w:before="0" w:line="320"/>
        <w:jc w:val="both"/>
      </w:pPr>
      <w:r>
        <w:rPr>
          <w:rFonts w:ascii="Helvetica" w:cs="Helvetica" w:eastAsia="Helvetica" w:hAnsi="Helvetica"/>
          <w:color w:val="1F1F1F"/>
          <w:sz w:val="22"/>
          <w:szCs w:val="22"/>
        </w:rPr>
        <w:t xml:space="preserve">Ordinal columns require special care. Simply rounding to the nearest integer is insufficient when the original column does not span a contiguous range. In the Titanic dataset, the SibSp column contains the values {0, 1, 2, 3, 4, 5, 8}; the values 6 and 7 do not appear. A model output of 6.3 rounded conventionally would yield 6, a value that does not exist in the real data. The type enforcer instead snaps the synthetic value to the nearest member of the actual value set — in this case, 5. This guarantees that the synthetic column draws only from the same support as the real column.</w:t>
      </w:r>
    </w:p>
    <w:p>
      <w:pPr>
        <w:pStyle w:val="Heading3"/>
        <w:spacing w:after="120" w:before="320"/>
      </w:pPr>
      <w:r>
        <w:rPr>
          <w:rFonts w:ascii="Helvetica" w:cs="Helvetica" w:eastAsia="Helvetica" w:hAnsi="Helvetica"/>
          <w:b/>
          <w:bCs/>
          <w:color w:val="111111"/>
          <w:sz w:val="22"/>
          <w:szCs w:val="22"/>
        </w:rPr>
        <w:t xml:space="preserve">6.1.2 Soft clipping for continuous columns</w:t>
      </w:r>
    </w:p>
    <w:p>
      <w:pPr>
        <w:spacing w:after="200" w:before="0" w:line="320"/>
        <w:jc w:val="both"/>
      </w:pPr>
      <w:r>
        <w:rPr>
          <w:rFonts w:ascii="Helvetica" w:cs="Helvetica" w:eastAsia="Helvetica" w:hAnsi="Helvetica"/>
          <w:color w:val="1F1F1F"/>
          <w:sz w:val="22"/>
          <w:szCs w:val="22"/>
        </w:rPr>
        <w:t xml:space="preserve">Continuous columns are clipped to a slightly extended range around the observed real-data range. The bounds are min − 0.5·σ and max + 0.5·σ, where σ is the standard deviation of the real column. For non-negative columns (Age, Fare, salary), the lower bound is additionally floored at zero. This permits modest extrapolation — a synthetic age of 85 is plausible when the real maximum is 80 — while preventing extreme out-of-range values that would result from numerical artifacts in the inverse transformation.</w:t>
      </w:r>
    </w:p>
    <w:p>
      <w:pPr>
        <w:pStyle w:val="Heading2"/>
        <w:spacing w:after="160" w:before="480"/>
      </w:pPr>
      <w:r>
        <w:rPr>
          <w:rFonts w:ascii="Helvetica" w:cs="Helvetica" w:eastAsia="Helvetica" w:hAnsi="Helvetica"/>
          <w:b/>
          <w:bCs/>
          <w:color w:val="111111"/>
          <w:sz w:val="26"/>
          <w:szCs w:val="26"/>
        </w:rPr>
        <w:t xml:space="preserve">6.2 Reconstruction of excluded columns</w:t>
      </w:r>
    </w:p>
    <w:p>
      <w:pPr>
        <w:spacing w:after="200" w:before="0" w:line="320"/>
        <w:jc w:val="both"/>
      </w:pPr>
      <w:r>
        <w:rPr>
          <w:rFonts w:ascii="Helvetica" w:cs="Helvetica" w:eastAsia="Helvetica" w:hAnsi="Helvetica"/>
          <w:color w:val="1F1F1F"/>
          <w:sz w:val="22"/>
          <w:szCs w:val="22"/>
        </w:rPr>
        <w:t xml:space="preserve">Columns excluded from the tensor in Phase 2 are reconstructed in this phase using the strategies recorded in the dataset profile. Each excluded column receives a generation method appropriate to its type.</w:t>
      </w:r>
    </w:p>
    <w:p>
      <w:pPr>
        <w:pStyle w:val="Heading3"/>
        <w:spacing w:after="120" w:before="320"/>
      </w:pPr>
      <w:r>
        <w:rPr>
          <w:rFonts w:ascii="Helvetica" w:cs="Helvetica" w:eastAsia="Helvetica" w:hAnsi="Helvetica"/>
          <w:b/>
          <w:bCs/>
          <w:color w:val="111111"/>
          <w:sz w:val="22"/>
          <w:szCs w:val="22"/>
        </w:rPr>
        <w:t xml:space="preserve">6.2.1 Sequential identifiers</w:t>
      </w:r>
    </w:p>
    <w:p>
      <w:pPr>
        <w:spacing w:after="200" w:before="0" w:line="320"/>
        <w:jc w:val="both"/>
      </w:pPr>
      <w:r>
        <w:rPr>
          <w:rFonts w:ascii="Helvetica" w:cs="Helvetica" w:eastAsia="Helvetica" w:hAnsi="Helvetica"/>
          <w:color w:val="1F1F1F"/>
          <w:sz w:val="22"/>
          <w:szCs w:val="22"/>
        </w:rPr>
        <w:t xml:space="preserve">Columns marked as identifiers are regenerated as integer ranges from 1 to n. The original dtype is preserved through the column profile.</w:t>
      </w:r>
    </w:p>
    <w:p>
      <w:pPr>
        <w:pStyle w:val="Heading3"/>
        <w:spacing w:after="120" w:before="320"/>
      </w:pPr>
      <w:r>
        <w:rPr>
          <w:rFonts w:ascii="Helvetica" w:cs="Helvetica" w:eastAsia="Helvetica" w:hAnsi="Helvetica"/>
          <w:b/>
          <w:bCs/>
          <w:color w:val="111111"/>
          <w:sz w:val="22"/>
          <w:szCs w:val="22"/>
        </w:rPr>
        <w:t xml:space="preserve">6.2.2 Personally identifiable information</w:t>
      </w:r>
    </w:p>
    <w:p>
      <w:pPr>
        <w:spacing w:after="200" w:before="0" w:line="320"/>
        <w:jc w:val="both"/>
      </w:pPr>
      <w:r>
        <w:rPr>
          <w:rFonts w:ascii="Helvetica" w:cs="Helvetica" w:eastAsia="Helvetica" w:hAnsi="Helvetica"/>
          <w:color w:val="1F1F1F"/>
          <w:sz w:val="22"/>
          <w:szCs w:val="22"/>
        </w:rPr>
        <w:t xml:space="preserve">Direct identifiers are generated using Faker. The detected locale ensures regional consistency: a Spanish-language dataset receives Spanish names, addresses and phone formats; an English-language dataset receives English ones. Generation is gender-aware. The system identifies the gender column in the dataset by matching column names against a multilingual keyword list (sex, gender, género, geschlecht, sexe, sesso, kjønn) and falling back to content-based inspection of binary columns whose values match the male/female vocabulary in any supported language. Once identified, given names are drawn from the gender-appropriate generator: faker.first_name_male for rows with male gender, faker.first_name_female for female. The result is consistency between generated names and gender values across the entire synthetic dataset.</w:t>
      </w:r>
    </w:p>
    <w:p>
      <w:pPr>
        <w:pStyle w:val="Heading3"/>
        <w:spacing w:after="120" w:before="320"/>
      </w:pPr>
      <w:r>
        <w:rPr>
          <w:rFonts w:ascii="Helvetica" w:cs="Helvetica" w:eastAsia="Helvetica" w:hAnsi="Helvetica"/>
          <w:b/>
          <w:bCs/>
          <w:color w:val="111111"/>
          <w:sz w:val="22"/>
          <w:szCs w:val="22"/>
        </w:rPr>
        <w:t xml:space="preserve">6.2.3 Code-like columns</w:t>
      </w:r>
    </w:p>
    <w:p>
      <w:pPr>
        <w:spacing w:after="200" w:before="0" w:line="320"/>
        <w:jc w:val="both"/>
      </w:pPr>
      <w:r>
        <w:rPr>
          <w:rFonts w:ascii="Helvetica" w:cs="Helvetica" w:eastAsia="Helvetica" w:hAnsi="Helvetica"/>
          <w:color w:val="1F1F1F"/>
          <w:sz w:val="22"/>
          <w:szCs w:val="22"/>
        </w:rPr>
        <w:t xml:space="preserve">Columns flagged as codes are generated through structural template synthesis. The procedure has three stages. First, each real value is reduced to a structural template — "PC 17599" becomes {upper2}_{digits5}, "347082" becomes {digits6}. Templates that occur in fewer than 5% of values are discarded. Second, the system builds a frequency distribution over the surviving templates. Third, each synthetic value is generated by sampling a template according to its frequency, then filling each slot with random characters of the appropriate class. The resulting synthetic column has the same distribution of structural patterns as the real one — if 38% of real ticket codes are six-digit numerics, 38% of synthetic codes will also be six-digit numerics.</w:t>
      </w:r>
    </w:p>
    <w:p>
      <w:pPr>
        <w:pStyle w:val="Heading3"/>
        <w:spacing w:after="120" w:before="320"/>
      </w:pPr>
      <w:r>
        <w:rPr>
          <w:rFonts w:ascii="Helvetica" w:cs="Helvetica" w:eastAsia="Helvetica" w:hAnsi="Helvetica"/>
          <w:b/>
          <w:bCs/>
          <w:color w:val="111111"/>
          <w:sz w:val="22"/>
          <w:szCs w:val="22"/>
        </w:rPr>
        <w:t xml:space="preserve">6.2.4 Null-rate preservation</w:t>
      </w:r>
    </w:p>
    <w:p>
      <w:pPr>
        <w:spacing w:after="200" w:before="0" w:line="320"/>
        <w:jc w:val="both"/>
      </w:pPr>
      <w:r>
        <w:rPr>
          <w:rFonts w:ascii="Helvetica" w:cs="Helvetica" w:eastAsia="Helvetica" w:hAnsi="Helvetica"/>
          <w:color w:val="1F1F1F"/>
          <w:sz w:val="22"/>
          <w:szCs w:val="22"/>
        </w:rPr>
        <w:t xml:space="preserve">Excluded columns that contain nulls in the real data have nulls injected proportionally into the synthetic output. The Cabin column in the Titanic dataset has 77.1% missing values; the synthetic equivalent has approximately the same fraction, with null positions chosen uniformly at random.</w:t>
      </w:r>
    </w:p>
    <w:p>
      <w:pPr>
        <w:pStyle w:val="Heading2"/>
        <w:spacing w:after="160" w:before="480"/>
      </w:pPr>
      <w:r>
        <w:rPr>
          <w:rFonts w:ascii="Helvetica" w:cs="Helvetica" w:eastAsia="Helvetica" w:hAnsi="Helvetica"/>
          <w:b/>
          <w:bCs/>
          <w:color w:val="111111"/>
          <w:sz w:val="26"/>
          <w:szCs w:val="26"/>
        </w:rPr>
        <w:t xml:space="preserve">6.3 Null validation and dtype recovery</w:t>
      </w:r>
    </w:p>
    <w:p>
      <w:pPr>
        <w:spacing w:after="200" w:before="0" w:line="320"/>
        <w:jc w:val="both"/>
      </w:pPr>
      <w:r>
        <w:rPr>
          <w:rFonts w:ascii="Helvetica" w:cs="Helvetica" w:eastAsia="Helvetica" w:hAnsi="Helvetica"/>
          <w:color w:val="1F1F1F"/>
          <w:sz w:val="22"/>
          <w:szCs w:val="22"/>
        </w:rPr>
        <w:t xml:space="preserve">The third module distinguishes between two kinds of null values in the post-generation DataFrame. Valid nulls correspond to columns that contained nulls in the real data; the model learned to produce them through the missing indicators introduced in Phase 2, and they are preserved as-is. Invalid nulls — non-null real columns that received NaN values through numerical artifacts in the inverse transformation — are imputed using the median or mode of the real column, depending on type.</w:t>
      </w:r>
    </w:p>
    <w:p>
      <w:pPr>
        <w:spacing w:after="200" w:before="0" w:line="320"/>
        <w:jc w:val="both"/>
      </w:pPr>
      <w:r>
        <w:rPr>
          <w:rFonts w:ascii="Helvetica" w:cs="Helvetica" w:eastAsia="Helvetica" w:hAnsi="Helvetica"/>
          <w:color w:val="1F1F1F"/>
          <w:sz w:val="22"/>
          <w:szCs w:val="22"/>
        </w:rPr>
        <w:t xml:space="preserve">After null validation, each column is cast to its original dtype. A particular case requires attention: integer columns that contain valid nulls. In the standard NumPy and pandas type system, an integer column with NaN values is silently promoted to float64, because integer types cannot represent NaN. To preserve the original dtype, the system uses pandas' nullable integer type (Int64Dtype), which represents missing values explicitly and avoids the type-promotion side effect.</w:t>
      </w:r>
    </w:p>
    <w:p>
      <w:r>
        <w:br w:type="page"/>
      </w:r>
    </w:p>
    <w:p>
      <w:pPr>
        <w:spacing w:after="60" w:before="720"/>
      </w:pPr>
      <w:r>
        <w:rPr>
          <w:rFonts w:ascii="Helvetica" w:cs="Helvetica" w:eastAsia="Helvetica" w:hAnsi="Helvetica"/>
          <w:color w:val="5C5C5C"/>
          <w:sz w:val="18"/>
          <w:szCs w:val="18"/>
        </w:rPr>
        <w:t xml:space="preserve">7</w:t>
      </w:r>
    </w:p>
    <w:p>
      <w:pPr>
        <w:pStyle w:val="Heading1"/>
        <w:spacing w:after="240" w:before="0"/>
      </w:pPr>
      <w:r>
        <w:rPr>
          <w:rFonts w:ascii="Helvetica" w:cs="Helvetica" w:eastAsia="Helvetica" w:hAnsi="Helvetica"/>
          <w:b/>
          <w:bCs/>
          <w:color w:val="111111"/>
          <w:sz w:val="36"/>
          <w:szCs w:val="36"/>
        </w:rPr>
        <w:t xml:space="preserve">Phase 5 — Quality evaluation</w:t>
      </w:r>
    </w:p>
    <w:p>
      <w:pPr>
        <w:spacing w:after="240" w:before="0" w:line="340"/>
        <w:jc w:val="both"/>
      </w:pPr>
      <w:r>
        <w:rPr>
          <w:rFonts w:ascii="Helvetica" w:cs="Helvetica" w:eastAsia="Helvetica" w:hAnsi="Helvetica"/>
          <w:color w:val="1F1F1F"/>
          <w:sz w:val="24"/>
          <w:szCs w:val="24"/>
        </w:rPr>
        <w:t xml:space="preserve">The fifth phase is responsible for measuring the quality of the synthetic dataset against the original. Producing synthetic data is not enough — without an objective evaluation framework, there is no way to determine whether the output is fit for any particular use. The evaluator measures six independent dimensions: fidelity of marginal distributions, preservation of inter-column relationships, downstream utility for machine learning, distinguishability from real data, privacy guarantees, and statistical diversity.</w:t>
      </w:r>
    </w:p>
    <w:p>
      <w:pPr>
        <w:pStyle w:val="Heading2"/>
        <w:spacing w:after="160" w:before="480"/>
      </w:pPr>
      <w:r>
        <w:rPr>
          <w:rFonts w:ascii="Helvetica" w:cs="Helvetica" w:eastAsia="Helvetica" w:hAnsi="Helvetica"/>
          <w:b/>
          <w:bCs/>
          <w:color w:val="111111"/>
          <w:sz w:val="26"/>
          <w:szCs w:val="26"/>
        </w:rPr>
        <w:t xml:space="preserve">7.1 Evaluation philosophy</w:t>
      </w:r>
    </w:p>
    <w:p>
      <w:pPr>
        <w:spacing w:after="200" w:before="0" w:line="320"/>
        <w:jc w:val="both"/>
      </w:pPr>
      <w:r>
        <w:rPr>
          <w:rFonts w:ascii="Helvetica" w:cs="Helvetica" w:eastAsia="Helvetica" w:hAnsi="Helvetica"/>
          <w:color w:val="1F1F1F"/>
          <w:sz w:val="22"/>
          <w:szCs w:val="22"/>
        </w:rPr>
        <w:t xml:space="preserve">The evaluator separates two categories of metrics. The first five — fidelity, relationships, utility, privacy and diversity — are aggregated into a weighted overall score. The sixth, detectability, is reported separately as a diagnostic and does not contribute to the overall score.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305"/>
        <w:gridCol w:w="936"/>
        <w:gridCol w:w="2246"/>
      </w:tblGrid>
      <w:tr>
        <w:tc>
          <w:tcPr>
            <w:tcW w:type="dxa" w:w="1872"/>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Dimension</w:t>
            </w:r>
          </w:p>
        </w:tc>
        <w:tc>
          <w:tcPr>
            <w:tcW w:type="dxa" w:w="4305"/>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Question answered</w:t>
            </w:r>
          </w:p>
        </w:tc>
        <w:tc>
          <w:tcPr>
            <w:tcW w:type="dxa" w:w="93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Weight</w:t>
            </w:r>
          </w:p>
        </w:tc>
        <w:tc>
          <w:tcPr>
            <w:tcW w:type="dxa" w:w="224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Role</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Fidelity</w:t>
            </w:r>
          </w:p>
        </w:tc>
        <w:tc>
          <w:tcPr>
            <w:tcW w:type="dxa" w:w="4305"/>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Does each column individually match the original distribution?</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30%</w:t>
            </w:r>
          </w:p>
        </w:tc>
        <w:tc>
          <w:tcPr>
            <w:tcW w:type="dxa" w:w="224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Scored</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Relationships</w:t>
            </w:r>
          </w:p>
        </w:tc>
        <w:tc>
          <w:tcPr>
            <w:tcW w:type="dxa" w:w="4305"/>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Are inter-column correlations preserved?</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25%</w:t>
            </w:r>
          </w:p>
        </w:tc>
        <w:tc>
          <w:tcPr>
            <w:tcW w:type="dxa" w:w="224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Scored</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Utility (TSTR)</w:t>
            </w:r>
          </w:p>
        </w:tc>
        <w:tc>
          <w:tcPr>
            <w:tcW w:type="dxa" w:w="4305"/>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Does an ML model trained on synthetic match one trained on real?</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30%</w:t>
            </w:r>
          </w:p>
        </w:tc>
        <w:tc>
          <w:tcPr>
            <w:tcW w:type="dxa" w:w="224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Scored</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Privacy</w:t>
            </w:r>
          </w:p>
        </w:tc>
        <w:tc>
          <w:tcPr>
            <w:tcW w:type="dxa" w:w="4305"/>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Are synthetic records sufficiently distant from real ones?</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10%</w:t>
            </w:r>
          </w:p>
        </w:tc>
        <w:tc>
          <w:tcPr>
            <w:tcW w:type="dxa" w:w="224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Scored</w:t>
            </w:r>
          </w:p>
        </w:tc>
      </w:tr>
      <w:tr>
        <w:tc>
          <w:tcPr>
            <w:tcW w:type="dxa" w:w="187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Diversity</w:t>
            </w:r>
          </w:p>
        </w:tc>
        <w:tc>
          <w:tcPr>
            <w:tcW w:type="dxa" w:w="4305"/>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Does the synthetic data cover the same variability as the real?</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w:t>
            </w:r>
          </w:p>
        </w:tc>
        <w:tc>
          <w:tcPr>
            <w:tcW w:type="dxa" w:w="224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Scored</w:t>
            </w:r>
          </w:p>
        </w:tc>
      </w:tr>
      <w:tr>
        <w:tc>
          <w:tcPr>
            <w:tcW w:type="dxa" w:w="1872"/>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Detectability</w:t>
            </w:r>
          </w:p>
        </w:tc>
        <w:tc>
          <w:tcPr>
            <w:tcW w:type="dxa" w:w="4305"/>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Can a classifier distinguish real from synthetic?</w:t>
            </w:r>
          </w:p>
        </w:tc>
        <w:tc>
          <w:tcPr>
            <w:tcW w:type="dxa" w:w="93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w:t>
            </w:r>
          </w:p>
        </w:tc>
        <w:tc>
          <w:tcPr>
            <w:tcW w:type="dxa" w:w="224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Diagnostic only</w:t>
            </w:r>
          </w:p>
        </w:tc>
      </w:tr>
    </w:tbl>
    <w:p>
      <w:pPr>
        <w:spacing w:after="240" w:before="80"/>
      </w:pPr>
      <w:r>
        <w:rPr>
          <w:rFonts w:ascii="Helvetica" w:cs="Helvetica" w:eastAsia="Helvetica" w:hAnsi="Helvetica"/>
          <w:i/>
          <w:iCs/>
          <w:color w:val="5C5C5C"/>
          <w:sz w:val="18"/>
          <w:szCs w:val="18"/>
        </w:rPr>
        <w:t xml:space="preserve">Table 7.1. The six evaluation dimensions and their roles.</w:t>
      </w:r>
    </w:p>
    <w:p>
      <w:pPr>
        <w:spacing w:after="200" w:before="0" w:line="320"/>
        <w:jc w:val="both"/>
      </w:pPr>
      <w:r>
        <w:rPr>
          <w:rFonts w:ascii="Helvetica" w:cs="Helvetica" w:eastAsia="Helvetica" w:hAnsi="Helvetica"/>
          <w:color w:val="1F1F1F"/>
          <w:sz w:val="22"/>
          <w:szCs w:val="22"/>
        </w:rPr>
        <w:t xml:space="preserve">Detectability is excluded from the overall score because it is biased against synthetic datasets in a way unrelated to actual quality. High-cardinality columns such as full names and codes contain values that, by construction, never appeared in the real data. A classifier with access to these columns can distinguish synthetic from real with near-perfect accuracy regardless of how good the underlying statistical model is — not because the synthetic data is wrong, but because its values are necessarily new. After excluding such columns, the metric becomes informative as a diagnostic for residual statistical artifacts in the modelled features, but it does not warrant inclusion in the headline score.</w:t>
      </w:r>
    </w:p>
    <w:p>
      <w:pPr>
        <w:pStyle w:val="Heading2"/>
        <w:spacing w:after="160" w:before="480"/>
      </w:pPr>
      <w:r>
        <w:rPr>
          <w:rFonts w:ascii="Helvetica" w:cs="Helvetica" w:eastAsia="Helvetica" w:hAnsi="Helvetica"/>
          <w:b/>
          <w:bCs/>
          <w:color w:val="111111"/>
          <w:sz w:val="26"/>
          <w:szCs w:val="26"/>
        </w:rPr>
        <w:t xml:space="preserve">7.2 Fidelity</w:t>
      </w:r>
    </w:p>
    <w:p>
      <w:pPr>
        <w:spacing w:after="200" w:before="0" w:line="320"/>
        <w:jc w:val="both"/>
      </w:pPr>
      <w:r>
        <w:rPr>
          <w:rFonts w:ascii="Helvetica" w:cs="Helvetica" w:eastAsia="Helvetica" w:hAnsi="Helvetica"/>
          <w:color w:val="1F1F1F"/>
          <w:sz w:val="22"/>
          <w:szCs w:val="22"/>
        </w:rPr>
        <w:t xml:space="preserve">Fidelity quantifies how closely each column's marginal distribution in the synthetic data matches the real one. It combines three sub-metrics with weights 40% (KS test), 30% (Wasserstein distance) and 30% (Total Variation Distance).</w:t>
      </w:r>
    </w:p>
    <w:p>
      <w:pPr>
        <w:pStyle w:val="Heading3"/>
        <w:spacing w:after="120" w:before="320"/>
      </w:pPr>
      <w:r>
        <w:rPr>
          <w:rFonts w:ascii="Helvetica" w:cs="Helvetica" w:eastAsia="Helvetica" w:hAnsi="Helvetica"/>
          <w:b/>
          <w:bCs/>
          <w:color w:val="111111"/>
          <w:sz w:val="22"/>
          <w:szCs w:val="22"/>
        </w:rPr>
        <w:t xml:space="preserve">7.2.1 Kolmogorov-Smirnov test</w:t>
      </w:r>
    </w:p>
    <w:p>
      <w:pPr>
        <w:spacing w:after="200" w:before="0" w:line="320"/>
        <w:jc w:val="both"/>
      </w:pPr>
      <w:r>
        <w:rPr>
          <w:rFonts w:ascii="Helvetica" w:cs="Helvetica" w:eastAsia="Helvetica" w:hAnsi="Helvetica"/>
          <w:color w:val="1F1F1F"/>
          <w:sz w:val="22"/>
          <w:szCs w:val="22"/>
        </w:rPr>
        <w:t xml:space="preserve">The KS test measures the maximum vertical distance between the empirical cumulative distribution functions of two samples. Small distances indicate the samples could plausibly have been drawn from the same underlying distribution. The system uses the KS statistic itself for scoring rather than the associated p-value, with a threshold of 0.10 — meaning the cumulative distributions must agree within 10% at every point. The score for a column is computed as max(0, 1 − KS_statistic / 0.10).</w:t>
      </w:r>
    </w:p>
    <w:p>
      <w:pPr>
        <w:spacing w:after="200" w:before="0" w:line="320"/>
        <w:jc w:val="both"/>
      </w:pPr>
      <w:r>
        <w:rPr>
          <w:rFonts w:ascii="Helvetica" w:cs="Helvetica" w:eastAsia="Helvetica" w:hAnsi="Helvetica"/>
          <w:color w:val="1F1F1F"/>
          <w:sz w:val="22"/>
          <w:szCs w:val="22"/>
        </w:rPr>
        <w:t xml:space="preserve">The choice of statistic over p-value is deliberate. With large datasets, the KS test gains so much statistical power that any sub-percent difference is reported as significant, producing p-values below 0.001 even when distributions are nearly identical. Using the statistic directly avoids this large-sample artifact and produces interpretable scores comparable across dataset sizes.</w:t>
      </w:r>
    </w:p>
    <w:p>
      <w:pPr>
        <w:pStyle w:val="Heading3"/>
        <w:spacing w:after="120" w:before="320"/>
      </w:pPr>
      <w:r>
        <w:rPr>
          <w:rFonts w:ascii="Helvetica" w:cs="Helvetica" w:eastAsia="Helvetica" w:hAnsi="Helvetica"/>
          <w:b/>
          <w:bCs/>
          <w:color w:val="111111"/>
          <w:sz w:val="22"/>
          <w:szCs w:val="22"/>
        </w:rPr>
        <w:t xml:space="preserve">7.2.2 Wasserstein distance</w:t>
      </w:r>
    </w:p>
    <w:p>
      <w:pPr>
        <w:spacing w:after="200" w:before="0" w:line="320"/>
        <w:jc w:val="both"/>
      </w:pPr>
      <w:r>
        <w:rPr>
          <w:rFonts w:ascii="Helvetica" w:cs="Helvetica" w:eastAsia="Helvetica" w:hAnsi="Helvetica"/>
          <w:color w:val="1F1F1F"/>
          <w:sz w:val="22"/>
          <w:szCs w:val="22"/>
        </w:rPr>
        <w:t xml:space="preserve">The Wasserstein distance, also known as Earth Mover's Distance, measures the minimum cost to transform one distribution into the other, where cost is the amount of probability mass moved times the distance moved. Unlike the KS statistic, which captures only the worst-case discrepancy, the Wasserstein distance reflects the average displacement and is thus a more robust measure of distributional difference. It is normalized by the standard deviation of the real column to make scores comparable across columns with different units.</w:t>
      </w:r>
    </w:p>
    <w:p>
      <w:pPr>
        <w:pStyle w:val="Heading3"/>
        <w:spacing w:after="120" w:before="320"/>
      </w:pPr>
      <w:r>
        <w:rPr>
          <w:rFonts w:ascii="Helvetica" w:cs="Helvetica" w:eastAsia="Helvetica" w:hAnsi="Helvetica"/>
          <w:b/>
          <w:bCs/>
          <w:color w:val="111111"/>
          <w:sz w:val="22"/>
          <w:szCs w:val="22"/>
        </w:rPr>
        <w:t xml:space="preserve">7.2.3 Total Variation Distance</w:t>
      </w:r>
    </w:p>
    <w:p>
      <w:pPr>
        <w:spacing w:after="200" w:before="0" w:line="320"/>
        <w:jc w:val="both"/>
      </w:pPr>
      <w:r>
        <w:rPr>
          <w:rFonts w:ascii="Helvetica" w:cs="Helvetica" w:eastAsia="Helvetica" w:hAnsi="Helvetica"/>
          <w:color w:val="1F1F1F"/>
          <w:sz w:val="22"/>
          <w:szCs w:val="22"/>
        </w:rPr>
        <w:t xml:space="preserve">For categorical columns, the system uses Total Variation Distance: TVD = ½ Σ |P_real(c) − P_synth(c)|, summed over all categories c. The metric ranges from 0 (identical category proportions) to 1 (completely disjoint distributions). The system excludes from this metric any column with more than 50% unique values among non-null entries, since high-cardinality columns inevitably produce TVD near 1.0 by construction.</w:t>
      </w:r>
    </w:p>
    <w:p>
      <w:pPr>
        <w:pStyle w:val="Heading2"/>
        <w:spacing w:after="160" w:before="480"/>
      </w:pPr>
      <w:r>
        <w:rPr>
          <w:rFonts w:ascii="Helvetica" w:cs="Helvetica" w:eastAsia="Helvetica" w:hAnsi="Helvetica"/>
          <w:b/>
          <w:bCs/>
          <w:color w:val="111111"/>
          <w:sz w:val="26"/>
          <w:szCs w:val="26"/>
        </w:rPr>
        <w:t xml:space="preserve">7.3 Relationship preservation</w:t>
      </w:r>
    </w:p>
    <w:p>
      <w:pPr>
        <w:spacing w:after="200" w:before="0" w:line="320"/>
        <w:jc w:val="both"/>
      </w:pPr>
      <w:r>
        <w:rPr>
          <w:rFonts w:ascii="Helvetica" w:cs="Helvetica" w:eastAsia="Helvetica" w:hAnsi="Helvetica"/>
          <w:color w:val="1F1F1F"/>
          <w:sz w:val="22"/>
          <w:szCs w:val="22"/>
        </w:rPr>
        <w:t xml:space="preserve">Marginal fidelity is necessary but not sufficient. A synthetic dataset with perfect column distributions but no correlation structure is useless for downstream tasks; the relationships between columns are often more important than the columns themselves. The relationship evaluator computes the full correlation matrix on both real and synthetic data using both Pearson and Spearman coefficients, and quantifies the preservation in two ways.</w:t>
      </w:r>
    </w:p>
    <w:p>
      <w:pPr>
        <w:spacing w:after="200" w:before="0" w:line="320"/>
        <w:jc w:val="both"/>
      </w:pPr>
      <w:r>
        <w:rPr>
          <w:rFonts w:ascii="Helvetica" w:cs="Helvetica" w:eastAsia="Helvetica" w:hAnsi="Helvetica"/>
          <w:color w:val="1F1F1F"/>
          <w:sz w:val="22"/>
          <w:szCs w:val="22"/>
        </w:rPr>
        <w:t xml:space="preserve">First, for each pair of columns it computes the absolute difference between the real and synthetic correlations. Pairs with a delta below 0.10 are considered preserved. Second, the Frobenius norm of the difference between the two correlation matrices summarizes the global discrepancy in a single number. The relationship score is the mean of the pair-preservation rate (0.5 weight) and the normalized inverse Frobenius norm (0.5 weight).</w:t>
      </w:r>
    </w:p>
    <w:p>
      <w:pPr>
        <w:pStyle w:val="Heading2"/>
        <w:spacing w:after="160" w:before="480"/>
      </w:pPr>
      <w:r>
        <w:rPr>
          <w:rFonts w:ascii="Helvetica" w:cs="Helvetica" w:eastAsia="Helvetica" w:hAnsi="Helvetica"/>
          <w:b/>
          <w:bCs/>
          <w:color w:val="111111"/>
          <w:sz w:val="26"/>
          <w:szCs w:val="26"/>
        </w:rPr>
        <w:t xml:space="preserve">7.4 Downstream utility</w:t>
      </w:r>
    </w:p>
    <w:p>
      <w:pPr>
        <w:spacing w:after="200" w:before="0" w:line="320"/>
        <w:jc w:val="both"/>
      </w:pPr>
      <w:r>
        <w:rPr>
          <w:rFonts w:ascii="Helvetica" w:cs="Helvetica" w:eastAsia="Helvetica" w:hAnsi="Helvetica"/>
          <w:color w:val="1F1F1F"/>
          <w:sz w:val="22"/>
          <w:szCs w:val="22"/>
        </w:rPr>
        <w:t xml:space="preserve">The most direct measure of synthetic data quality is the Train-on-Synthetic, Test-on-Real (TSTR) protocol. The intuition is that if synthetic data is statistically equivalent to real data, a model trained exclusively on synthetic data should perform almost as well on real test data as a model trained on real training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W w:type="dxa" w:w="93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Step</w:t>
            </w:r>
          </w:p>
        </w:tc>
        <w:tc>
          <w:tcPr>
            <w:tcW w:type="dxa" w:w="8424"/>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Description</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Split the real data 80/20 into train and test, stratified by the target column</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2</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Train a classifier on real_train; evaluate on real_test (baseline)</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3</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Train the same classifier on the full synthetic dataset; evaluate on real_test</w:t>
            </w:r>
          </w:p>
        </w:tc>
      </w:tr>
      <w:tr>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4</w:t>
            </w:r>
          </w:p>
        </w:tc>
        <w:tc>
          <w:tcPr>
            <w:tcW w:type="dxa" w:w="842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Compute the gap = |accuracy_real − accuracy_synthetic|; targets are gaps below 5%</w:t>
            </w:r>
          </w:p>
        </w:tc>
      </w:tr>
      <w:tr>
        <w:tc>
          <w:tcPr>
            <w:tcW w:type="dxa" w:w="93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w:t>
            </w:r>
          </w:p>
        </w:tc>
        <w:tc>
          <w:tcPr>
            <w:tcW w:type="dxa" w:w="8424"/>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Repeat with three classifiers (Logistic Regression, Random Forest, Gradient Boosting)</w:t>
            </w:r>
          </w:p>
        </w:tc>
      </w:tr>
    </w:tbl>
    <w:p>
      <w:pPr>
        <w:spacing w:after="240" w:before="80"/>
      </w:pPr>
      <w:r>
        <w:rPr>
          <w:rFonts w:ascii="Helvetica" w:cs="Helvetica" w:eastAsia="Helvetica" w:hAnsi="Helvetica"/>
          <w:i/>
          <w:iCs/>
          <w:color w:val="5C5C5C"/>
          <w:sz w:val="18"/>
          <w:szCs w:val="18"/>
        </w:rPr>
        <w:t xml:space="preserve">Table 7.2. The TSTR evaluation protocol.</w:t>
      </w:r>
    </w:p>
    <w:p>
      <w:pPr>
        <w:spacing w:after="200" w:before="0" w:line="320"/>
        <w:jc w:val="both"/>
      </w:pPr>
      <w:r>
        <w:rPr>
          <w:rFonts w:ascii="Helvetica" w:cs="Helvetica" w:eastAsia="Helvetica" w:hAnsi="Helvetica"/>
          <w:color w:val="1F1F1F"/>
          <w:sz w:val="22"/>
          <w:szCs w:val="22"/>
        </w:rPr>
        <w:t xml:space="preserve">Three classifiers are used to make the result robust. A single classifier might exhibit variance dependent on its inductive biases; three independent classifiers spanning linear, ensemble and boosting families converging on similar gaps gives high confidence that the synthetic data is functionally equivalent to the real data for downstream tasks. The score for each classifier is computed as max(0, 1 − gap/0.10), and the dimension score is the mean across classifiers.</w:t>
      </w:r>
    </w:p>
    <w:p>
      <w:pPr>
        <w:pStyle w:val="Heading2"/>
        <w:spacing w:after="160" w:before="480"/>
      </w:pPr>
      <w:r>
        <w:rPr>
          <w:rFonts w:ascii="Helvetica" w:cs="Helvetica" w:eastAsia="Helvetica" w:hAnsi="Helvetica"/>
          <w:b/>
          <w:bCs/>
          <w:color w:val="111111"/>
          <w:sz w:val="26"/>
          <w:szCs w:val="26"/>
        </w:rPr>
        <w:t xml:space="preserve">7.5 Detectability</w:t>
      </w:r>
    </w:p>
    <w:p>
      <w:pPr>
        <w:spacing w:after="200" w:before="0" w:line="320"/>
        <w:jc w:val="both"/>
      </w:pPr>
      <w:r>
        <w:rPr>
          <w:rFonts w:ascii="Helvetica" w:cs="Helvetica" w:eastAsia="Helvetica" w:hAnsi="Helvetica"/>
          <w:color w:val="1F1F1F"/>
          <w:sz w:val="22"/>
          <w:szCs w:val="22"/>
        </w:rPr>
        <w:t xml:space="preserve">The detectability evaluator trains a Random Forest classifier to distinguish real from synthetic rows. An accuracy near 50% indicates the two are statistically indistinguishable to the classifier; an accuracy near 100% indicates they are easily separated. As discussed in section 7.1, this metric is informative only after excluding columns whose values are necessarily new — high-cardinality string columns and identifiers. After exclusion, it serves as a diagnostic for which numeric or categorical features still differ noticeably between real and synthetic.</w:t>
      </w:r>
    </w:p>
    <w:p>
      <w:pPr>
        <w:pStyle w:val="Heading2"/>
        <w:spacing w:after="160" w:before="480"/>
      </w:pPr>
      <w:r>
        <w:rPr>
          <w:rFonts w:ascii="Helvetica" w:cs="Helvetica" w:eastAsia="Helvetica" w:hAnsi="Helvetica"/>
          <w:b/>
          <w:bCs/>
          <w:color w:val="111111"/>
          <w:sz w:val="26"/>
          <w:szCs w:val="26"/>
        </w:rPr>
        <w:t xml:space="preserve">7.6 Privacy</w:t>
      </w:r>
    </w:p>
    <w:p>
      <w:pPr>
        <w:spacing w:after="200" w:before="0" w:line="320"/>
        <w:jc w:val="both"/>
      </w:pPr>
      <w:r>
        <w:rPr>
          <w:rFonts w:ascii="Helvetica" w:cs="Helvetica" w:eastAsia="Helvetica" w:hAnsi="Helvetica"/>
          <w:color w:val="1F1F1F"/>
          <w:sz w:val="22"/>
          <w:szCs w:val="22"/>
        </w:rPr>
        <w:t xml:space="preserve">Privacy is measured by the Distance Ratio: the ratio between the mean nearest-neighbour distance from synthetic records to their closest real records, and the mean nearest-neighbour distance among real records themselves. A ratio of 1.0 indicates synthetic records are typically as close to real records as real records are to each other; values above 1.0 indicate the synthetic records are further away on average than real records are from each other, satisfying the standard re-identification threshold under GDPR jurisprudence.</w:t>
      </w:r>
    </w:p>
    <w:p>
      <w:pPr>
        <w:spacing w:after="200" w:before="0" w:line="320"/>
        <w:jc w:val="both"/>
      </w:pPr>
      <w:r>
        <w:rPr>
          <w:rFonts w:ascii="Helvetica" w:cs="Helvetica" w:eastAsia="Helvetica" w:hAnsi="Helvetica"/>
          <w:color w:val="1F1F1F"/>
          <w:sz w:val="22"/>
          <w:szCs w:val="22"/>
        </w:rPr>
        <w:t xml:space="preserve">The metric is computed in the normalized feature space [0, 1] used by the diffusion model, ensuring that all features contribute on a comparable scale to the distance computation. For computational efficiency on large datasets, the real-data nearest-neighbour distances are computed on a 2,000-row sample.</w:t>
      </w:r>
    </w:p>
    <w:p>
      <w:pPr>
        <w:pStyle w:val="Heading2"/>
        <w:spacing w:after="160" w:before="480"/>
      </w:pPr>
      <w:r>
        <w:rPr>
          <w:rFonts w:ascii="Helvetica" w:cs="Helvetica" w:eastAsia="Helvetica" w:hAnsi="Helvetica"/>
          <w:b/>
          <w:bCs/>
          <w:color w:val="111111"/>
          <w:sz w:val="26"/>
          <w:szCs w:val="26"/>
        </w:rPr>
        <w:t xml:space="preserve">7.7 Diversity</w:t>
      </w:r>
    </w:p>
    <w:p>
      <w:pPr>
        <w:spacing w:after="200" w:before="0" w:line="320"/>
        <w:jc w:val="both"/>
      </w:pPr>
      <w:r>
        <w:rPr>
          <w:rFonts w:ascii="Helvetica" w:cs="Helvetica" w:eastAsia="Helvetica" w:hAnsi="Helvetica"/>
          <w:color w:val="1F1F1F"/>
          <w:sz w:val="22"/>
          <w:szCs w:val="22"/>
        </w:rPr>
        <w:t xml:space="preserve">The diversity evaluator measures whether the synthetic data covers the same statistical variability as the real data, or whether it has collapsed onto a narrower subset of the distribution. Three sub-metrics combine into the dimension score.</w:t>
      </w:r>
    </w:p>
    <w:p>
      <w:pPr>
        <w:pStyle w:val="ListParagraph"/>
        <w:numPr>
          <w:ilvl w:val="0"/>
          <w:numId w:val="2"/>
        </w:numPr>
        <w:spacing w:after="60" w:before="60" w:line="300"/>
      </w:pPr>
      <w:r>
        <w:rPr>
          <w:rFonts w:ascii="Helvetica" w:cs="Helvetica" w:eastAsia="Helvetica" w:hAnsi="Helvetica"/>
          <w:color w:val="1F1F1F"/>
          <w:sz w:val="22"/>
          <w:szCs w:val="22"/>
        </w:rPr>
        <w:t xml:space="preserve">Variance ratio. For each numeric column, the ratio of synthetic variance to real variance is computed. Ratios near 1.0 indicate preserved variability; ratios significantly below 1.0 indicate mode collapse, while ratios above 1.0 indicate over-dispersion.</w:t>
      </w:r>
    </w:p>
    <w:p>
      <w:pPr>
        <w:pStyle w:val="ListParagraph"/>
        <w:numPr>
          <w:ilvl w:val="0"/>
          <w:numId w:val="2"/>
        </w:numPr>
        <w:spacing w:after="60" w:before="60" w:line="300"/>
      </w:pPr>
      <w:r>
        <w:rPr>
          <w:rFonts w:ascii="Helvetica" w:cs="Helvetica" w:eastAsia="Helvetica" w:hAnsi="Helvetica"/>
          <w:color w:val="1F1F1F"/>
          <w:sz w:val="22"/>
          <w:szCs w:val="22"/>
        </w:rPr>
        <w:t xml:space="preserve">PCA spread. Principal Components Analysis is fitted on the real data, both datasets are projected onto the principal components, and the variance per component is compared. This captures multivariate variability that might be missed by per-column variance ratios.</w:t>
      </w:r>
    </w:p>
    <w:p>
      <w:pPr>
        <w:pStyle w:val="ListParagraph"/>
        <w:numPr>
          <w:ilvl w:val="0"/>
          <w:numId w:val="2"/>
        </w:numPr>
        <w:spacing w:after="60" w:before="60" w:line="300"/>
      </w:pPr>
      <w:r>
        <w:rPr>
          <w:rFonts w:ascii="Helvetica" w:cs="Helvetica" w:eastAsia="Helvetica" w:hAnsi="Helvetica"/>
          <w:color w:val="1F1F1F"/>
          <w:sz w:val="22"/>
          <w:szCs w:val="22"/>
        </w:rPr>
        <w:t xml:space="preserve">Category coverage. For each categorical column, the fraction of real categories that appear at least once in the synthetic data is reported. A coverage below 100% means the model failed to generate at least one valid category.</w:t>
      </w:r>
    </w:p>
    <w:p>
      <w:r>
        <w:br w:type="page"/>
      </w:r>
    </w:p>
    <w:p>
      <w:pPr>
        <w:spacing w:after="60" w:before="720"/>
      </w:pPr>
      <w:r>
        <w:rPr>
          <w:rFonts w:ascii="Helvetica" w:cs="Helvetica" w:eastAsia="Helvetica" w:hAnsi="Helvetica"/>
          <w:color w:val="5C5C5C"/>
          <w:sz w:val="18"/>
          <w:szCs w:val="18"/>
        </w:rPr>
        <w:t xml:space="preserve">8</w:t>
      </w:r>
    </w:p>
    <w:p>
      <w:pPr>
        <w:pStyle w:val="Heading1"/>
        <w:spacing w:after="240" w:before="0"/>
      </w:pPr>
      <w:r>
        <w:rPr>
          <w:rFonts w:ascii="Helvetica" w:cs="Helvetica" w:eastAsia="Helvetica" w:hAnsi="Helvetica"/>
          <w:b/>
          <w:bCs/>
          <w:color w:val="111111"/>
          <w:sz w:val="36"/>
          <w:szCs w:val="36"/>
        </w:rPr>
        <w:t xml:space="preserve">Empirical results</w:t>
      </w:r>
    </w:p>
    <w:p>
      <w:pPr>
        <w:spacing w:after="240" w:before="0" w:line="340"/>
        <w:jc w:val="both"/>
      </w:pPr>
      <w:r>
        <w:rPr>
          <w:rFonts w:ascii="Helvetica" w:cs="Helvetica" w:eastAsia="Helvetica" w:hAnsi="Helvetica"/>
          <w:color w:val="1F1F1F"/>
          <w:sz w:val="24"/>
          <w:szCs w:val="24"/>
        </w:rPr>
        <w:t xml:space="preserve">The system was validated on three public datasets selected to stress different aspects of the pipeline. The Titanic dataset (891 rows × 12 columns) is small and contains personally identifiable information, code-like columns, zero-inflated distributions and an exponentially distributed fare. The Diamonds dataset (50,000 rows × 10 columns) is large, free of PII and identifiers, and characterized by strong physical correlations among gemological measurements. The Social Media dataset (1,200 rows × 13 columns) is mid-size and dominated by 1–10 ordinal scales (stress, anxiety, addiction levels).</w:t>
      </w:r>
    </w:p>
    <w:p>
      <w:pPr>
        <w:pStyle w:val="Heading2"/>
        <w:spacing w:after="160" w:before="480"/>
      </w:pPr>
      <w:r>
        <w:rPr>
          <w:rFonts w:ascii="Helvetica" w:cs="Helvetica" w:eastAsia="Helvetica" w:hAnsi="Helvetica"/>
          <w:b/>
          <w:bCs/>
          <w:color w:val="111111"/>
          <w:sz w:val="26"/>
          <w:szCs w:val="26"/>
        </w:rPr>
        <w:t xml:space="preserve">8.1 Aggregate results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48"/>
        <w:gridCol w:w="748"/>
        <w:gridCol w:w="936"/>
        <w:gridCol w:w="1123"/>
        <w:gridCol w:w="936"/>
        <w:gridCol w:w="936"/>
        <w:gridCol w:w="1029"/>
        <w:gridCol w:w="1404"/>
      </w:tblGrid>
      <w:tr>
        <w:tc>
          <w:tcPr>
            <w:tcW w:type="dxa" w:w="1497"/>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Dataset</w:t>
            </w:r>
          </w:p>
        </w:tc>
        <w:tc>
          <w:tcPr>
            <w:tcW w:type="dxa" w:w="748"/>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Rows</w:t>
            </w:r>
          </w:p>
        </w:tc>
        <w:tc>
          <w:tcPr>
            <w:tcW w:type="dxa" w:w="748"/>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Cols</w:t>
            </w:r>
          </w:p>
        </w:tc>
        <w:tc>
          <w:tcPr>
            <w:tcW w:type="dxa" w:w="93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Fidelity</w:t>
            </w:r>
          </w:p>
        </w:tc>
        <w:tc>
          <w:tcPr>
            <w:tcW w:type="dxa" w:w="1123"/>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Relations</w:t>
            </w:r>
          </w:p>
        </w:tc>
        <w:tc>
          <w:tcPr>
            <w:tcW w:type="dxa" w:w="93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Utility</w:t>
            </w:r>
          </w:p>
        </w:tc>
        <w:tc>
          <w:tcPr>
            <w:tcW w:type="dxa" w:w="936"/>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Privacy</w:t>
            </w:r>
          </w:p>
        </w:tc>
        <w:tc>
          <w:tcPr>
            <w:tcW w:type="dxa" w:w="1029"/>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Diversity</w:t>
            </w:r>
          </w:p>
        </w:tc>
        <w:tc>
          <w:tcPr>
            <w:tcW w:type="dxa" w:w="1404"/>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Overall</w:t>
            </w:r>
          </w:p>
        </w:tc>
      </w:tr>
      <w:tr>
        <w:tc>
          <w:tcPr>
            <w:tcW w:type="dxa" w:w="1497"/>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Titanic</w:t>
            </w:r>
          </w:p>
        </w:tc>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891</w:t>
            </w:r>
          </w:p>
        </w:tc>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12</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0.68</w:t>
            </w:r>
          </w:p>
        </w:tc>
        <w:tc>
          <w:tcPr>
            <w:tcW w:type="dxa" w:w="1123"/>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0.93</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0.93</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1.00</w:t>
            </w:r>
          </w:p>
        </w:tc>
        <w:tc>
          <w:tcPr>
            <w:tcW w:type="dxa" w:w="1029"/>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0.86</w:t>
            </w:r>
          </w:p>
        </w:tc>
        <w:tc>
          <w:tcPr>
            <w:tcW w:type="dxa" w:w="140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0.86</w:t>
            </w:r>
          </w:p>
        </w:tc>
      </w:tr>
      <w:tr>
        <w:tc>
          <w:tcPr>
            <w:tcW w:type="dxa" w:w="1497"/>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Diamonds</w:t>
            </w:r>
          </w:p>
        </w:tc>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50,000</w:t>
            </w:r>
          </w:p>
        </w:tc>
        <w:tc>
          <w:tcPr>
            <w:tcW w:type="dxa" w:w="74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10</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0.65</w:t>
            </w:r>
          </w:p>
        </w:tc>
        <w:tc>
          <w:tcPr>
            <w:tcW w:type="dxa" w:w="1123"/>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0.99</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1.00</w:t>
            </w:r>
          </w:p>
        </w:tc>
        <w:tc>
          <w:tcPr>
            <w:tcW w:type="dxa" w:w="936"/>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1.00</w:t>
            </w:r>
          </w:p>
        </w:tc>
        <w:tc>
          <w:tcPr>
            <w:tcW w:type="dxa" w:w="1029"/>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0.97</w:t>
            </w:r>
          </w:p>
        </w:tc>
        <w:tc>
          <w:tcPr>
            <w:tcW w:type="dxa" w:w="1404"/>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0.85</w:t>
            </w:r>
          </w:p>
        </w:tc>
      </w:tr>
      <w:tr>
        <w:tc>
          <w:tcPr>
            <w:tcW w:type="dxa" w:w="1497"/>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Social Media</w:t>
            </w:r>
          </w:p>
        </w:tc>
        <w:tc>
          <w:tcPr>
            <w:tcW w:type="dxa" w:w="748"/>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1,200</w:t>
            </w:r>
          </w:p>
        </w:tc>
        <w:tc>
          <w:tcPr>
            <w:tcW w:type="dxa" w:w="748"/>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13</w:t>
            </w:r>
          </w:p>
        </w:tc>
        <w:tc>
          <w:tcPr>
            <w:tcW w:type="dxa" w:w="93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0.51</w:t>
            </w:r>
          </w:p>
        </w:tc>
        <w:tc>
          <w:tcPr>
            <w:tcW w:type="dxa" w:w="1123"/>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0.94</w:t>
            </w:r>
          </w:p>
        </w:tc>
        <w:tc>
          <w:tcPr>
            <w:tcW w:type="dxa" w:w="93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1.00</w:t>
            </w:r>
          </w:p>
        </w:tc>
        <w:tc>
          <w:tcPr>
            <w:tcW w:type="dxa" w:w="936"/>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1.00</w:t>
            </w:r>
          </w:p>
        </w:tc>
        <w:tc>
          <w:tcPr>
            <w:tcW w:type="dxa" w:w="1029"/>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0.81</w:t>
            </w:r>
          </w:p>
        </w:tc>
        <w:tc>
          <w:tcPr>
            <w:tcW w:type="dxa" w:w="1404"/>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0.83</w:t>
            </w:r>
          </w:p>
        </w:tc>
      </w:tr>
    </w:tbl>
    <w:p>
      <w:pPr>
        <w:spacing w:after="240" w:before="80"/>
      </w:pPr>
      <w:r>
        <w:rPr>
          <w:rFonts w:ascii="Helvetica" w:cs="Helvetica" w:eastAsia="Helvetica" w:hAnsi="Helvetica"/>
          <w:i/>
          <w:iCs/>
          <w:color w:val="5C5C5C"/>
          <w:sz w:val="18"/>
          <w:szCs w:val="18"/>
        </w:rPr>
        <w:t xml:space="preserve">Table 8.1. Aggregate scores across the three validation datasets.</w:t>
      </w:r>
    </w:p>
    <w:p>
      <w:pPr>
        <w:spacing w:after="200" w:before="0" w:line="320"/>
        <w:jc w:val="both"/>
      </w:pPr>
      <w:r>
        <w:rPr>
          <w:rFonts w:ascii="Helvetica" w:cs="Helvetica" w:eastAsia="Helvetica" w:hAnsi="Helvetica"/>
          <w:color w:val="1F1F1F"/>
          <w:sz w:val="22"/>
          <w:szCs w:val="22"/>
        </w:rPr>
        <w:t xml:space="preserve">Score interpretation: ≥0.85 production-ready, ≥0.70 suitable for most use cases, ≥0.55 use with caution, below 0.55 not recommended.</w:t>
      </w:r>
    </w:p>
    <w:p>
      <w:pPr>
        <w:pStyle w:val="Heading2"/>
        <w:spacing w:after="160" w:before="480"/>
      </w:pPr>
      <w:r>
        <w:rPr>
          <w:rFonts w:ascii="Helvetica" w:cs="Helvetica" w:eastAsia="Helvetica" w:hAnsi="Helvetica"/>
          <w:b/>
          <w:bCs/>
          <w:color w:val="111111"/>
          <w:sz w:val="26"/>
          <w:szCs w:val="26"/>
        </w:rPr>
        <w:t xml:space="preserve">8.2 Titanic</w:t>
      </w:r>
    </w:p>
    <w:p>
      <w:pPr>
        <w:spacing w:after="200" w:before="0" w:line="320"/>
        <w:jc w:val="both"/>
      </w:pPr>
      <w:r>
        <w:rPr>
          <w:rFonts w:ascii="Helvetica" w:cs="Helvetica" w:eastAsia="Helvetica" w:hAnsi="Helvetica"/>
          <w:color w:val="1F1F1F"/>
          <w:sz w:val="22"/>
          <w:szCs w:val="22"/>
        </w:rPr>
        <w:t xml:space="preserve">On the Titanic dataset, the system achieves an overall score of 0.86. The strongest dimensions are Privacy (1.00, with a Distance Ratio of 1.42 indicating synthetic records are 42% farther from real records than real records are from each other) and Utility (0.93, with a mean accuracy gap across the three classifiers of 0.7%). Relationship preservation is also strong, with 19 of 21 critical column pairs preserved within tolerance, including the strong correlations Pclass–Fare (Spearman 0.69) and Survived–Sex (Cramér's V 0.54).</w:t>
      </w:r>
    </w:p>
    <w:p>
      <w:pPr>
        <w:spacing w:after="200" w:before="0" w:line="320"/>
        <w:jc w:val="both"/>
      </w:pPr>
      <w:r>
        <w:rPr>
          <w:rFonts w:ascii="Helvetica" w:cs="Helvetica" w:eastAsia="Helvetica" w:hAnsi="Helvetica"/>
          <w:color w:val="1F1F1F"/>
          <w:sz w:val="22"/>
          <w:szCs w:val="22"/>
        </w:rPr>
        <w:t xml:space="preserve">The lowest-scoring dimension is Fidelity (0.68), driven primarily by the Fare column. Fare exhibits an exponential distribution with median 14 and maximum 512 — over-representation of extreme values is mathematically difficult with only 891 training rows, even after log1p transformation. Other columns score well individually.</w:t>
      </w:r>
    </w:p>
    <w:p>
      <w:pPr>
        <w:pStyle w:val="Heading2"/>
        <w:spacing w:after="160" w:before="480"/>
      </w:pPr>
      <w:r>
        <w:rPr>
          <w:rFonts w:ascii="Helvetica" w:cs="Helvetica" w:eastAsia="Helvetica" w:hAnsi="Helvetica"/>
          <w:b/>
          <w:bCs/>
          <w:color w:val="111111"/>
          <w:sz w:val="26"/>
          <w:szCs w:val="26"/>
        </w:rPr>
        <w:t xml:space="preserve">8.3 Diamonds</w:t>
      </w:r>
    </w:p>
    <w:p>
      <w:pPr>
        <w:spacing w:after="200" w:before="0" w:line="320"/>
        <w:jc w:val="both"/>
      </w:pPr>
      <w:r>
        <w:rPr>
          <w:rFonts w:ascii="Helvetica" w:cs="Helvetica" w:eastAsia="Helvetica" w:hAnsi="Helvetica"/>
          <w:color w:val="1F1F1F"/>
          <w:sz w:val="22"/>
          <w:szCs w:val="22"/>
        </w:rPr>
        <w:t xml:space="preserve">On the Diamonds dataset, the system achieves an overall score of 0.85. The size of the dataset (50,000 rows) allows the diffusion model to learn the strong physical correlations among diamond dimensions exceptionally well: 21 of 21 critical pairs are preserved, including the near-perfect Spearman correlations among the x, y and z dimensions (&gt;0.99) and the strong correlation between carat and price (0.96). Diversity scores are uniformly high, with variance ratios near 1.0 across all numeric columns and 100% category coverage.</w:t>
      </w:r>
    </w:p>
    <w:p>
      <w:pPr>
        <w:spacing w:after="200" w:before="0" w:line="320"/>
        <w:jc w:val="both"/>
      </w:pPr>
      <w:r>
        <w:rPr>
          <w:rFonts w:ascii="Helvetica" w:cs="Helvetica" w:eastAsia="Helvetica" w:hAnsi="Helvetica"/>
          <w:color w:val="1F1F1F"/>
          <w:sz w:val="22"/>
          <w:szCs w:val="22"/>
        </w:rPr>
        <w:t xml:space="preserve">The Fidelity score of 0.65 is driven almost entirely by a single column, table (the depth percentage of the diamond's flat upper surface), which has a KS statistic of 0.18. All other numeric columns pass the threshold.</w:t>
      </w:r>
    </w:p>
    <w:p>
      <w:pPr>
        <w:pStyle w:val="Heading2"/>
        <w:spacing w:after="160" w:before="480"/>
      </w:pPr>
      <w:r>
        <w:rPr>
          <w:rFonts w:ascii="Helvetica" w:cs="Helvetica" w:eastAsia="Helvetica" w:hAnsi="Helvetica"/>
          <w:b/>
          <w:bCs/>
          <w:color w:val="111111"/>
          <w:sz w:val="26"/>
          <w:szCs w:val="26"/>
        </w:rPr>
        <w:t xml:space="preserve">8.4 Social Media</w:t>
      </w:r>
    </w:p>
    <w:p>
      <w:pPr>
        <w:spacing w:after="200" w:before="0" w:line="320"/>
        <w:jc w:val="both"/>
      </w:pPr>
      <w:r>
        <w:rPr>
          <w:rFonts w:ascii="Helvetica" w:cs="Helvetica" w:eastAsia="Helvetica" w:hAnsi="Helvetica"/>
          <w:color w:val="1F1F1F"/>
          <w:sz w:val="22"/>
          <w:szCs w:val="22"/>
        </w:rPr>
        <w:t xml:space="preserve">On the Social Media dataset, the system achieves an overall score of 0.83. Relationships (0.94), Utility (1.00), Privacy (1.00) and Diversity (0.81) all score well. The lowest dimension is Fidelity (0.51), driven by the 1–10 ordinal scales — stress level, anxiety level and addiction level — which have high TVD values (0.37–0.40). These columns receive the QuantileTransformer in the current configuration; while this works well for continuous numeric features, it tends to over-disperse low-cardinality discrete ordinals when combined with the discrete snap in Phase 4. Refinement of the transformation policy for low-cardinality ordinals is identified in section 9 as a target for future iteration.</w:t>
      </w:r>
    </w:p>
    <w:p>
      <w:r>
        <w:br w:type="page"/>
      </w:r>
    </w:p>
    <w:p>
      <w:pPr>
        <w:spacing w:after="60" w:before="720"/>
      </w:pPr>
      <w:r>
        <w:rPr>
          <w:rFonts w:ascii="Helvetica" w:cs="Helvetica" w:eastAsia="Helvetica" w:hAnsi="Helvetica"/>
          <w:color w:val="5C5C5C"/>
          <w:sz w:val="18"/>
          <w:szCs w:val="18"/>
        </w:rPr>
        <w:t xml:space="preserve">9</w:t>
      </w:r>
    </w:p>
    <w:p>
      <w:pPr>
        <w:pStyle w:val="Heading1"/>
        <w:spacing w:after="240" w:before="0"/>
      </w:pPr>
      <w:r>
        <w:rPr>
          <w:rFonts w:ascii="Helvetica" w:cs="Helvetica" w:eastAsia="Helvetica" w:hAnsi="Helvetica"/>
          <w:b/>
          <w:bCs/>
          <w:color w:val="111111"/>
          <w:sz w:val="36"/>
          <w:szCs w:val="36"/>
        </w:rPr>
        <w:t xml:space="preserve">Limitations and future work</w:t>
      </w:r>
    </w:p>
    <w:p>
      <w:pPr>
        <w:spacing w:after="240" w:before="0" w:line="340"/>
        <w:jc w:val="both"/>
      </w:pPr>
      <w:r>
        <w:rPr>
          <w:rFonts w:ascii="Helvetica" w:cs="Helvetica" w:eastAsia="Helvetica" w:hAnsi="Helvetica"/>
          <w:color w:val="1F1F1F"/>
          <w:sz w:val="24"/>
          <w:szCs w:val="24"/>
        </w:rPr>
        <w:t xml:space="preserve">This section documents known limitations of the current system and identifies directions for future development.</w:t>
      </w:r>
    </w:p>
    <w:p>
      <w:pPr>
        <w:pStyle w:val="Heading2"/>
        <w:spacing w:after="160" w:before="480"/>
      </w:pPr>
      <w:r>
        <w:rPr>
          <w:rFonts w:ascii="Helvetica" w:cs="Helvetica" w:eastAsia="Helvetica" w:hAnsi="Helvetica"/>
          <w:b/>
          <w:bCs/>
          <w:color w:val="111111"/>
          <w:sz w:val="26"/>
          <w:szCs w:val="26"/>
        </w:rPr>
        <w:t xml:space="preserve">9.1 Distributional limitations</w:t>
      </w:r>
    </w:p>
    <w:p>
      <w:pPr>
        <w:spacing w:after="200" w:before="0" w:line="320"/>
        <w:jc w:val="both"/>
      </w:pPr>
      <w:r>
        <w:rPr>
          <w:rFonts w:ascii="Helvetica" w:cs="Helvetica" w:eastAsia="Helvetica" w:hAnsi="Helvetica"/>
          <w:color w:val="1F1F1F"/>
          <w:sz w:val="22"/>
          <w:szCs w:val="22"/>
        </w:rPr>
        <w:t xml:space="preserve">The diffusion model has the most difficulty with two distribution types: heavily-tailed positive distributions and low-cardinality discrete ordinals.</w:t>
      </w:r>
    </w:p>
    <w:p>
      <w:pPr>
        <w:spacing w:after="200" w:before="0" w:line="320"/>
        <w:jc w:val="both"/>
      </w:pPr>
      <w:r>
        <w:rPr>
          <w:rFonts w:ascii="Helvetica" w:cs="Helvetica" w:eastAsia="Helvetica" w:hAnsi="Helvetica"/>
          <w:color w:val="1F1F1F"/>
          <w:sz w:val="22"/>
          <w:szCs w:val="22"/>
        </w:rPr>
        <w:t xml:space="preserve">Heavy-tailed positive distributions, such as Fare in the Titanic dataset (median 14, maximum 512), are challenging because the extreme tail is sparsely sampled in the training data. The log1p transformation reduces but does not eliminate this difficulty; a fundamentally different approach, such as a mixture model on the tail or specific tail-aware loss terms, would be required to match the empirical tail behaviour exactly. With larger datasets the issue becomes less prominent, as the tail is better sampled.</w:t>
      </w:r>
    </w:p>
    <w:p>
      <w:pPr>
        <w:spacing w:after="200" w:before="0" w:line="320"/>
        <w:jc w:val="both"/>
      </w:pPr>
      <w:r>
        <w:rPr>
          <w:rFonts w:ascii="Helvetica" w:cs="Helvetica" w:eastAsia="Helvetica" w:hAnsi="Helvetica"/>
          <w:color w:val="1F1F1F"/>
          <w:sz w:val="22"/>
          <w:szCs w:val="22"/>
        </w:rPr>
        <w:t xml:space="preserve">Low-cardinality discrete ordinals (rating scales of 1 to 10, for example) currently receive QuantileTransformer normalization, which over-disperses on inversion in combination with the discrete snap mechanism in Phase 4. A transformation policy that applies no normalization to ordinals with ten or fewer unique values, leaving the discrete snap to handle integer enforcement, is expected to improve fidelity scores on datasets dominated by such columns by approximately 0.10.</w:t>
      </w:r>
    </w:p>
    <w:p>
      <w:pPr>
        <w:pStyle w:val="Heading2"/>
        <w:spacing w:after="160" w:before="480"/>
      </w:pPr>
      <w:r>
        <w:rPr>
          <w:rFonts w:ascii="Helvetica" w:cs="Helvetica" w:eastAsia="Helvetica" w:hAnsi="Helvetica"/>
          <w:b/>
          <w:bCs/>
          <w:color w:val="111111"/>
          <w:sz w:val="26"/>
          <w:szCs w:val="26"/>
        </w:rPr>
        <w:t xml:space="preserve">9.2 Data type coverage</w:t>
      </w:r>
    </w:p>
    <w:p>
      <w:pPr>
        <w:spacing w:after="200" w:before="0" w:line="320"/>
        <w:jc w:val="both"/>
      </w:pPr>
      <w:r>
        <w:rPr>
          <w:rFonts w:ascii="Helvetica" w:cs="Helvetica" w:eastAsia="Helvetica" w:hAnsi="Helvetica"/>
          <w:color w:val="1F1F1F"/>
          <w:sz w:val="22"/>
          <w:szCs w:val="22"/>
        </w:rPr>
        <w:t xml:space="preserve">The system currently handles tabular data with numeric, categorical, ordinal, binary, identifier and code-like string columns. It does not handle three classes of data: time-series with explicit temporal structure, multi-table relational schemas, and free-form text generation beyond regex-templated codes. Each of these requires substantial additional architecture and would be most appropriately addressed in a separate system.</w:t>
      </w:r>
    </w:p>
    <w:p>
      <w:pPr>
        <w:pStyle w:val="Heading2"/>
        <w:spacing w:after="160" w:before="480"/>
      </w:pPr>
      <w:r>
        <w:rPr>
          <w:rFonts w:ascii="Helvetica" w:cs="Helvetica" w:eastAsia="Helvetica" w:hAnsi="Helvetica"/>
          <w:b/>
          <w:bCs/>
          <w:color w:val="111111"/>
          <w:sz w:val="26"/>
          <w:szCs w:val="26"/>
        </w:rPr>
        <w:t xml:space="preserve">9.3 Computational cost</w:t>
      </w:r>
    </w:p>
    <w:p>
      <w:pPr>
        <w:spacing w:after="200" w:before="0" w:line="320"/>
        <w:jc w:val="both"/>
      </w:pPr>
      <w:r>
        <w:rPr>
          <w:rFonts w:ascii="Helvetica" w:cs="Helvetica" w:eastAsia="Helvetica" w:hAnsi="Helvetica"/>
          <w:color w:val="1F1F1F"/>
          <w:sz w:val="22"/>
          <w:szCs w:val="22"/>
        </w:rPr>
        <w:t xml:space="preserve">Training time scales with dataset size and feature count. On CPU, training on the full Adult Income dataset (48,842 rows) takes over an hour. Generation, which scales with the number of synthetic rows multiplied by the number of diffusion timesteps, takes proportionally longer for larger output requests. CUDA acceleration reduces both costs by approximately one order of magnitude. The system automatically detects and uses available GPU resources.</w:t>
      </w:r>
    </w:p>
    <w:p>
      <w:pPr>
        <w:pStyle w:val="Heading2"/>
        <w:spacing w:after="160" w:before="480"/>
      </w:pPr>
      <w:r>
        <w:rPr>
          <w:rFonts w:ascii="Helvetica" w:cs="Helvetica" w:eastAsia="Helvetica" w:hAnsi="Helvetica"/>
          <w:b/>
          <w:bCs/>
          <w:color w:val="111111"/>
          <w:sz w:val="26"/>
          <w:szCs w:val="26"/>
        </w:rPr>
        <w:t xml:space="preserve">9.4 Future directions</w:t>
      </w:r>
    </w:p>
    <w:p>
      <w:pPr>
        <w:spacing w:after="200" w:before="0" w:line="320"/>
        <w:jc w:val="both"/>
      </w:pPr>
      <w:r>
        <w:rPr>
          <w:rFonts w:ascii="Helvetica" w:cs="Helvetica" w:eastAsia="Helvetica" w:hAnsi="Helvetica"/>
          <w:color w:val="1F1F1F"/>
          <w:sz w:val="22"/>
          <w:szCs w:val="22"/>
        </w:rPr>
        <w:t xml:space="preserve">Beyond addressing the limitations above, several extensions would broaden the applicability of the system. Optional integration with Microsoft Presidio would enable value-level PII validation for free-text columns, complementing the current name-and-metadata approach. Support for time-series data would require adding either a recurrent component to the architecture or a dedicated temporal diffusion model. Multi-table support would require extending the relationship analysis to foreign-key links and the generation procedure to maintain referential integrity. Each of these directions is feasible within the current modular architecture.</w:t>
      </w:r>
    </w:p>
    <w:p>
      <w:r>
        <w:br w:type="page"/>
      </w:r>
    </w:p>
    <w:p>
      <w:pPr>
        <w:spacing w:after="60" w:before="720"/>
      </w:pPr>
      <w:r>
        <w:rPr>
          <w:rFonts w:ascii="Helvetica" w:cs="Helvetica" w:eastAsia="Helvetica" w:hAnsi="Helvetica"/>
          <w:color w:val="5C5C5C"/>
          <w:sz w:val="18"/>
          <w:szCs w:val="18"/>
        </w:rPr>
        <w:t xml:space="preserve">10</w:t>
      </w:r>
    </w:p>
    <w:p>
      <w:pPr>
        <w:pStyle w:val="Heading1"/>
        <w:spacing w:after="240" w:before="0"/>
      </w:pPr>
      <w:r>
        <w:rPr>
          <w:rFonts w:ascii="Helvetica" w:cs="Helvetica" w:eastAsia="Helvetica" w:hAnsi="Helvetica"/>
          <w:b/>
          <w:bCs/>
          <w:color w:val="111111"/>
          <w:sz w:val="36"/>
          <w:szCs w:val="36"/>
        </w:rPr>
        <w:t xml:space="preserve">Glossary</w:t>
      </w:r>
    </w:p>
    <w:p>
      <w:pPr>
        <w:spacing w:after="240" w:before="0" w:line="340"/>
        <w:jc w:val="both"/>
      </w:pPr>
      <w:r>
        <w:rPr>
          <w:rFonts w:ascii="Helvetica" w:cs="Helvetica" w:eastAsia="Helvetica" w:hAnsi="Helvetica"/>
          <w:color w:val="1F1F1F"/>
          <w:sz w:val="24"/>
          <w:szCs w:val="24"/>
        </w:rPr>
        <w:t xml:space="preserve">This glossary defines technical terms used throughout the report.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Term</w:t>
            </w:r>
          </w:p>
        </w:tc>
        <w:tc>
          <w:tcPr>
            <w:tcW w:type="dxa" w:w="6552"/>
            <w:tcBorders>
              <w:top w:val="single" w:color="111111" w:sz="4"/>
              <w:left w:val="none"/>
              <w:bottom w:val="single" w:color="111111" w:sz="2"/>
              <w:right w:val="none"/>
            </w:tcBorders>
            <w:shd w:fill="FFFFFF" w:val="clear"/>
            <w:tcMar>
              <w:top w:type="dxa" w:w="100"/>
              <w:left w:type="dxa" w:w="100"/>
              <w:bottom w:type="dxa" w:w="100"/>
              <w:right w:type="dxa" w:w="100"/>
            </w:tcMar>
          </w:tcPr>
          <w:p>
            <w:r>
              <w:rPr>
                <w:rFonts w:ascii="Helvetica" w:cs="Helvetica" w:eastAsia="Helvetica" w:hAnsi="Helvetica"/>
                <w:b/>
                <w:bCs/>
                <w:color w:val="111111"/>
                <w:sz w:val="19"/>
                <w:szCs w:val="19"/>
              </w:rPr>
              <w:t xml:space="preserve">Definition</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Adam</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Adaptive Moment Estimation. Stochastic optimizer with per-parameter adaptive learning rates, used for training the diffusion network.</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Cramér's V</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Correlation coefficient for two categorical variables, derived from the chi-squared statistic. Range [0, 1].</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Cumulative Distribution Function (CDF)</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F(x) = P(X ≤ x). The function whose values are compared by the Kolmogorov-Smirnov test.</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Diffusion model</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 class of generative model that learns to invert a gradual noising process. Trained by predicting the noise added to data at randomly sampled timesteps.</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Distance Ratio</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Ratio between the mean nearest-neighbour distance from synthetic to real records and that among real records. The system's principal privacy metric.</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Dataset Profile</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The data structure produced by Phase 1 containing column types, distribution shapes, missing patterns, semantic classifications, regex patterns and the full correlation matrix.</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Early stopping</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Training termination criterion based on lack of validation-loss improvement over a fixed number of epochs.</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Eta-squared</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Correlation coefficient for a numeric variable against a categorical one. Equals the fraction of variance explained by the categorical grouping.</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Faker</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Python library for generating synthetic personal data (names, addresses, phone numbers) with locale support.</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Frobenius norm</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Euclidean norm of a matrix, used to summarize the discrepancy between real and synthetic correlation matrices.</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GDPR</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General Data Protection Regulation. EU framework governing personal-data processing, in force since 2018.</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Interquartile Range (IQR)</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Difference between the 75th and 25th percentiles. Robust measure of dispersion used for outlier detection.</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Kolmogorov-Smirnov test (KS)</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Non-parametric test of distributional equality based on the supremum distance between empirical CDFs.</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Label encoder</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Mapping from string categories to consecutive integers. Used to encode categorical features for the diffusion model.</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Min-max normalization</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Linear scaling to the unit interval: x_norm = (x − min) / (max − min).</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Missing indicator</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Binary column generated alongside an imputed column, indicating whether the original value was missing.</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Mode collapse</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Pathology in generative models where the output covers only a fraction of the support of the true distribution. Diffusion models are largely immune to this issue compared to GANs.</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Nearest-Neighbour Distance (NND)</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Distance from a record to the closest record in another set, used as the basis of the Distance Ratio privacy metric.</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PII (Personally Identifiable Information)</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Information that can identify a person directly (direct identifiers) or in combination with other data (quasi-identifiers).</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Principal Components Analysis (PCA)</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Linear dimensionality reduction onto the directions of maximum variance. Used in the diversity evaluator.</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Quantile transformer</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Non-parametric transformation that maps any distribution to a target distribution (typically Gaussian) using the empirical quantile function.</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Residual block</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Neural network layer with a skip connection that adds the input to the output, facilitating gradient flow in deep networks.</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Sentinel value</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 non-empty string used to represent missing data, such as "?", "N/A" or "unknown".</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Shapiro-Wilk test</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Statistical test of the null hypothesis that a sample is drawn from a normal distribution.</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Sinusoidal embedding</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Representation of an integer position as a vector of sine and cosine values at multiple frequencies, providing the network with a smooth, learnable representation of timesteps.</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Skewness</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Third standardized moment of a distribution; measure of asymmetry.</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TabDDPM</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Tabular Denoising Diffusion Probabilistic Model. Architecture proposed by Kotelnikov et al. (2022) for synthetic tabular data, the inspiration for this system's diffusion model.</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Tensor</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Multidimensional numeric array, the standard data structure in PyTorch. The diffusion model operates on 2D tensors of shape (rows, features).</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Total Variation Distance (TVD)</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Half the sum of absolute differences between two discrete probability distributions. Used to compare categorical columns.</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Train on Synthetic, Test on Real (TSTR)</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Evaluation protocol where a model is trained on synthetic data and tested on held-out real data, measuring practical equivalence.</w:t>
            </w:r>
          </w:p>
        </w:tc>
      </w:tr>
      <w:tr>
        <w:tc>
          <w:tcPr>
            <w:tcW w:type="dxa" w:w="2808"/>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Wasserstein distance</w:t>
            </w:r>
          </w:p>
        </w:tc>
        <w:tc>
          <w:tcPr>
            <w:tcW w:type="dxa" w:w="6552"/>
            <w:tcBorders>
              <w:top w:val="none"/>
              <w:left w:val="none"/>
              <w:bottom w:val="single" w:color="DDDDDD" w:sz="1"/>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Earth Mover's Distance. Minimum cost to transform one probability distribution into another.</w:t>
            </w:r>
          </w:p>
        </w:tc>
      </w:tr>
      <w:tr>
        <w:tc>
          <w:tcPr>
            <w:tcW w:type="dxa" w:w="2808"/>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Zero-inflated distribution</w:t>
            </w:r>
          </w:p>
        </w:tc>
        <w:tc>
          <w:tcPr>
            <w:tcW w:type="dxa" w:w="6552"/>
            <w:tcBorders>
              <w:top w:val="none"/>
              <w:left w:val="none"/>
              <w:bottom w:val="single" w:color="111111" w:sz="4"/>
              <w:right w:val="none"/>
            </w:tcBorders>
            <w:shd w:fill="FFFFFF" w:val="clear"/>
            <w:tcMar>
              <w:top w:type="dxa" w:w="100"/>
              <w:left w:type="dxa" w:w="100"/>
              <w:bottom w:type="dxa" w:w="100"/>
              <w:right w:type="dxa" w:w="100"/>
            </w:tcMar>
          </w:tcPr>
          <w:p>
            <w:pPr>
              <w:spacing w:line="280"/>
            </w:pPr>
            <w:r>
              <w:rPr>
                <w:rFonts w:ascii="Helvetica" w:cs="Helvetica" w:eastAsia="Helvetica" w:hAnsi="Helvetica"/>
                <w:color w:val="1F1F1F"/>
                <w:sz w:val="19"/>
                <w:szCs w:val="19"/>
              </w:rPr>
              <w:t xml:space="preserve">A distribution with a discrete mass at zero combined with a continuous component, decomposed into a flag and a value for modelling.</w:t>
            </w:r>
          </w:p>
        </w:tc>
      </w:tr>
    </w:tbl>
    <w:p>
      <w:pPr>
        <w:spacing w:after="160" w:before="160"/>
      </w:pPr>
      <w:r>
        <w:t xml:space="preserve"/>
      </w:r>
    </w:p>
    <w:p>
      <w:pPr>
        <w:spacing w:after="80" w:before="400"/>
        <w:jc w:val="center"/>
      </w:pPr>
      <w:r>
        <w:rPr>
          <w:rFonts w:ascii="Helvetica" w:cs="Helvetica" w:eastAsia="Helvetica" w:hAnsi="Helvetica"/>
          <w:color w:val="5C5C5C"/>
          <w:sz w:val="18"/>
          <w:szCs w:val="18"/>
        </w:rPr>
        <w:t xml:space="preserve">tabsynth — Technical Report</w:t>
      </w:r>
    </w:p>
    <w:p>
      <w:pPr>
        <w:spacing w:after="0" w:before="0"/>
        <w:jc w:val="center"/>
      </w:pPr>
      <w:r>
        <w:rPr>
          <w:rFonts w:ascii="Helvetica" w:cs="Helvetica" w:eastAsia="Helvetica" w:hAnsi="Helvetica"/>
          <w:i/>
          <w:iCs/>
          <w:color w:val="5C5C5C"/>
          <w:sz w:val="18"/>
          <w:szCs w:val="18"/>
        </w:rPr>
        <w:t xml:space="preserve">Auto-adaptive synthetic tabular data generation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5C5C5C"/>
        <w:sz w:val="16"/>
        <w:szCs w:val="16"/>
      </w:rPr>
      <w:t xml:space="preserve">tabsynth · </w:t>
    </w:r>
    <w:r>
      <w:rPr>
        <w:rFonts w:ascii="Helvetica" w:cs="Helvetica" w:eastAsia="Helvetica" w:hAnsi="Helvetica"/>
        <w:color w:val="5C5C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Helvetica" w:cs="Helvetica" w:eastAsia="Helvetica" w:hAnsi="Helvetica"/>
      <w:b/>
      <w:bCs/>
      <w:color w:val="111111"/>
      <w:sz w:val="36"/>
      <w:szCs w:val="36"/>
    </w:rPr>
  </w:style>
  <w:style w:type="paragraph" w:styleId="Heading2">
    <w:name w:val="Heading 2"/>
    <w:basedOn w:val="Normal"/>
    <w:next w:val="Normal"/>
    <w:qFormat/>
    <w:pPr>
      <w:spacing w:after="160" w:before="480"/>
      <w:outlineLvl w:val="1"/>
    </w:pPr>
    <w:rPr>
      <w:rFonts w:ascii="Helvetica" w:cs="Helvetica" w:eastAsia="Helvetica" w:hAnsi="Helvetica"/>
      <w:b/>
      <w:bCs/>
      <w:color w:val="111111"/>
      <w:sz w:val="26"/>
      <w:szCs w:val="26"/>
    </w:rPr>
  </w:style>
  <w:style w:type="paragraph" w:styleId="Heading3">
    <w:name w:val="Heading 3"/>
    <w:basedOn w:val="Normal"/>
    <w:next w:val="Normal"/>
    <w:qFormat/>
    <w:pPr>
      <w:spacing w:after="120" w:before="320"/>
      <w:outlineLvl w:val="2"/>
    </w:pPr>
    <w:rPr>
      <w:rFonts w:ascii="Helvetica" w:cs="Helvetica" w:eastAsia="Helvetica" w:hAnsi="Helvetica"/>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2026-04-27T05:56:01.994Z</dcterms:created>
  <dcterms:modified xsi:type="dcterms:W3CDTF">2026-04-27T05:56:01.995Z</dcterms:modified>
</cp:coreProperties>
</file>

<file path=docProps/custom.xml><?xml version="1.0" encoding="utf-8"?>
<Properties xmlns="http://schemas.openxmlformats.org/officeDocument/2006/custom-properties" xmlns:vt="http://schemas.openxmlformats.org/officeDocument/2006/docPropsVTypes"/>
</file>