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4"/>
          <w:shd w:fill="auto" w:val="clear"/>
        </w:rPr>
        <w:t xml:space="preserve">紙で作る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44"/>
          <w:shd w:fill="auto" w:val="clear"/>
        </w:rPr>
        <w:t xml:space="preserve">!?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4"/>
          <w:shd w:fill="auto" w:val="clear"/>
        </w:rPr>
        <w:t xml:space="preserve">電子回路　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4"/>
          <w:shd w:fill="auto" w:val="clear"/>
        </w:rPr>
        <w:t xml:space="preserve">電子ほたる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44"/>
          <w:shd w:fill="auto" w:val="clear"/>
        </w:rPr>
        <w:t xml:space="preserve">-</w:t>
      </w:r>
    </w:p>
    <w:p>
      <w:pPr>
        <w:spacing w:before="0" w:after="0" w:line="240"/>
        <w:ind w:right="0" w:left="0" w:firstLine="21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「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電子ほたる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」とは、まるでホタルのように、明るい場所では光らず、暗い場所で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がゆっくり点滅するという、ちょっとかわった電子回路です。</w:t>
      </w: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6329" w:dyaOrig="4694">
          <v:rect xmlns:o="urn:schemas-microsoft-com:office:office" xmlns:v="urn:schemas-microsoft-com:vml" id="rectole0000000000" style="width:316.450000pt;height:23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21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その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電子ほたる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を、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紙とペン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を使って作ってみようというのが今回の実験です。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★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用意するもの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★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単３乾電池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x2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単３乾電池２本が直列に入る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電池ケース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インクジェット写真用光沢紙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A4 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紙に回路が描ける特殊なペンです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) 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抵抗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1M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と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2k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と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390k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  <w:t xml:space="preserve">2SA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型トランジスタ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（頭に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2SA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と書かれていれば何でも良い）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  <w:t xml:space="preserve">2SC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型トランジスタ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（頭に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2SC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と書かれていれば何でも良い）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電解コンデンサ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（通称ケミコン。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μF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と書かれたもの）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（色は何でも良い）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  <w:t xml:space="preserve">CdS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（光に反応して値が変化する、特殊な抵抗です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。電子ほたるはこれをセンサとして動作します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x1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ホッチキスとホッチキスの芯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（芯は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本必要です）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1"/>
          <w:shd w:fill="auto" w:val="clear"/>
        </w:rPr>
        <w:t xml:space="preserve">導線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10cm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ぐらいの長さが最適です）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x2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★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作り方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★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まず、インクジェット世光沢紙に下の４つの層をコピーし、切り取ります。次に、1～3層目の色のついた線を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なぞっていきます。この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でなぞった部分に電気がなれます。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object w:dxaOrig="9346" w:dyaOrig="3260">
          <v:rect xmlns:o="urn:schemas-microsoft-com:office:office" xmlns:v="urn:schemas-microsoft-com:vml" id="rectole0000000001" style="width:467.300000pt;height:1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４枚全て描き終わったら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の上に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層目、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層目、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層目と重ねます。この時、上の図に描かれている、「・」の位置がそろうように重ねてください。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４層目が一番上になっていることを確かめたら、それら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枚丸ごとホッチキスで止めます。４層目に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描いてある青い線の部分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箇所全部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層まとめて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止めてください。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これで配線の部分は完成です。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最後に先ほど作った紙の回路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部品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を左下の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図のように差し込んで下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は、それぞれ何層目の所に差すかを表しています。例えば、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なら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層と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層の間に差し込みます。なお、図の「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は電池の+、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「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」は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電池の-を表しています。電池ケースに導線を繋いで、導線を「+」と「-」の所に差し込んで下さい。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コンデンサ、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、トランジスタには向きがあるので注意してください。コンデンサは足の長いほうが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は足の長いほうが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（アノード）、トランジスタは、文字が印刷されている平らな面を手前に向けて左から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（エミッタ）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（コレクタ）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（ベース）です。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5249" w:dyaOrig="1709">
          <v:rect xmlns:o="urn:schemas-microsoft-com:office:office" xmlns:v="urn:schemas-microsoft-com:vml" id="rectole0000000002" style="width:262.450000pt;height: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もし、動かないな…と思ったら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・部品が、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で描いた線に接触しているか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・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で描いた線がちゃんと繋がっているか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・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AgIC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で描いた線が他の線と接触していないか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・十分に暗くしているか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・電池の残量はあるか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1"/>
          <w:shd w:fill="auto" w:val="clear"/>
        </w:rPr>
        <w:t xml:space="preserve">　　などを確かめてみてください。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5024" w:dyaOrig="2633">
          <v:rect xmlns:o="urn:schemas-microsoft-com:office:office" xmlns:v="urn:schemas-microsoft-com:vml" id="rectole0000000003" style="width:251.200000pt;height:13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173" w:dyaOrig="2667">
          <v:rect xmlns:o="urn:schemas-microsoft-com:office:office" xmlns:v="urn:schemas-microsoft-com:vml" id="rectole0000000004" style="width:158.650000pt;height:13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1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