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0"/>
        <w:jc w:val="center"/>
        <w:rPr/>
      </w:pPr>
      <w:r>
        <w:rPr>
          <w:b/>
          <w:bCs/>
          <w:smallCaps/>
        </w:rPr>
        <w:t>МИНОБРНАУКИ РОССИИ</w:t>
      </w:r>
    </w:p>
    <w:p>
      <w:pPr>
        <w:pStyle w:val="normal1"/>
        <w:spacing w:lineRule="auto" w:line="360" w:before="0" w:after="0"/>
        <w:jc w:val="center"/>
        <w:rPr/>
      </w:pPr>
      <w:r>
        <w:rPr>
          <w:b/>
          <w:bCs/>
          <w:smallCaps/>
        </w:rPr>
        <w:t>САНКТ-ПЕТЕРБУРГСКИЙ ГОСУДАРСТВЕННЫЙ</w:t>
      </w:r>
    </w:p>
    <w:p>
      <w:pPr>
        <w:pStyle w:val="normal1"/>
        <w:spacing w:lineRule="auto" w:line="360" w:before="0" w:after="0"/>
        <w:jc w:val="center"/>
        <w:rPr/>
      </w:pPr>
      <w:r>
        <w:rPr>
          <w:b/>
          <w:bCs/>
          <w:smallCaps/>
        </w:rPr>
        <w:t>ЭЛЕКТРОТЕХНИЧЕСКИЙ УНИВЕРСИТЕТ</w:t>
      </w:r>
    </w:p>
    <w:p>
      <w:pPr>
        <w:pStyle w:val="normal1"/>
        <w:spacing w:lineRule="auto" w:line="360" w:before="0" w:after="0"/>
        <w:jc w:val="center"/>
        <w:rPr/>
      </w:pPr>
      <w:r>
        <w:rPr>
          <w:b/>
          <w:bCs/>
          <w:smallCaps/>
        </w:rPr>
        <w:t>«ЛЭТИ» ИМ. В.И. УЛЬЯНОВА (ЛЕНИНА)</w:t>
      </w:r>
    </w:p>
    <w:p>
      <w:pPr>
        <w:pStyle w:val="normal1"/>
        <w:spacing w:lineRule="auto" w:line="360" w:before="0" w:after="0"/>
        <w:jc w:val="center"/>
        <w:rPr/>
      </w:pPr>
      <w:r>
        <w:rPr>
          <w:b/>
          <w:bCs/>
        </w:rPr>
        <w:t>Кафедра МО ЭВМ</w:t>
      </w:r>
    </w:p>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0"/>
        <w:jc w:val="left"/>
        <w:rPr/>
      </w:pPr>
      <w:r>
        <w:rPr/>
      </w:r>
    </w:p>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0"/>
        <w:jc w:val="center"/>
        <w:rPr>
          <w:b/>
          <w:bCs/>
        </w:rPr>
      </w:pPr>
      <w:r>
        <w:rPr>
          <w:b/>
          <w:bCs/>
        </w:rPr>
        <w:t>ОТЧЕТ</w:t>
      </w:r>
    </w:p>
    <w:p>
      <w:pPr>
        <w:pStyle w:val="normal1"/>
        <w:spacing w:lineRule="auto" w:line="360" w:before="0" w:after="0"/>
        <w:jc w:val="center"/>
        <w:rPr/>
      </w:pPr>
      <w:r>
        <w:rPr>
          <w:b/>
          <w:bCs/>
        </w:rPr>
        <w:t>по лабораторной работе №9</w:t>
      </w:r>
    </w:p>
    <w:p>
      <w:pPr>
        <w:pStyle w:val="normal1"/>
        <w:spacing w:lineRule="auto" w:line="360" w:before="0" w:after="0"/>
        <w:jc w:val="center"/>
        <w:rPr/>
      </w:pPr>
      <w:r>
        <w:rPr>
          <w:b/>
          <w:bCs/>
        </w:rPr>
        <w:t>по дисциплине «Вычислительная математика»</w:t>
      </w:r>
    </w:p>
    <w:p>
      <w:pPr>
        <w:pStyle w:val="normal1"/>
        <w:spacing w:lineRule="auto" w:line="360" w:before="0" w:after="0"/>
        <w:jc w:val="center"/>
        <w:rPr/>
      </w:pPr>
      <w:r>
        <w:rPr>
          <w:b/>
          <w:bCs/>
        </w:rPr>
        <w:t>Тема: Составные формулы прямоугольников, трапеций, Симпсона.</w:t>
      </w:r>
    </w:p>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0"/>
        <w:jc w:val="left"/>
        <w:rPr/>
      </w:pPr>
      <w:r>
        <w:rPr/>
      </w:r>
    </w:p>
    <w:p>
      <w:pPr>
        <w:pStyle w:val="normal1"/>
        <w:spacing w:lineRule="auto" w:line="360" w:before="0" w:after="0"/>
        <w:jc w:val="center"/>
        <w:rPr/>
      </w:pPr>
      <w:r>
        <w:rPr/>
      </w:r>
    </w:p>
    <w:p>
      <w:pPr>
        <w:pStyle w:val="normal1"/>
        <w:spacing w:lineRule="auto" w:line="360" w:before="0" w:after="0"/>
        <w:jc w:val="center"/>
        <w:rPr/>
      </w:pPr>
      <w:r>
        <w:rPr/>
      </w:r>
    </w:p>
    <w:tbl>
      <w:tblPr>
        <w:tblStyle w:val="Table1"/>
        <w:tblW w:w="9854" w:type="dxa"/>
        <w:jc w:val="left"/>
        <w:tblInd w:w="-109" w:type="dxa"/>
        <w:tblLayout w:type="fixed"/>
        <w:tblCellMar>
          <w:top w:w="0" w:type="dxa"/>
          <w:left w:w="108" w:type="dxa"/>
          <w:bottom w:w="0" w:type="dxa"/>
          <w:right w:w="108" w:type="dxa"/>
        </w:tblCellMar>
        <w:tblLook w:val="0000"/>
      </w:tblPr>
      <w:tblGrid>
        <w:gridCol w:w="4344"/>
        <w:gridCol w:w="2609"/>
        <w:gridCol w:w="2901"/>
      </w:tblGrid>
      <w:tr>
        <w:trPr>
          <w:trHeight w:val="614" w:hRule="atLeast"/>
        </w:trPr>
        <w:tc>
          <w:tcPr>
            <w:tcW w:w="4344" w:type="dxa"/>
            <w:tcBorders/>
          </w:tcPr>
          <w:p>
            <w:pPr>
              <w:pStyle w:val="normal1"/>
              <w:spacing w:lineRule="auto" w:line="240" w:before="0" w:after="0"/>
              <w:rPr/>
            </w:pPr>
            <w:r>
              <w:rPr/>
              <w:t>Студент гр. 4342</w:t>
            </w:r>
          </w:p>
        </w:tc>
        <w:tc>
          <w:tcPr>
            <w:tcW w:w="2609" w:type="dxa"/>
            <w:tcBorders>
              <w:bottom w:val="single" w:sz="4" w:space="0" w:color="000000"/>
            </w:tcBorders>
          </w:tcPr>
          <w:p>
            <w:pPr>
              <w:pStyle w:val="normal1"/>
              <w:spacing w:lineRule="auto" w:line="240" w:before="0" w:after="0"/>
              <w:rPr/>
            </w:pPr>
            <w:r>
              <w:rPr/>
            </w:r>
          </w:p>
        </w:tc>
        <w:tc>
          <w:tcPr>
            <w:tcW w:w="2901" w:type="dxa"/>
            <w:tcBorders/>
          </w:tcPr>
          <w:p>
            <w:pPr>
              <w:pStyle w:val="normal1"/>
              <w:spacing w:lineRule="auto" w:line="240" w:before="0" w:after="0"/>
              <w:jc w:val="center"/>
              <w:rPr/>
            </w:pPr>
            <w:r>
              <w:rPr/>
              <w:t>Мещеряков А. А.</w:t>
            </w:r>
          </w:p>
        </w:tc>
      </w:tr>
      <w:tr>
        <w:trPr>
          <w:trHeight w:val="614" w:hRule="atLeast"/>
        </w:trPr>
        <w:tc>
          <w:tcPr>
            <w:tcW w:w="4344" w:type="dxa"/>
            <w:tcBorders/>
          </w:tcPr>
          <w:p>
            <w:pPr>
              <w:pStyle w:val="normal1"/>
              <w:spacing w:lineRule="auto" w:line="240" w:before="0" w:after="0"/>
              <w:rPr/>
            </w:pPr>
            <w:r>
              <w:rPr/>
              <w:t>Преподаватель</w:t>
            </w:r>
          </w:p>
        </w:tc>
        <w:tc>
          <w:tcPr>
            <w:tcW w:w="2609" w:type="dxa"/>
            <w:tcBorders>
              <w:top w:val="single" w:sz="4" w:space="0" w:color="000000"/>
              <w:bottom w:val="single" w:sz="4" w:space="0" w:color="000000"/>
            </w:tcBorders>
          </w:tcPr>
          <w:p>
            <w:pPr>
              <w:pStyle w:val="normal1"/>
              <w:spacing w:lineRule="auto" w:line="240" w:before="0" w:after="0"/>
              <w:rPr/>
            </w:pPr>
            <w:r>
              <w:rPr/>
            </w:r>
          </w:p>
        </w:tc>
        <w:tc>
          <w:tcPr>
            <w:tcW w:w="2901" w:type="dxa"/>
            <w:tcBorders/>
          </w:tcPr>
          <w:p>
            <w:pPr>
              <w:pStyle w:val="normal1"/>
              <w:spacing w:lineRule="auto" w:line="240" w:before="0" w:after="0"/>
              <w:jc w:val="center"/>
              <w:rPr/>
            </w:pPr>
            <w:r>
              <w:rPr/>
              <w:t>Пуеров Г.Ю.</w:t>
            </w:r>
          </w:p>
        </w:tc>
      </w:tr>
    </w:tbl>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0"/>
        <w:jc w:val="center"/>
        <w:rPr/>
      </w:pPr>
      <w:r>
        <w:rPr/>
        <w:t>Санкт-Петербург</w:t>
      </w:r>
    </w:p>
    <w:p>
      <w:pPr>
        <w:pStyle w:val="normal1"/>
        <w:spacing w:lineRule="auto" w:line="360" w:before="0" w:after="0"/>
        <w:jc w:val="center"/>
        <w:rPr/>
      </w:pPr>
      <w:r>
        <w:rPr/>
        <w:t>2026</w:t>
      </w:r>
    </w:p>
    <w:p>
      <w:pPr>
        <w:pStyle w:val="normal1"/>
        <w:spacing w:lineRule="auto" w:line="360" w:before="0" w:after="0"/>
        <w:jc w:val="center"/>
        <w:rPr/>
      </w:pPr>
      <w:r>
        <w:rPr>
          <w:rFonts w:eastAsia="Times New Roman" w:cs="Times New Roman"/>
          <w:b/>
          <w:bCs/>
          <w:sz w:val="28"/>
          <w:szCs w:val="28"/>
        </w:rPr>
        <w:t>Задание</w:t>
      </w:r>
    </w:p>
    <w:p>
      <w:pPr>
        <w:pStyle w:val="normal1"/>
        <w:spacing w:lineRule="auto" w:line="360" w:before="0" w:after="0"/>
        <w:ind w:firstLine="709"/>
        <w:jc w:val="both"/>
        <w:rPr/>
      </w:pPr>
      <w:r>
        <w:rPr>
          <w:rFonts w:eastAsia="Times New Roman" w:cs="Times New Roman"/>
          <w:b/>
          <w:bCs/>
          <w:sz w:val="28"/>
          <w:szCs w:val="28"/>
        </w:rPr>
        <w:t xml:space="preserve">Вариант: </w:t>
      </w:r>
      <w:r>
        <w:rPr>
          <w:rFonts w:eastAsia="Times New Roman" w:cs="Times New Roman" w:ascii="Liberation Mono" w:hAnsi="Liberation Mono"/>
          <w:b w:val="false"/>
          <w:bCs/>
          <w:i w:val="false"/>
          <w:sz w:val="22"/>
          <w:szCs w:val="28"/>
        </w:rPr>
      </w:r>
      <m:oMath xmlns:m="http://schemas.openxmlformats.org/officeDocument/2006/math">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ln</m:t>
        </m:r>
        <m:d>
          <m:dPr>
            <m:begChr m:val="("/>
            <m:endChr m:val=")"/>
          </m:dPr>
          <m:e>
            <m:r>
              <w:rPr>
                <w:rFonts w:ascii="Cambria Math" w:hAnsi="Cambria Math"/>
              </w:rPr>
              <m:t xml:space="preserve">x</m:t>
            </m:r>
          </m:e>
        </m:d>
      </m:oMath>
    </w:p>
    <w:p>
      <w:pPr>
        <w:pStyle w:val="normal1"/>
        <w:spacing w:lineRule="auto" w:line="360" w:before="0" w:after="0"/>
        <w:jc w:val="center"/>
        <w:rPr>
          <w:rFonts w:eastAsia="Times New Roman" w:cs="Times New Roman"/>
          <w:b/>
          <w:bCs/>
          <w:sz w:val="28"/>
          <w:szCs w:val="28"/>
        </w:rPr>
      </w:pPr>
      <w:r>
        <w:rPr/>
      </w:r>
    </w:p>
    <w:p>
      <w:pPr>
        <w:pStyle w:val="normal1"/>
        <w:spacing w:lineRule="auto" w:line="360" w:before="0" w:after="0"/>
        <w:ind w:firstLine="709"/>
        <w:jc w:val="both"/>
        <w:rPr/>
      </w:pPr>
      <w:r>
        <w:rPr>
          <w:rFonts w:eastAsia="Times New Roman" w:cs="Times New Roman"/>
          <w:b w:val="false"/>
          <w:bCs w:val="false"/>
          <w:sz w:val="28"/>
          <w:szCs w:val="28"/>
        </w:rPr>
        <w:t>В лабораторной работе №6 требуется, используя квадратурные формулы прямоугольников, трапеций и Симпсона, вычислить значения заданного интеграла и, применив правило Рунге, найти наименьшее значение n (наибольшее значение шага h ), при котором каждая из указанных формул дает приближенное значение интеграла с погрешностью eps, не превышающей заданную.</w:t>
      </w:r>
    </w:p>
    <w:p>
      <w:pPr>
        <w:pStyle w:val="normal1"/>
        <w:spacing w:lineRule="auto" w:line="360" w:before="0" w:after="0"/>
        <w:ind w:hanging="0"/>
        <w:jc w:val="both"/>
        <w:rPr/>
      </w:pPr>
      <w:r>
        <w:rPr>
          <w:rFonts w:eastAsia="Times New Roman" w:cs="Times New Roman"/>
          <w:b w:val="false"/>
          <w:bCs w:val="false"/>
          <w:sz w:val="28"/>
          <w:szCs w:val="28"/>
        </w:rPr>
        <w:t>Порядок выполнения лабораторной работы №6.</w:t>
      </w:r>
    </w:p>
    <w:p>
      <w:pPr>
        <w:pStyle w:val="normal1"/>
        <w:spacing w:lineRule="auto" w:line="360" w:before="0" w:after="0"/>
        <w:ind w:firstLine="709"/>
        <w:jc w:val="both"/>
        <w:rPr/>
      </w:pPr>
      <w:r>
        <w:rPr>
          <w:rFonts w:eastAsia="Times New Roman" w:cs="Times New Roman"/>
          <w:b w:val="false"/>
          <w:bCs w:val="false"/>
          <w:sz w:val="28"/>
          <w:szCs w:val="28"/>
        </w:rPr>
        <w:t>1) Составить программы-функции для вычисления интегралов по формулам прямоугольников, трапеций и Симпсона.</w:t>
      </w:r>
    </w:p>
    <w:p>
      <w:pPr>
        <w:pStyle w:val="normal1"/>
        <w:spacing w:lineRule="auto" w:line="360" w:before="0" w:after="0"/>
        <w:ind w:firstLine="709"/>
        <w:jc w:val="both"/>
        <w:rPr/>
      </w:pPr>
      <w:r>
        <w:rPr>
          <w:rFonts w:eastAsia="Times New Roman" w:cs="Times New Roman"/>
          <w:b w:val="false"/>
          <w:bCs w:val="false"/>
          <w:sz w:val="28"/>
          <w:szCs w:val="28"/>
        </w:rPr>
        <w:t>2) Составить программу-функцию для вычисления подынтегральной функции.</w:t>
      </w:r>
    </w:p>
    <w:p>
      <w:pPr>
        <w:pStyle w:val="normal1"/>
        <w:spacing w:lineRule="auto" w:line="360" w:before="0" w:after="0"/>
        <w:ind w:firstLine="709"/>
        <w:jc w:val="both"/>
        <w:rPr/>
      </w:pPr>
      <w:r>
        <w:rPr>
          <w:rFonts w:eastAsia="Times New Roman" w:cs="Times New Roman"/>
          <w:b w:val="false"/>
          <w:bCs w:val="false"/>
          <w:sz w:val="28"/>
          <w:szCs w:val="28"/>
        </w:rPr>
        <w:t>3) Составить головную программу, содержащую оценку по Рунге погрешности каждой из перечисленных выше квадратурных формул, удваивающих n до тех пор, пока погрешность не станет меньше eps, и осуществляющих печать результатов: значения интеграла и значения n для каждой формулы.</w:t>
      </w:r>
    </w:p>
    <w:p>
      <w:pPr>
        <w:pStyle w:val="normal1"/>
        <w:spacing w:lineRule="auto" w:line="360" w:before="0" w:after="0"/>
        <w:ind w:firstLine="709"/>
        <w:jc w:val="both"/>
        <w:rPr/>
      </w:pPr>
      <w:r>
        <w:rPr>
          <w:rFonts w:eastAsia="Times New Roman" w:cs="Times New Roman"/>
          <w:b w:val="false"/>
          <w:bCs w:val="false"/>
          <w:sz w:val="28"/>
          <w:szCs w:val="28"/>
        </w:rPr>
        <w:t>4) Провести вычисления по программе, добиваясь, чтобы результат удовлетворял требуемой точности.</w:t>
      </w:r>
    </w:p>
    <w:p>
      <w:pPr>
        <w:pStyle w:val="normal1"/>
        <w:spacing w:lineRule="auto" w:line="360" w:before="0" w:after="0"/>
        <w:ind w:firstLine="709"/>
        <w:jc w:val="both"/>
        <w:rPr/>
      </w:pPr>
      <w:r>
        <w:rPr>
          <w:rFonts w:eastAsia="Times New Roman" w:cs="Times New Roman"/>
          <w:b w:val="false"/>
          <w:bCs w:val="false"/>
          <w:sz w:val="28"/>
          <w:szCs w:val="28"/>
        </w:rPr>
        <w:t>5) Результаты работы оформить в виде краткого отчета, содержащего сравнительную оценку применяемых для вычисления формул.</w:t>
      </w:r>
    </w:p>
    <w:p>
      <w:pPr>
        <w:pStyle w:val="normal1"/>
        <w:spacing w:lineRule="auto" w:line="360" w:before="0" w:after="0"/>
        <w:ind w:firstLine="709"/>
        <w:jc w:val="both"/>
        <w:rPr>
          <w:rFonts w:ascii="Liberation Mono" w:hAnsi="Liberation Mono" w:eastAsia="Times New Roman" w:cs="Times New Roman"/>
          <w:b w:val="false"/>
          <w:bCs/>
          <w:i w:val="false"/>
          <w:i w:val="false"/>
          <w:sz w:val="22"/>
          <w:szCs w:val="28"/>
        </w:rPr>
      </w:pPr>
      <w:r>
        <w:rPr/>
      </w:r>
    </w:p>
    <w:p>
      <w:pPr>
        <w:pStyle w:val="Normal"/>
        <w:spacing w:lineRule="auto" w:line="360" w:before="0" w:after="0"/>
        <w:ind w:firstLine="709"/>
        <w:jc w:val="both"/>
        <w:rPr>
          <w:rFonts w:eastAsia="Times New Roman" w:cs="Times New Roman"/>
          <w:b w:val="false"/>
          <w:bCs w:val="false"/>
          <w:sz w:val="28"/>
          <w:szCs w:val="28"/>
        </w:rPr>
      </w:pPr>
      <w:r>
        <w:rPr/>
      </w:r>
    </w:p>
    <w:p>
      <w:pPr>
        <w:pStyle w:val="normal1"/>
        <w:spacing w:lineRule="auto" w:line="360" w:before="160" w:after="80"/>
        <w:jc w:val="center"/>
        <w:rPr>
          <w:rFonts w:eastAsia="Times New Roman" w:cs="Times New Roman"/>
          <w:b/>
          <w:bCs/>
          <w:sz w:val="28"/>
          <w:szCs w:val="28"/>
        </w:rPr>
      </w:pPr>
      <w:r>
        <w:rPr/>
      </w:r>
    </w:p>
    <w:p>
      <w:pPr>
        <w:pStyle w:val="normal1"/>
        <w:spacing w:lineRule="auto" w:line="360" w:before="160" w:after="80"/>
        <w:jc w:val="center"/>
        <w:rPr>
          <w:rFonts w:eastAsia="Times New Roman" w:cs="Times New Roman"/>
          <w:b/>
          <w:bCs/>
          <w:sz w:val="28"/>
          <w:szCs w:val="28"/>
        </w:rPr>
      </w:pPr>
      <w:r>
        <w:rPr/>
      </w:r>
    </w:p>
    <w:p>
      <w:pPr>
        <w:pStyle w:val="normal1"/>
        <w:spacing w:lineRule="auto" w:line="360" w:before="160" w:after="80"/>
        <w:jc w:val="center"/>
        <w:rPr/>
      </w:pPr>
      <w:r>
        <w:rPr>
          <w:rFonts w:eastAsia="Times New Roman" w:cs="Times New Roman"/>
          <w:b/>
          <w:bCs/>
          <w:sz w:val="28"/>
          <w:szCs w:val="28"/>
        </w:rPr>
        <w:t>Теоретические положения</w:t>
      </w:r>
    </w:p>
    <w:p>
      <w:pPr>
        <w:pStyle w:val="BodyText"/>
        <w:spacing w:lineRule="auto" w:line="360" w:before="0" w:after="0"/>
        <w:ind w:firstLine="709"/>
        <w:jc w:val="both"/>
        <w:rPr/>
      </w:pPr>
      <w:r>
        <w:rPr>
          <w:rFonts w:eastAsia="Times New Roman" w:cs="Times New Roman"/>
          <w:b w:val="false"/>
          <w:bCs w:val="false"/>
          <w:sz w:val="28"/>
          <w:szCs w:val="28"/>
        </w:rPr>
        <w:t xml:space="preserve">Повышения точности численного интегрирования добиваются путем применения составных формул. Для этого при нахождении определенного интеграла отрезок [a, b] разбивают на четное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m:t>
        </m:r>
      </m:oMath>
      <w:r>
        <w:rPr>
          <w:rFonts w:eastAsia="Times New Roman" w:cs="Times New Roman"/>
          <w:b w:val="false"/>
          <w:bCs w:val="false"/>
          <w:sz w:val="28"/>
          <w:szCs w:val="28"/>
        </w:rPr>
        <w:t xml:space="preserve"> число отрезков длины </w:t>
      </w:r>
      <w:r>
        <w:rPr/>
      </w:r>
      <m:oMath xmlns:m="http://schemas.openxmlformats.org/officeDocument/2006/math">
        <m:r>
          <w:rPr>
            <w:rFonts w:ascii="Cambria Math" w:hAnsi="Cambria Math"/>
          </w:rPr>
          <m:t xml:space="preserve">h</m:t>
        </m:r>
        <m:r>
          <w:rPr>
            <w:rFonts w:ascii="Cambria Math" w:hAnsi="Cambria Math"/>
          </w:rPr>
          <m:t xml:space="preserve">=</m:t>
        </m:r>
        <m:f>
          <m:fPr>
            <m:type m:val="lin"/>
          </m:fPr>
          <m:num>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a</m:t>
                </m:r>
              </m:e>
            </m:d>
          </m:num>
          <m:den>
            <m:r>
              <w:rPr>
                <w:rFonts w:ascii="Cambria Math" w:hAnsi="Cambria Math"/>
              </w:rPr>
              <m:t xml:space="preserve">n</m:t>
            </m:r>
          </m:den>
        </m:f>
      </m:oMath>
      <w:r>
        <w:rPr>
          <w:rFonts w:eastAsia="Times New Roman" w:cs="Times New Roman"/>
          <w:b w:val="false"/>
          <w:bCs w:val="false"/>
          <w:sz w:val="28"/>
          <w:szCs w:val="28"/>
        </w:rPr>
        <w:t xml:space="preserve"> и на каждом из отрезков длины </w:t>
      </w:r>
      <w:r>
        <w:rPr/>
      </w:r>
      <m:oMath xmlns:m="http://schemas.openxmlformats.org/officeDocument/2006/math">
        <m:r>
          <w:rPr>
            <w:rFonts w:ascii="Cambria Math" w:hAnsi="Cambria Math"/>
          </w:rPr>
          <m:t xml:space="preserve">2</m:t>
        </m:r>
        <m:r>
          <w:rPr>
            <w:rFonts w:ascii="Cambria Math" w:hAnsi="Cambria Math"/>
          </w:rPr>
          <m:t xml:space="preserve">h</m:t>
        </m:r>
      </m:oMath>
      <w:r>
        <w:rPr>
          <w:rFonts w:eastAsia="Times New Roman" w:cs="Times New Roman"/>
          <w:b w:val="false"/>
          <w:bCs w:val="false"/>
          <w:sz w:val="28"/>
          <w:szCs w:val="28"/>
        </w:rPr>
        <w:t xml:space="preserve"> применяют соответствующую формулу. Таким образом получают составные формулы прямоугольников, трапеций и Симпсона.</w:t>
      </w:r>
    </w:p>
    <w:p>
      <w:pPr>
        <w:pStyle w:val="BodyText"/>
        <w:spacing w:lineRule="auto" w:line="360"/>
        <w:ind w:hanging="0" w:left="0" w:right="0"/>
        <w:jc w:val="both"/>
        <w:rPr/>
      </w:pPr>
      <w:r>
        <w:rPr/>
        <w:t xml:space="preserve">На сетке </w:t>
      </w:r>
      <w:r>
        <w:rPr/>
      </w:r>
      <m:oMath xmlns:m="http://schemas.openxmlformats.org/officeDocument/2006/math">
        <m:r>
          <w:rPr>
            <w:rFonts w:ascii="Cambria Math" w:hAnsi="Cambria Math"/>
          </w:rPr>
          <m:t xml:space="preserve">xi</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ih</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xi</m:t>
            </m:r>
            <m:r>
              <w:rPr>
                <w:rFonts w:ascii="Cambria Math" w:hAnsi="Cambria Math"/>
              </w:rPr>
              <m:t xml:space="preserve">​</m:t>
            </m:r>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,1</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oMath>
      <w:r>
        <w:rPr/>
        <w:t xml:space="preserve"> составные формулы имеют следующий вид:</w:t>
      </w:r>
    </w:p>
    <w:p>
      <w:pPr>
        <w:pStyle w:val="BodyText"/>
        <w:spacing w:lineRule="auto" w:line="360"/>
        <w:jc w:val="both"/>
        <w:rPr>
          <w:b/>
        </w:rPr>
      </w:pPr>
      <w:r>
        <w:rPr>
          <w:b/>
        </w:rPr>
        <w:t>формула прямоугольников</w:t>
      </w:r>
    </w:p>
    <w:p>
      <w:pPr>
        <w:pStyle w:val="BlockQuotation"/>
        <w:spacing w:lineRule="auto" w:line="360"/>
        <w:jc w:val="both"/>
        <w:rPr/>
      </w:pPr>
      <w:r>
        <w:rPr/>
        <w:t xml:space="preserve"> </w:t>
      </w:r>
      <w:r>
        <w:rPr/>
      </w:r>
      <m:oMath xmlns:m="http://schemas.openxmlformats.org/officeDocument/2006/math">
        <m:nary>
          <m:naryPr>
            <m:chr m:val="∫"/>
            <m:subHide m:val="1"/>
            <m:supHide m:val="1"/>
          </m:naryPr>
          <m:sub/>
          <m:sup/>
          <m:e>
            <m:r>
              <w:rPr>
                <w:rFonts w:ascii="Cambria Math" w:hAnsi="Cambria Math"/>
              </w:rPr>
              <m:t xml:space="preserve">f</m:t>
            </m:r>
          </m:e>
        </m:nary>
        <m:d>
          <m:dPr>
            <m:begChr m:val="("/>
            <m:endChr m:val=")"/>
          </m:dPr>
          <m:e>
            <m:r>
              <w:rPr>
                <w:rFonts w:ascii="Cambria Math" w:hAnsi="Cambria Math"/>
              </w:rPr>
              <m:t xml:space="preserve">x</m:t>
            </m:r>
          </m:e>
        </m:d>
        <m:r>
          <w:rPr>
            <w:rFonts w:ascii="Cambria Math" w:hAnsi="Cambria Math"/>
          </w:rPr>
          <m:t xml:space="preserve">dx</m:t>
        </m:r>
        <m:r>
          <w:rPr>
            <w:rFonts w:ascii="Cambria Math" w:hAnsi="Cambria Math"/>
          </w:rPr>
          <m:t xml:space="preserve">=</m:t>
        </m:r>
        <m:r>
          <w:rPr>
            <w:rFonts w:ascii="Cambria Math" w:hAnsi="Cambria Math"/>
          </w:rPr>
          <m:t xml:space="preserve">h</m:t>
        </m:r>
        <m:nary>
          <m:naryPr>
            <m:chr m:val="∑"/>
            <m:subHide m:val="1"/>
            <m:supHide m:val="1"/>
          </m:naryPr>
          <m:sub/>
          <m:sup/>
          <m:e>
            <m:r>
              <w:rPr>
                <w:rFonts w:ascii="Cambria Math" w:hAnsi="Cambria Math"/>
              </w:rPr>
              <m:t xml:space="preserve">f</m:t>
            </m:r>
          </m:e>
        </m:nary>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2</m:t>
                </m:r>
              </m:den>
            </m:f>
          </m:e>
        </m:d>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oMath>
    </w:p>
    <w:p>
      <w:pPr>
        <w:pStyle w:val="BodyText"/>
        <w:spacing w:lineRule="auto" w:line="360"/>
        <w:jc w:val="both"/>
        <w:rPr>
          <w:b/>
        </w:rPr>
      </w:pPr>
      <w:r>
        <w:rPr>
          <w:b/>
        </w:rPr>
        <w:t>формула трапеций</w:t>
      </w:r>
    </w:p>
    <w:p>
      <w:pPr>
        <w:pStyle w:val="BlockQuotation"/>
        <w:spacing w:lineRule="auto" w:line="360"/>
        <w:jc w:val="both"/>
        <w:rPr/>
      </w:pPr>
      <w:r>
        <w:rPr/>
        <w:t xml:space="preserve"> </w:t>
      </w:r>
      <w:r>
        <w:rPr/>
      </w:r>
      <m:oMath xmlns:m="http://schemas.openxmlformats.org/officeDocument/2006/math">
        <m:nary>
          <m:naryPr>
            <m:chr m:val="∫"/>
            <m:subHide m:val="1"/>
            <m:supHide m:val="1"/>
          </m:naryPr>
          <m:sub/>
          <m:sup/>
          <m:e>
            <m:r>
              <w:rPr>
                <w:rFonts w:ascii="Cambria Math" w:hAnsi="Cambria Math"/>
              </w:rPr>
              <m:t xml:space="preserve">f</m:t>
            </m:r>
          </m:e>
        </m:nary>
        <m:d>
          <m:dPr>
            <m:begChr m:val="("/>
            <m:endChr m:val=")"/>
          </m:dPr>
          <m:e>
            <m:r>
              <w:rPr>
                <w:rFonts w:ascii="Cambria Math" w:hAnsi="Cambria Math"/>
              </w:rPr>
              <m:t xml:space="preserve">x</m:t>
            </m:r>
          </m:e>
        </m:d>
        <m:r>
          <w:rPr>
            <w:rFonts w:ascii="Cambria Math" w:hAnsi="Cambria Math"/>
          </w:rPr>
          <m:t xml:space="preserve">dx</m:t>
        </m:r>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2</m:t>
            </m:r>
          </m:den>
        </m:f>
        <m:nary>
          <m:naryPr>
            <m:chr m:val="∑"/>
            <m:subHide m:val="1"/>
            <m:supHide m:val="1"/>
          </m:naryPr>
          <m:sub/>
          <m:sup/>
          <m:e>
            <m:d>
              <m:dPr>
                <m:begChr m:val="("/>
                <m:endChr m:val=")"/>
              </m:dPr>
              <m:e>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e>
                </m:d>
              </m:e>
            </m:d>
          </m:e>
        </m:nary>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oMath>
    </w:p>
    <w:p>
      <w:pPr>
        <w:pStyle w:val="BodyText"/>
        <w:spacing w:lineRule="auto" w:line="360"/>
        <w:jc w:val="both"/>
        <w:rPr>
          <w:b/>
        </w:rPr>
      </w:pPr>
      <w:r>
        <w:rPr>
          <w:b/>
        </w:rPr>
        <w:t>формула Симпсона</w:t>
      </w:r>
    </w:p>
    <w:p>
      <w:pPr>
        <w:pStyle w:val="BlockQuotation"/>
        <w:spacing w:lineRule="auto" w:line="360"/>
        <w:jc w:val="both"/>
        <w:rPr/>
      </w:pPr>
      <w:r>
        <w:rPr/>
        <w:t xml:space="preserve"> </w:t>
      </w:r>
      <w:r>
        <w:rPr/>
      </w:r>
      <m:oMath xmlns:m="http://schemas.openxmlformats.org/officeDocument/2006/math">
        <m:nary>
          <m:naryPr>
            <m:chr m:val="∫"/>
            <m:subHide m:val="1"/>
            <m:supHide m:val="1"/>
          </m:naryPr>
          <m:sub/>
          <m:sup/>
          <m:e>
            <m:r>
              <w:rPr>
                <w:rFonts w:ascii="Cambria Math" w:hAnsi="Cambria Math"/>
              </w:rPr>
              <m:t xml:space="preserve">f</m:t>
            </m:r>
          </m:e>
        </m:nary>
        <m:d>
          <m:dPr>
            <m:begChr m:val="("/>
            <m:endChr m:val=")"/>
          </m:dPr>
          <m:e>
            <m:r>
              <w:rPr>
                <w:rFonts w:ascii="Cambria Math" w:hAnsi="Cambria Math"/>
              </w:rPr>
              <m:t xml:space="preserve">x</m:t>
            </m:r>
          </m:e>
        </m:d>
        <m:r>
          <w:rPr>
            <w:rFonts w:ascii="Cambria Math" w:hAnsi="Cambria Math"/>
          </w:rPr>
          <m:t xml:space="preserve">dx</m:t>
        </m:r>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3</m:t>
            </m:r>
          </m:den>
        </m:f>
        <m:nary>
          <m:naryPr>
            <m:chr m:val="∑"/>
            <m:subHide m:val="1"/>
            <m:supHide m:val="1"/>
          </m:naryPr>
          <m:sub/>
          <m:sup/>
          <m:e>
            <m:d>
              <m:dPr>
                <m:begChr m:val="("/>
                <m:endChr m:val=")"/>
              </m:dPr>
              <m:e>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2</m:t>
                        </m:r>
                        <m:r>
                          <w:rPr>
                            <w:rFonts w:ascii="Cambria Math" w:hAnsi="Cambria Math"/>
                          </w:rPr>
                          <m:t xml:space="preserve">i</m:t>
                        </m:r>
                      </m:sub>
                    </m:sSub>
                  </m:e>
                </m:d>
                <m:r>
                  <w:rPr>
                    <w:rFonts w:ascii="Cambria Math" w:hAnsi="Cambria Math"/>
                  </w:rPr>
                  <m:t xml:space="preserve">+</m:t>
                </m:r>
                <m:r>
                  <w:rPr>
                    <w:rFonts w:ascii="Cambria Math" w:hAnsi="Cambria Math"/>
                  </w:rPr>
                  <m:t xml:space="preserve">4</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2</m:t>
                        </m:r>
                        <m:r>
                          <w:rPr>
                            <w:rFonts w:ascii="Cambria Math" w:hAnsi="Cambria Math"/>
                          </w:rPr>
                          <m:t xml:space="preserve">i</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2</m:t>
                        </m:r>
                        <m:r>
                          <w:rPr>
                            <w:rFonts w:ascii="Cambria Math" w:hAnsi="Cambria Math"/>
                          </w:rPr>
                          <m:t xml:space="preserve">i</m:t>
                        </m:r>
                        <m:r>
                          <w:rPr>
                            <w:rFonts w:ascii="Cambria Math" w:hAnsi="Cambria Math"/>
                          </w:rPr>
                          <m:t xml:space="preserve">+</m:t>
                        </m:r>
                        <m:r>
                          <w:rPr>
                            <w:rFonts w:ascii="Cambria Math" w:hAnsi="Cambria Math"/>
                          </w:rPr>
                          <m:t xml:space="preserve">2</m:t>
                        </m:r>
                      </m:sub>
                    </m:sSub>
                  </m:e>
                </m:d>
              </m:e>
            </m:d>
          </m:e>
        </m:nary>
        <m:r>
          <w:rPr>
            <w:rFonts w:ascii="Cambria Math" w:hAnsi="Cambria Math"/>
          </w:rPr>
          <m:t xml:space="preserve">+</m:t>
        </m:r>
        <m:sSub>
          <m:e>
            <m:r>
              <w:rPr>
                <w:rFonts w:ascii="Cambria Math" w:hAnsi="Cambria Math"/>
              </w:rPr>
              <m:t xml:space="preserve">R</m:t>
            </m:r>
          </m:e>
          <m:sub>
            <m:r>
              <w:rPr>
                <w:rFonts w:ascii="Cambria Math" w:hAnsi="Cambria Math"/>
              </w:rPr>
              <m:t xml:space="preserve">3</m:t>
            </m:r>
          </m:sub>
        </m:sSub>
      </m:oMath>
    </w:p>
    <w:p>
      <w:pPr>
        <w:pStyle w:val="BodyText"/>
        <w:spacing w:lineRule="auto" w:line="360"/>
        <w:ind w:hanging="0" w:left="0" w:right="0"/>
        <w:jc w:val="both"/>
        <w:rPr/>
      </w:pPr>
      <w:r>
        <w:rPr/>
        <w:t xml:space="preserve">где </w:t>
      </w:r>
      <w:r>
        <w:rPr/>
      </w:r>
      <m:oMath xmlns:m="http://schemas.openxmlformats.org/officeDocument/2006/math">
        <m:r>
          <w:rPr>
            <w:rFonts w:ascii="Cambria Math" w:hAnsi="Cambria Math"/>
          </w:rPr>
          <m:t xml:space="preserve">R</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3</m:t>
        </m:r>
        <m:r>
          <w:rPr>
            <w:rFonts w:ascii="Cambria Math" w:hAnsi="Cambria Math"/>
          </w:rPr>
          <m:t xml:space="preserve">​</m:t>
        </m:r>
      </m:oMath>
      <w:r>
        <w:rPr/>
        <w:t xml:space="preserve">— остаточные члены. При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t>
        </m:r>
      </m:oMath>
      <w:r>
        <w:rPr/>
        <w:t xml:space="preserve"> приближенные значения интегралов для всех трех формул (в предположении отсутствия погрешностей округления) стремятся к точному значению интеграла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,7</m:t>
            </m:r>
            <m:r>
              <w:rPr>
                <w:rFonts w:ascii="Cambria Math" w:hAnsi="Cambria Math"/>
              </w:rPr>
              <m:t xml:space="preserve">,8</m:t>
            </m:r>
          </m:e>
        </m:d>
        <m:r>
          <w:rPr>
            <w:rFonts w:ascii="Cambria Math" w:hAnsi="Cambria Math"/>
          </w:rPr>
          <m:t xml:space="preserve">.</m:t>
        </m:r>
      </m:oMath>
    </w:p>
    <w:p>
      <w:pPr>
        <w:pStyle w:val="BodyText"/>
        <w:spacing w:lineRule="auto" w:line="360"/>
        <w:ind w:hanging="0" w:left="0" w:right="0"/>
        <w:jc w:val="both"/>
        <w:rPr/>
      </w:pPr>
      <w:r>
        <w:rPr/>
        <w:t>Для практической оценки погрешности квадратурной можно использовать правило Рунге. Для этого проводят вычисления на сетках с шагом h и h/2, получают приближенные значения интеграла Ih​ и Ih/2​ и за окончательные значения интеграла принимают величины:</w:t>
      </w:r>
    </w:p>
    <w:p>
      <w:pPr>
        <w:pStyle w:val="BodyText"/>
        <w:spacing w:lineRule="auto" w:line="360"/>
        <w:ind w:hanging="0" w:left="0" w:right="0"/>
        <w:jc w:val="both"/>
        <w:rPr/>
      </w:pPr>
      <w:r>
        <w:rPr/>
      </w:r>
      <m:oMath xmlns:m="http://schemas.openxmlformats.org/officeDocument/2006/math">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Ih</m:t>
        </m:r>
        <m:f>
          <m:num>
            <m:r>
              <w:rPr>
                <w:rFonts w:ascii="Cambria Math" w:hAnsi="Cambria Math"/>
              </w:rPr>
              <m:t xml:space="preserve">​</m:t>
            </m:r>
          </m:num>
          <m:den>
            <m:r>
              <w:rPr>
                <w:rFonts w:ascii="Cambria Math" w:hAnsi="Cambria Math"/>
              </w:rPr>
              <m:t xml:space="preserve">3</m:t>
            </m:r>
          </m:den>
        </m:f>
      </m:oMath>
      <w:r>
        <w:rPr/>
        <w:t xml:space="preserve"> — </w:t>
      </w:r>
      <w:r>
        <w:rPr/>
        <w:t xml:space="preserve">для формулы прямоугольников; </w:t>
      </w:r>
      <w:r>
        <w:rPr/>
      </w:r>
      <m:oMath xmlns:m="http://schemas.openxmlformats.org/officeDocument/2006/math">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Ih</m:t>
        </m:r>
        <m:f>
          <m:num>
            <m:r>
              <w:rPr>
                <w:rFonts w:ascii="Cambria Math" w:hAnsi="Cambria Math"/>
              </w:rPr>
              <m:t xml:space="preserve">​</m:t>
            </m:r>
          </m:num>
          <m:den>
            <m:r>
              <w:rPr>
                <w:rFonts w:ascii="Cambria Math" w:hAnsi="Cambria Math"/>
              </w:rPr>
              <m:t xml:space="preserve">3</m:t>
            </m:r>
          </m:den>
        </m:f>
      </m:oMath>
      <w:r>
        <w:rPr/>
        <w:t xml:space="preserve"> — для формулы трапеций; </w:t>
      </w:r>
      <w:r>
        <w:rPr/>
      </w:r>
      <m:oMath xmlns:m="http://schemas.openxmlformats.org/officeDocument/2006/math">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Ih</m:t>
        </m:r>
        <m:f>
          <m:num>
            <m:r>
              <w:rPr>
                <w:rFonts w:ascii="Cambria Math" w:hAnsi="Cambria Math"/>
              </w:rPr>
              <m:t xml:space="preserve">​</m:t>
            </m:r>
          </m:num>
          <m:den>
            <m:r>
              <w:rPr>
                <w:rFonts w:ascii="Cambria Math" w:hAnsi="Cambria Math"/>
              </w:rPr>
              <m:t xml:space="preserve">15</m:t>
            </m:r>
          </m:den>
        </m:f>
      </m:oMath>
      <w:r>
        <w:rPr/>
        <w:t xml:space="preserve"> — для формулы Симпсона.</w:t>
      </w:r>
    </w:p>
    <w:p>
      <w:pPr>
        <w:pStyle w:val="BodyText"/>
        <w:spacing w:lineRule="auto" w:line="360"/>
        <w:ind w:hanging="0" w:left="0" w:right="0"/>
        <w:jc w:val="both"/>
        <w:rPr/>
      </w:pPr>
      <w:r>
        <w:rPr/>
        <w:t xml:space="preserve">За погрешность приближенного значения интеграла для формул прямоугольников и трапеций тогда принимают величину </w:t>
      </w:r>
      <w:r>
        <w:rPr/>
      </w:r>
      <m:oMath xmlns:m="http://schemas.openxmlformats.org/officeDocument/2006/math">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Ih</m:t>
        </m:r>
        <m:f>
          <m:num>
            <m:r>
              <w:rPr>
                <w:rFonts w:ascii="Cambria Math" w:hAnsi="Cambria Math"/>
              </w:rPr>
              <m:t xml:space="preserve">​</m:t>
            </m:r>
          </m:num>
          <m:den>
            <m:r>
              <w:rPr>
                <w:rFonts w:ascii="Cambria Math" w:hAnsi="Cambria Math"/>
              </w:rPr>
              <m:t xml:space="preserve">3</m:t>
            </m:r>
          </m:den>
        </m:f>
        <m:r>
          <w:rPr>
            <w:rFonts w:ascii="Cambria Math" w:hAnsi="Cambria Math"/>
          </w:rPr>
          <m:t xml:space="preserve">,</m:t>
        </m:r>
      </m:oMath>
      <w:r>
        <w:rPr/>
        <w:t xml:space="preserve"> а для формулы Симпсона </w:t>
      </w:r>
      <w:r>
        <w:rPr/>
      </w:r>
      <m:oMath xmlns:m="http://schemas.openxmlformats.org/officeDocument/2006/math">
        <m:f>
          <m:fPr>
            <m:type m:val="lin"/>
          </m:fPr>
          <m:num>
            <m:r>
              <w:rPr>
                <w:rFonts w:ascii="Cambria Math" w:hAnsi="Cambria Math"/>
              </w:rPr>
              <m:t xml:space="preserve">Ih</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Ih</m:t>
        </m:r>
        <m:f>
          <m:num>
            <m:r>
              <w:rPr>
                <w:rFonts w:ascii="Cambria Math" w:hAnsi="Cambria Math"/>
              </w:rPr>
              <m:t xml:space="preserve">​</m:t>
            </m:r>
          </m:num>
          <m:den>
            <m:r>
              <w:rPr>
                <w:rFonts w:ascii="Cambria Math" w:hAnsi="Cambria Math"/>
              </w:rPr>
              <m:t xml:space="preserve">15</m:t>
            </m:r>
          </m:den>
        </m:f>
      </m:oMath>
      <w:r>
        <w:rPr/>
        <w:t>.</w:t>
      </w:r>
    </w:p>
    <w:p>
      <w:pPr>
        <w:pStyle w:val="Heading3"/>
        <w:spacing w:lineRule="auto" w:line="360" w:before="160" w:after="80"/>
        <w:jc w:val="center"/>
        <w:rPr>
          <w:rFonts w:ascii="Times New Roman" w:hAnsi="Times New Roman"/>
          <w:b/>
          <w:bCs/>
          <w:color w:val="000000"/>
          <w:sz w:val="28"/>
          <w:szCs w:val="28"/>
        </w:rPr>
      </w:pPr>
      <w:r>
        <w:rPr>
          <w:rFonts w:eastAsia="Times New Roman" w:cs="Times New Roman" w:ascii="Times New Roman" w:hAnsi="Times New Roman"/>
          <w:b/>
          <w:bCs/>
          <w:color w:val="000000"/>
          <w:sz w:val="28"/>
          <w:szCs w:val="28"/>
        </w:rPr>
        <w:t>Выполнение работы</w:t>
      </w:r>
    </w:p>
    <w:p>
      <w:pPr>
        <w:pStyle w:val="BodyText"/>
        <w:spacing w:lineRule="auto" w:line="360"/>
        <w:jc w:val="both"/>
        <w:rPr/>
      </w:pPr>
      <w:r>
        <w:rPr>
          <w:color w:val="000000"/>
          <w:sz w:val="28"/>
          <w:szCs w:val="28"/>
        </w:rPr>
        <w:tab/>
        <w:t>Программа написана на языке C++ и предназначена для вычисления определенного интеграла функции f(x) методами численного интегрирования: прямоугольников, трапеций и Симпсона. Основные функции программы реализуют квадратурные формулы на равномерной сетке, а также алгоритм автоматического подбора количества разбиений отрезка на основе правила Рунге для достижения заданной точности ε.</w:t>
      </w:r>
    </w:p>
    <w:p>
      <w:pPr>
        <w:pStyle w:val="BodyText"/>
        <w:spacing w:lineRule="auto" w:line="360"/>
        <w:ind w:hanging="0" w:left="0" w:right="0"/>
        <w:jc w:val="both"/>
        <w:rPr/>
      </w:pPr>
      <w:r>
        <w:rPr>
          <w:b/>
        </w:rPr>
        <w:tab/>
        <w:t>F(double x)</w:t>
      </w:r>
      <w:r>
        <w:rPr/>
        <w:t xml:space="preserve"> вычисляет значение подынтегральной функции f(x)=ln(x)⋅x+11​ в заданной точке x, которая используется всеми методами интегрирования для определения высот элементарных фигур.</w:t>
      </w:r>
    </w:p>
    <w:p>
      <w:pPr>
        <w:pStyle w:val="BodyText"/>
        <w:spacing w:lineRule="auto" w:line="360"/>
        <w:ind w:hanging="0" w:left="0" w:right="0"/>
        <w:jc w:val="both"/>
        <w:rPr/>
      </w:pPr>
      <w:r>
        <w:rPr>
          <w:b/>
        </w:rPr>
        <w:tab/>
        <w:t>Rectangle(double a, double b, int n)</w:t>
      </w:r>
      <w:r>
        <w:rPr/>
        <w:t xml:space="preserve"> реализует составную формулу средних прямоугольников. Функция разбивает отрезок [a,b] на n частей, вычисляет значения функции в серединах полученных интервалов и суммирует площади прямоугольников.</w:t>
      </w:r>
    </w:p>
    <w:p>
      <w:pPr>
        <w:pStyle w:val="BodyText"/>
        <w:spacing w:lineRule="auto" w:line="360"/>
        <w:jc w:val="both"/>
        <w:rPr/>
      </w:pPr>
      <w:r>
        <w:rPr>
          <w:b/>
        </w:rPr>
        <w:tab/>
        <w:t>Trapezoids(double a, double b, int n)</w:t>
      </w:r>
      <w:r>
        <w:rPr/>
        <w:t xml:space="preserve"> вычисляет значение интеграла методом трапеций. Алгоритм аппроксимирует криволинейную трапецию на каждом шаге линейным отрезком, суммируя значения функции на краях отрезка и во внутренних узлах сетки.</w:t>
      </w:r>
    </w:p>
    <w:p>
      <w:pPr>
        <w:pStyle w:val="BodyText"/>
        <w:spacing w:lineRule="auto" w:line="360"/>
        <w:ind w:hanging="0" w:left="0" w:right="0"/>
        <w:jc w:val="both"/>
        <w:rPr/>
      </w:pPr>
      <w:r>
        <w:rPr>
          <w:b/>
        </w:rPr>
        <w:tab/>
        <w:t>Simpson(double a, double b, int n)</w:t>
      </w:r>
      <w:r>
        <w:rPr/>
        <w:t xml:space="preserve"> реализует метод Симпсона (метод парабол). Функция использует квадратичную аппроксимацию на парах элементарных отрезков. Включает проверку на четность числа разбиений n, так как метод требует четного количества шагов.</w:t>
      </w:r>
    </w:p>
    <w:p>
      <w:pPr>
        <w:pStyle w:val="BodyText"/>
        <w:spacing w:lineRule="auto" w:line="360"/>
        <w:ind w:hanging="0" w:left="0" w:right="0"/>
        <w:jc w:val="both"/>
        <w:rPr/>
      </w:pPr>
      <w:r>
        <w:rPr>
          <w:b/>
        </w:rPr>
        <w:tab/>
        <w:t>reserch(int methods)</w:t>
      </w:r>
      <w:r>
        <w:rPr/>
        <w:t xml:space="preserve"> является основной управляющей функцией, выполняющей сравнительный анализ методов. Для выбранного алгоритма реализует итерационный процесс: вычисляет значения интеграла Ih​ и Ih/2​ при текущем и удвоенном числе разбиений, оценивает погрешность по правилу Рунге и продолжает дробление шага до тех пор, пока погрешность не станет меньше заданной константы </w:t>
      </w:r>
      <w:r>
        <w:rPr>
          <w:rStyle w:val="SourceText"/>
        </w:rPr>
        <w:t>Eps</w:t>
      </w:r>
      <w:r>
        <w:rPr/>
        <w:t>.</w:t>
      </w:r>
    </w:p>
    <w:p>
      <w:pPr>
        <w:pStyle w:val="BodyText"/>
        <w:spacing w:lineRule="auto" w:line="360"/>
        <w:ind w:hanging="0" w:left="0" w:right="0"/>
        <w:jc w:val="both"/>
        <w:rPr/>
      </w:pPr>
      <w:r>
        <w:rPr>
          <w:b/>
        </w:rPr>
        <w:tab/>
        <w:t>main()</w:t>
      </w:r>
      <w:r>
        <w:rPr/>
        <w:t xml:space="preserve"> служит точкой входа в программу, поочередно вызывая исследовательскую функцию для каждого из трех методов и выводя итоговые результаты (значение интеграла и количество разбиений n) на экран.</w:t>
      </w:r>
    </w:p>
    <w:p>
      <w:pPr>
        <w:pStyle w:val="Heading3"/>
        <w:spacing w:lineRule="auto" w:line="360"/>
        <w:jc w:val="center"/>
        <w:rPr>
          <w:rFonts w:ascii="Times New Roman" w:hAnsi="Times New Roman"/>
          <w:color w:val="000000"/>
        </w:rPr>
      </w:pPr>
      <w:r>
        <w:rPr>
          <w:rFonts w:ascii="Times New Roman" w:hAnsi="Times New Roman"/>
          <w:color w:val="000000"/>
        </w:rPr>
        <w:t>Анализ подынтегральной функции</w:t>
      </w:r>
    </w:p>
    <w:p>
      <w:pPr>
        <w:pStyle w:val="BodyText"/>
        <w:spacing w:lineRule="auto" w:line="360"/>
        <w:ind w:hanging="0" w:left="0" w:right="0"/>
        <w:jc w:val="both"/>
        <w:rPr>
          <w:rFonts w:ascii="Times New Roman" w:hAnsi="Times New Roman"/>
          <w:color w:val="000000"/>
        </w:rPr>
      </w:pPr>
      <w:r>
        <w:rPr>
          <w:color w:val="000000"/>
        </w:rPr>
        <w:tab/>
        <w:t>Объектом исследования является функция f</w:t>
      </w:r>
      <w:r>
        <w:rPr/>
      </w:r>
      <m:oMath xmlns:m="http://schemas.openxmlformats.org/officeDocument/2006/math">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ln</m:t>
        </m:r>
        <m:d>
          <m:dPr>
            <m:begChr m:val="("/>
            <m:endChr m:val=")"/>
          </m:dPr>
          <m:e>
            <m:r>
              <w:rPr>
                <w:rFonts w:ascii="Cambria Math" w:hAnsi="Cambria Math"/>
              </w:rPr>
              <m:t xml:space="preserve">x</m:t>
            </m:r>
          </m:e>
        </m:d>
      </m:oMath>
      <w:r>
        <w:rPr>
          <w:color w:val="000000"/>
        </w:rPr>
        <w:t xml:space="preserve">​. Для обоснования применимости численных методов интегрирования и корректности полученны результатов проведем анализ свойств данной функции на заданном отрезке </w:t>
      </w:r>
      <w:r>
        <w:rPr/>
      </w:r>
      <m:oMath xmlns:m="http://schemas.openxmlformats.org/officeDocument/2006/math">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,2</m:t>
            </m:r>
          </m:e>
        </m:d>
      </m:oMath>
      <w:r>
        <w:rPr>
          <w:color w:val="000000"/>
        </w:rPr>
        <w:t>.</w:t>
      </w:r>
    </w:p>
    <w:p>
      <w:pPr>
        <w:pStyle w:val="BodyText"/>
        <w:spacing w:lineRule="auto" w:line="360"/>
        <w:ind w:hanging="0" w:left="0" w:right="0"/>
        <w:jc w:val="both"/>
        <w:rPr>
          <w:rFonts w:ascii="Times New Roman" w:hAnsi="Times New Roman"/>
          <w:color w:val="000000"/>
        </w:rPr>
      </w:pPr>
      <w:r>
        <w:rPr>
          <w:color w:val="000000"/>
        </w:rPr>
        <w:drawing>
          <wp:anchor behindDoc="0" distT="0" distB="0" distL="0" distR="0" simplePos="0" locked="0" layoutInCell="0" allowOverlap="1" relativeHeight="2">
            <wp:simplePos x="0" y="0"/>
            <wp:positionH relativeFrom="column">
              <wp:posOffset>642620</wp:posOffset>
            </wp:positionH>
            <wp:positionV relativeFrom="paragraph">
              <wp:posOffset>105410</wp:posOffset>
            </wp:positionV>
            <wp:extent cx="4867275" cy="40576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867275" cy="4057650"/>
                    </a:xfrm>
                    <a:prstGeom prst="rect">
                      <a:avLst/>
                    </a:prstGeom>
                  </pic:spPr>
                </pic:pic>
              </a:graphicData>
            </a:graphic>
          </wp:anchor>
        </w:drawing>
      </w:r>
    </w:p>
    <w:p>
      <w:pPr>
        <w:pStyle w:val="BodyText"/>
        <w:spacing w:lineRule="auto" w:line="360"/>
        <w:ind w:hanging="0" w:left="0" w:right="0"/>
        <w:jc w:val="both"/>
        <w:rPr>
          <w:rFonts w:ascii="Times New Roman" w:hAnsi="Times New Roman"/>
          <w:color w:val="000000"/>
        </w:rPr>
      </w:pPr>
      <w:r>
        <w:rPr>
          <w:color w:val="000000"/>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b/>
        </w:rPr>
      </w:pPr>
      <w:r>
        <w:rPr>
          <w:b/>
        </w:rPr>
      </w:r>
    </w:p>
    <w:p>
      <w:pPr>
        <w:pStyle w:val="BodyText"/>
        <w:spacing w:lineRule="auto" w:line="360"/>
        <w:ind w:hanging="0" w:left="0" w:right="0"/>
        <w:jc w:val="both"/>
        <w:rPr>
          <w:rFonts w:ascii="Times New Roman" w:hAnsi="Times New Roman"/>
          <w:color w:val="000000"/>
        </w:rPr>
      </w:pPr>
      <w:r>
        <w:rPr>
          <w:b/>
          <w:color w:val="000000"/>
        </w:rPr>
        <w:t>1. Область определения и непрерывность</w:t>
      </w:r>
      <w:r>
        <w:rPr>
          <w:color w:val="000000"/>
        </w:rPr>
        <w:t xml:space="preserve"> Функция представляет собой частное двух функций: логарифмической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ln</m:t>
        </m:r>
        <m:d>
          <m:dPr>
            <m:begChr m:val="("/>
            <m:endChr m:val=")"/>
          </m:dPr>
          <m:e>
            <m:r>
              <w:rPr>
                <w:rFonts w:ascii="Cambria Math" w:hAnsi="Cambria Math"/>
              </w:rPr>
              <m:t xml:space="preserve">x</m:t>
            </m:r>
          </m:e>
        </m:d>
      </m:oMath>
      <w:r>
        <w:rPr>
          <w:color w:val="000000"/>
        </w:rPr>
        <w:t xml:space="preserve"> и линейной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p>
    <w:p>
      <w:pPr>
        <w:pStyle w:val="BodyText"/>
        <w:numPr>
          <w:ilvl w:val="0"/>
          <w:numId w:val="1"/>
        </w:numPr>
        <w:tabs>
          <w:tab w:val="clear" w:pos="720"/>
          <w:tab w:val="left" w:pos="0" w:leader="none"/>
        </w:tabs>
        <w:spacing w:lineRule="auto" w:line="360"/>
        <w:ind w:hanging="283" w:left="709" w:right="0"/>
        <w:jc w:val="both"/>
        <w:rPr>
          <w:rFonts w:ascii="Times New Roman" w:hAnsi="Times New Roman"/>
          <w:color w:val="000000"/>
        </w:rPr>
      </w:pPr>
      <w:r>
        <w:rPr>
          <w:color w:val="000000"/>
        </w:rPr>
        <w:t>Логарифмическая функция ln(x) определена и непрерывна при всех x&gt;0.</w:t>
      </w:r>
    </w:p>
    <w:p>
      <w:pPr>
        <w:pStyle w:val="BodyText"/>
        <w:numPr>
          <w:ilvl w:val="0"/>
          <w:numId w:val="1"/>
        </w:numPr>
        <w:tabs>
          <w:tab w:val="clear" w:pos="720"/>
          <w:tab w:val="left" w:pos="0" w:leader="none"/>
        </w:tabs>
        <w:spacing w:lineRule="auto" w:line="360"/>
        <w:ind w:hanging="283" w:left="709" w:right="0"/>
        <w:jc w:val="both"/>
        <w:rPr>
          <w:rFonts w:ascii="Times New Roman" w:hAnsi="Times New Roman"/>
          <w:color w:val="000000"/>
        </w:rPr>
      </w:pPr>
      <w:r>
        <w:rPr>
          <w:color w:val="000000"/>
        </w:rPr>
        <w:t xml:space="preserve">Знаменатель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oMath>
      <w:r>
        <w:rPr>
          <w:color w:val="000000"/>
        </w:rPr>
        <w:t xml:space="preserve"> обращается в нуль при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1</m:t>
        </m:r>
      </m:oMath>
      <w:r>
        <w:rPr>
          <w:color w:val="000000"/>
        </w:rPr>
        <w:t xml:space="preserve">. Следовательно, точкой разрыва функции является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1</m:t>
        </m:r>
      </m:oMath>
      <w:r>
        <w:rPr>
          <w:color w:val="000000"/>
        </w:rPr>
        <w:t>. На заданном отрезке [1,2] функция не имеет точек разрыва, является всюду определенной и непрерывной. Это гарантирует существование определенного интеграла по Риману и позволяет применять составные квадратурные формулы.</w:t>
      </w:r>
    </w:p>
    <w:p>
      <w:pPr>
        <w:pStyle w:val="BodyText"/>
        <w:spacing w:lineRule="auto" w:line="360"/>
        <w:ind w:hanging="0" w:left="0" w:right="0"/>
        <w:jc w:val="both"/>
        <w:rPr>
          <w:rFonts w:ascii="Times New Roman" w:hAnsi="Times New Roman"/>
          <w:color w:val="000000"/>
        </w:rPr>
      </w:pPr>
      <w:r>
        <w:rPr>
          <w:b/>
          <w:color w:val="000000"/>
        </w:rPr>
        <w:t>2. Гладкость функции и погрешность методов</w:t>
      </w:r>
      <w:r>
        <w:rPr>
          <w:color w:val="000000"/>
        </w:rPr>
        <w:t xml:space="preserve"> Для оценки погрешности методов (остаточных членов R1​,R2​,R3​) важно наличие и ограниченность производных функции:</w:t>
      </w:r>
    </w:p>
    <w:p>
      <w:pPr>
        <w:pStyle w:val="BodyText"/>
        <w:numPr>
          <w:ilvl w:val="0"/>
          <w:numId w:val="2"/>
        </w:numPr>
        <w:tabs>
          <w:tab w:val="clear" w:pos="720"/>
          <w:tab w:val="left" w:pos="0" w:leader="none"/>
        </w:tabs>
        <w:spacing w:lineRule="auto" w:line="360"/>
        <w:ind w:hanging="283" w:left="709" w:right="0"/>
        <w:jc w:val="both"/>
        <w:rPr>
          <w:rFonts w:ascii="Times New Roman" w:hAnsi="Times New Roman"/>
          <w:color w:val="000000"/>
        </w:rPr>
      </w:pPr>
      <w:r>
        <w:rPr>
          <w:color w:val="000000"/>
        </w:rPr>
        <w:t>Для методов прямоугольников и трапеций требуется ограниченность второй производной f′′(x).</w:t>
      </w:r>
    </w:p>
    <w:p>
      <w:pPr>
        <w:pStyle w:val="BodyText"/>
        <w:numPr>
          <w:ilvl w:val="0"/>
          <w:numId w:val="2"/>
        </w:numPr>
        <w:tabs>
          <w:tab w:val="clear" w:pos="720"/>
          <w:tab w:val="left" w:pos="0" w:leader="none"/>
        </w:tabs>
        <w:spacing w:lineRule="auto" w:line="360"/>
        <w:ind w:hanging="283" w:left="709" w:right="0"/>
        <w:jc w:val="both"/>
        <w:rPr>
          <w:rFonts w:ascii="Times New Roman" w:hAnsi="Times New Roman"/>
          <w:color w:val="000000"/>
        </w:rPr>
      </w:pPr>
      <w:r>
        <w:rPr>
          <w:color w:val="000000"/>
        </w:rPr>
        <w:t xml:space="preserve">Для метода Симпсона требуется ограниченность четвертой производной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4</m:t>
            </m:r>
          </m:e>
        </m:d>
        <m:d>
          <m:dPr>
            <m:begChr m:val="("/>
            <m:endChr m:val=")"/>
          </m:dPr>
          <m:e>
            <m:r>
              <w:rPr>
                <w:rFonts w:ascii="Cambria Math" w:hAnsi="Cambria Math"/>
              </w:rPr>
              <m:t xml:space="preserve">x</m:t>
            </m:r>
          </m:e>
        </m:d>
      </m:oMath>
      <w:r>
        <w:rPr>
          <w:color w:val="000000"/>
        </w:rPr>
        <w:t xml:space="preserve">. Функция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color w:val="000000"/>
        </w:rPr>
        <w:t xml:space="preserve"> является бесконечно дифференцируемой на интервале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e>
        </m:d>
      </m:oMath>
      <w:r>
        <w:rPr>
          <w:color w:val="000000"/>
        </w:rPr>
        <w:t>. На замкнутом отрезке [1,2] все производные функции являются непрерывными и, следовательно, ограниченными (согласно теореме Вейерштрасса). Это подтверждает корректность использования правила Рунге для оценки погрешности, так как оно базируется на разложении функции в ряд Тейлора.</w:t>
      </w:r>
    </w:p>
    <w:p>
      <w:pPr>
        <w:pStyle w:val="Heading3"/>
        <w:keepNext w:val="true"/>
        <w:keepLines/>
        <w:widowControl/>
        <w:tabs>
          <w:tab w:val="clear" w:pos="720"/>
          <w:tab w:val="left" w:pos="0" w:leader="none"/>
        </w:tabs>
        <w:suppressAutoHyphens w:val="true"/>
        <w:bidi w:val="0"/>
        <w:spacing w:lineRule="auto" w:line="360" w:before="200" w:after="0"/>
        <w:ind w:hanging="0" w:left="0" w:right="0"/>
        <w:jc w:val="both"/>
        <w:rPr>
          <w:rFonts w:ascii="Times New Roman" w:hAnsi="Times New Roman"/>
          <w:color w:val="000000"/>
        </w:rPr>
      </w:pPr>
      <w:r>
        <w:rPr>
          <w:rFonts w:ascii="Times New Roman" w:hAnsi="Times New Roman"/>
          <w:color w:val="000000"/>
        </w:rPr>
        <w:t>Проверка условий теоремы о частном</w:t>
      </w:r>
    </w:p>
    <w:p>
      <w:pPr>
        <w:pStyle w:val="BodyText"/>
        <w:ind w:hanging="0" w:left="0" w:right="0"/>
        <w:rPr/>
      </w:pPr>
      <w:r>
        <w:rPr/>
        <w:t xml:space="preserve">Чтобы функция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oMath>
      <w:r>
        <w:rPr/>
        <w:t xml:space="preserve"> была n раз дифференцируема на отрезке, должны выполняться три условия:</w:t>
      </w:r>
    </w:p>
    <w:p>
      <w:pPr>
        <w:pStyle w:val="BodyText"/>
        <w:numPr>
          <w:ilvl w:val="0"/>
          <w:numId w:val="4"/>
        </w:numPr>
        <w:tabs>
          <w:tab w:val="clear" w:pos="720"/>
          <w:tab w:val="left" w:pos="0" w:leader="none"/>
        </w:tabs>
        <w:ind w:hanging="283" w:left="709" w:right="0"/>
        <w:rPr/>
      </w:pPr>
      <w:r>
        <w:rPr>
          <w:b/>
        </w:rPr>
        <w:t xml:space="preserve">Числитель </w:t>
      </w:r>
      <w:r>
        <w:rPr>
          <w:b/>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ln</m:t>
        </m:r>
        <m:d>
          <m:dPr>
            <m:begChr m:val="("/>
            <m:endChr m:val=")"/>
          </m:dPr>
          <m:e>
            <m:r>
              <w:rPr>
                <w:rFonts w:ascii="Cambria Math" w:hAnsi="Cambria Math"/>
              </w:rPr>
              <m:t xml:space="preserve">x</m:t>
            </m:r>
          </m:e>
        </m:d>
      </m:oMath>
      <w:r>
        <w:rPr/>
        <w:t xml:space="preserve"> дифференцируем n раз на [1,2].</w:t>
      </w:r>
    </w:p>
    <w:p>
      <w:pPr>
        <w:pStyle w:val="BodyText"/>
        <w:numPr>
          <w:ilvl w:val="1"/>
          <w:numId w:val="4"/>
        </w:numPr>
        <w:tabs>
          <w:tab w:val="clear" w:pos="720"/>
          <w:tab w:val="left" w:pos="0" w:leader="none"/>
        </w:tabs>
        <w:ind w:hanging="283" w:left="1418" w:right="0"/>
        <w:rPr/>
      </w:pPr>
      <w:r>
        <w:rPr/>
        <w:t xml:space="preserve">Его производные: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21</m:t>
        </m:r>
        <m:r>
          <w:rPr>
            <w:rFonts w:ascii="Cambria Math" w:hAnsi="Cambria Math"/>
          </w:rPr>
          <m:t xml:space="preserve">​</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32</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4</m:t>
            </m:r>
          </m:e>
        </m:d>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46</m:t>
        </m:r>
        <m:r>
          <w:rPr>
            <w:rFonts w:ascii="Cambria Math" w:hAnsi="Cambria Math"/>
          </w:rPr>
          <m:t xml:space="preserve">​</m:t>
        </m:r>
        <m:r>
          <w:rPr>
            <w:rFonts w:ascii="Cambria Math" w:hAnsi="Cambria Math"/>
          </w:rPr>
          <m:t xml:space="preserve">.</m:t>
        </m:r>
      </m:oMath>
    </w:p>
    <w:p>
      <w:pPr>
        <w:pStyle w:val="BodyText"/>
        <w:numPr>
          <w:ilvl w:val="1"/>
          <w:numId w:val="4"/>
        </w:numPr>
        <w:tabs>
          <w:tab w:val="clear" w:pos="720"/>
          <w:tab w:val="left" w:pos="0" w:leader="none"/>
        </w:tabs>
        <w:ind w:hanging="283" w:left="1418" w:right="0"/>
        <w:rPr/>
      </w:pPr>
      <w:r>
        <w:rPr/>
        <w:t>Все они определены и непрерывны на [1,2], так как x != 0.</w:t>
      </w:r>
    </w:p>
    <w:p>
      <w:pPr>
        <w:pStyle w:val="BodyText"/>
        <w:numPr>
          <w:ilvl w:val="0"/>
          <w:numId w:val="4"/>
        </w:numPr>
        <w:tabs>
          <w:tab w:val="clear" w:pos="720"/>
          <w:tab w:val="left" w:pos="0" w:leader="none"/>
        </w:tabs>
        <w:ind w:hanging="283" w:left="709" w:right="0"/>
        <w:rPr/>
      </w:pPr>
      <w:r>
        <w:rPr>
          <w:b/>
        </w:rPr>
        <w:t xml:space="preserve">Знаменатель </w:t>
      </w:r>
      <w:r>
        <w:rPr>
          <w:b/>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t xml:space="preserve"> дифференцируем n раз на [1,2].</w:t>
      </w:r>
    </w:p>
    <w:p>
      <w:pPr>
        <w:pStyle w:val="BodyText"/>
        <w:numPr>
          <w:ilvl w:val="1"/>
          <w:numId w:val="4"/>
        </w:numPr>
        <w:tabs>
          <w:tab w:val="clear" w:pos="720"/>
          <w:tab w:val="left" w:pos="0" w:leader="none"/>
        </w:tabs>
        <w:ind w:hanging="283" w:left="1418" w:right="0"/>
        <w:rPr/>
      </w:pPr>
      <w:r>
        <w:rPr/>
        <w:t>Это линейная функция, она бесконечно дифференцируема (все производные выше первой равны 0).</w:t>
      </w:r>
    </w:p>
    <w:p>
      <w:pPr>
        <w:pStyle w:val="BodyText"/>
        <w:numPr>
          <w:ilvl w:val="0"/>
          <w:numId w:val="4"/>
        </w:numPr>
        <w:tabs>
          <w:tab w:val="clear" w:pos="720"/>
          <w:tab w:val="left" w:pos="0" w:leader="none"/>
        </w:tabs>
        <w:ind w:hanging="283" w:left="709"/>
        <w:rPr/>
      </w:pPr>
      <w:r>
        <w:rPr>
          <w:b/>
        </w:rPr>
        <w:t>Знаменатель не обращается в нуль</w:t>
      </w:r>
      <w:r>
        <w:rPr/>
        <w:t xml:space="preserve"> на данном отрезке.</w:t>
      </w:r>
    </w:p>
    <w:p>
      <w:pPr>
        <w:pStyle w:val="BodyText"/>
        <w:numPr>
          <w:ilvl w:val="1"/>
          <w:numId w:val="4"/>
        </w:numPr>
        <w:tabs>
          <w:tab w:val="clear" w:pos="720"/>
          <w:tab w:val="left" w:pos="0" w:leader="none"/>
        </w:tabs>
        <w:ind w:hanging="283" w:left="1418" w:right="0"/>
        <w:rPr/>
      </w:pPr>
      <w:r>
        <w:rPr/>
        <w:t>На [1,2] минимальное значение x+1 равно 2 (при x=1). Следовательно, деление на ноль невозможно.</w:t>
      </w:r>
    </w:p>
    <w:p>
      <w:pPr>
        <w:pStyle w:val="BodyText"/>
        <w:numPr>
          <w:ilvl w:val="0"/>
          <w:numId w:val="0"/>
        </w:numPr>
        <w:tabs>
          <w:tab w:val="clear" w:pos="720"/>
          <w:tab w:val="left" w:pos="0" w:leader="none"/>
        </w:tabs>
        <w:ind w:hanging="0" w:left="1418" w:right="0"/>
        <w:rPr/>
      </w:pPr>
      <w:r>
        <w:rPr/>
      </w:r>
    </w:p>
    <w:p>
      <w:pPr>
        <w:pStyle w:val="BodyText"/>
        <w:spacing w:lineRule="auto" w:line="360"/>
        <w:jc w:val="both"/>
        <w:rPr>
          <w:rFonts w:ascii="Times New Roman" w:hAnsi="Times New Roman"/>
          <w:b/>
          <w:color w:val="000000"/>
        </w:rPr>
      </w:pPr>
      <w:r>
        <w:rPr>
          <w:b/>
          <w:color w:val="000000"/>
        </w:rPr>
        <w:t>3. Поведение функции на отрезке</w:t>
      </w:r>
    </w:p>
    <w:p>
      <w:pPr>
        <w:pStyle w:val="BodyText"/>
        <w:numPr>
          <w:ilvl w:val="0"/>
          <w:numId w:val="3"/>
        </w:numPr>
        <w:tabs>
          <w:tab w:val="clear" w:pos="720"/>
          <w:tab w:val="left" w:pos="0" w:leader="none"/>
        </w:tabs>
        <w:spacing w:lineRule="auto" w:line="360"/>
        <w:ind w:hanging="283" w:left="709" w:right="0"/>
        <w:jc w:val="both"/>
        <w:rPr>
          <w:rFonts w:ascii="Times New Roman" w:hAnsi="Times New Roman"/>
          <w:color w:val="000000"/>
        </w:rPr>
      </w:pPr>
      <w:r>
        <w:rPr>
          <w:color w:val="000000"/>
        </w:rPr>
        <w:t xml:space="preserve">В левой границе (x=1):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1</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ln</m:t>
        </m:r>
        <m:d>
          <m:dPr>
            <m:begChr m:val="("/>
            <m:endChr m:val=")"/>
          </m:dPr>
          <m:e>
            <m:r>
              <w:rPr>
                <w:rFonts w:ascii="Cambria Math" w:hAnsi="Cambria Math"/>
              </w:rPr>
              <m:t xml:space="preserve">1</m:t>
            </m:r>
          </m:e>
        </m:d>
        <m:r>
          <w:rPr>
            <w:rFonts w:ascii="Cambria Math" w:hAnsi="Cambria Math"/>
          </w:rPr>
          <m:t xml:space="preserve">​</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m:t>
        </m:r>
        <m:r>
          <w:rPr>
            <w:rFonts w:ascii="Cambria Math" w:hAnsi="Cambria Math"/>
          </w:rPr>
          <m:t xml:space="preserve">0.</m:t>
        </m:r>
      </m:oMath>
    </w:p>
    <w:p>
      <w:pPr>
        <w:pStyle w:val="BodyText"/>
        <w:numPr>
          <w:ilvl w:val="0"/>
          <w:numId w:val="3"/>
        </w:numPr>
        <w:tabs>
          <w:tab w:val="clear" w:pos="720"/>
          <w:tab w:val="left" w:pos="0" w:leader="none"/>
        </w:tabs>
        <w:spacing w:lineRule="auto" w:line="360"/>
        <w:ind w:hanging="283" w:left="709" w:right="0"/>
        <w:jc w:val="both"/>
        <w:rPr>
          <w:rFonts w:ascii="Times New Roman" w:hAnsi="Times New Roman"/>
          <w:color w:val="000000"/>
        </w:rPr>
      </w:pPr>
      <w:r>
        <w:rPr>
          <w:color w:val="000000"/>
        </w:rPr>
        <w:t xml:space="preserve">В правой границе (x=2):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2</m:t>
            </m:r>
          </m:e>
        </m:d>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ln</m:t>
        </m:r>
        <m:d>
          <m:dPr>
            <m:begChr m:val="("/>
            <m:endChr m:val=")"/>
          </m:dPr>
          <m:e>
            <m:r>
              <w:rPr>
                <w:rFonts w:ascii="Cambria Math" w:hAnsi="Cambria Math"/>
              </w:rPr>
              <m:t xml:space="preserve">2</m:t>
            </m:r>
          </m:e>
        </m:d>
        <m:r>
          <w:rPr>
            <w:rFonts w:ascii="Cambria Math" w:hAnsi="Cambria Math"/>
          </w:rPr>
          <m:t xml:space="preserve">​</m:t>
        </m:r>
        <m:r>
          <w:rPr>
            <w:rFonts w:ascii="Cambria Math" w:hAnsi="Cambria Math"/>
          </w:rPr>
          <m:t xml:space="preserve">≈</m:t>
        </m:r>
        <m:r>
          <w:rPr>
            <w:rFonts w:ascii="Cambria Math" w:hAnsi="Cambria Math"/>
          </w:rPr>
          <m:t xml:space="preserve">30.693</m:t>
        </m:r>
        <m:r>
          <w:rPr>
            <w:rFonts w:ascii="Cambria Math" w:hAnsi="Cambria Math"/>
          </w:rPr>
          <m:t xml:space="preserve">​</m:t>
        </m:r>
        <m:r>
          <w:rPr>
            <w:rFonts w:ascii="Cambria Math" w:hAnsi="Cambria Math"/>
          </w:rPr>
          <m:t xml:space="preserve">≈</m:t>
        </m:r>
        <m:r>
          <w:rPr>
            <w:rFonts w:ascii="Cambria Math" w:hAnsi="Cambria Math"/>
          </w:rPr>
          <m:t xml:space="preserve">0.231</m:t>
        </m:r>
      </m:oMath>
      <w:r>
        <w:rPr>
          <w:color w:val="000000"/>
        </w:rPr>
        <w:t xml:space="preserve">. </w:t>
      </w:r>
    </w:p>
    <w:p>
      <w:pPr>
        <w:pStyle w:val="BodyText"/>
        <w:widowControl/>
        <w:numPr>
          <w:ilvl w:val="0"/>
          <w:numId w:val="0"/>
        </w:numPr>
        <w:suppressAutoHyphens w:val="true"/>
        <w:bidi w:val="0"/>
        <w:spacing w:lineRule="auto" w:line="360" w:before="0" w:after="140"/>
        <w:ind w:hanging="0" w:left="0" w:right="0"/>
        <w:jc w:val="both"/>
        <w:rPr>
          <w:rFonts w:ascii="Times New Roman" w:hAnsi="Times New Roman"/>
          <w:color w:val="000000"/>
        </w:rPr>
      </w:pPr>
      <w:r>
        <w:rPr>
          <w:color w:val="000000"/>
        </w:rPr>
        <w:t>На отрезке [1,2] функция монотонно возрастает и принимает положительные значения. Отсутствие резких колебаний (высокочастотных осцилляций) и точек перегиба с экстремально высокой кривизной позволяет ожидать быструю сходимость численных методов, особенно метода Симпсона, который эффективно аппроксимирует гладкие функции параболами.</w:t>
      </w:r>
    </w:p>
    <w:p>
      <w:pPr>
        <w:pStyle w:val="BodyText"/>
        <w:spacing w:lineRule="auto" w:line="360"/>
        <w:ind w:hanging="0" w:left="0" w:right="0"/>
        <w:jc w:val="both"/>
        <w:rPr/>
      </w:pPr>
      <w:r>
        <w:rPr>
          <w:b/>
          <w:color w:val="000000"/>
        </w:rPr>
        <w:t>4. Обоснование выбора шага и правила Рунге</w:t>
      </w:r>
      <w:r>
        <w:rPr>
          <w:color w:val="000000"/>
        </w:rPr>
        <w:t xml:space="preserve"> Поскольку аналитическое нахождение первообразной для функции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ln</m:t>
        </m:r>
        <m:d>
          <m:dPr>
            <m:begChr m:val="("/>
            <m:endChr m:val=")"/>
          </m:dPr>
          <m:e>
            <m:r>
              <w:rPr>
                <w:rFonts w:ascii="Cambria Math" w:hAnsi="Cambria Math"/>
              </w:rPr>
              <m:t xml:space="preserve">x</m:t>
            </m:r>
          </m:e>
        </m:d>
        <m:r>
          <w:rPr>
            <w:rFonts w:ascii="Cambria Math" w:hAnsi="Cambria Math"/>
          </w:rPr>
          <m:t xml:space="preserve">​</m:t>
        </m:r>
      </m:oMath>
      <w:r>
        <w:rPr>
          <w:color w:val="000000"/>
        </w:rPr>
        <w:t xml:space="preserve"> через элементарные функции невозможно (интеграл выражается через спецфункции, в частности через дилогарифм), применение численных методов является единственным способом получения результата. Использование правила Рунге обосновано гладкостью функции, что позволяет контролировать точность вычислений путем сопоставления результатов на сетках с шагом h и h/2.</w:t>
      </w:r>
    </w:p>
    <w:p>
      <w:pPr>
        <w:pStyle w:val="Heading3"/>
        <w:spacing w:lineRule="auto" w:line="360" w:before="200" w:after="283"/>
        <w:jc w:val="center"/>
        <w:rPr>
          <w:rFonts w:ascii="Times New Roman" w:hAnsi="Times New Roman"/>
          <w:color w:val="000000"/>
          <w:sz w:val="28"/>
          <w:szCs w:val="28"/>
        </w:rPr>
      </w:pPr>
      <w:r>
        <w:rPr>
          <w:rFonts w:ascii="Times New Roman" w:hAnsi="Times New Roman"/>
          <w:color w:val="000000"/>
          <w:sz w:val="28"/>
          <w:szCs w:val="28"/>
        </w:rPr>
        <w:t>Анализ результатов</w:t>
      </w:r>
    </w:p>
    <w:p>
      <w:pPr>
        <w:pStyle w:val="BodyText"/>
        <w:spacing w:lineRule="auto" w:line="360"/>
        <w:jc w:val="both"/>
        <w:rPr>
          <w:rFonts w:ascii="Times New Roman" w:hAnsi="Times New Roman"/>
          <w:color w:val="000000"/>
          <w:sz w:val="28"/>
          <w:szCs w:val="28"/>
        </w:rPr>
      </w:pPr>
      <w:r>
        <w:rPr>
          <w:color w:val="000000"/>
          <w:sz w:val="28"/>
          <w:szCs w:val="28"/>
        </w:rPr>
        <w:t>В ходе работы проводилось вычисление определенного интеграла функции f(x)=x+1ln(x)​ на отрезке [1,2] тремя численными методами. Для каждого метода проверялось достижение заданной точности ε=10−7 путем автоматического увеличения числа разбиений n по правилу Рунге.</w:t>
      </w:r>
    </w:p>
    <w:p>
      <w:pPr>
        <w:pStyle w:val="BodyText"/>
        <w:spacing w:lineRule="auto" w:line="360"/>
        <w:ind w:hanging="0" w:left="0" w:right="0"/>
        <w:jc w:val="both"/>
        <w:rPr>
          <w:rFonts w:ascii="Times New Roman" w:hAnsi="Times New Roman"/>
          <w:b/>
          <w:color w:val="000000"/>
          <w:sz w:val="28"/>
          <w:szCs w:val="28"/>
        </w:rPr>
      </w:pPr>
      <w:r>
        <w:rPr>
          <w:b/>
          <w:color w:val="000000"/>
          <w:sz w:val="28"/>
          <w:szCs w:val="28"/>
        </w:rPr>
        <w:t>Таблица 1 – Результаты вычисления интеграла при ε=0.0000001</w:t>
      </w:r>
    </w:p>
    <w:tbl>
      <w:tblPr>
        <w:tblW w:w="9689" w:type="dxa"/>
        <w:jc w:val="left"/>
        <w:tblInd w:w="28" w:type="dxa"/>
        <w:tblLayout w:type="fixed"/>
        <w:tblCellMar>
          <w:top w:w="28" w:type="dxa"/>
          <w:left w:w="28" w:type="dxa"/>
          <w:bottom w:w="28" w:type="dxa"/>
          <w:right w:w="28" w:type="dxa"/>
        </w:tblCellMar>
      </w:tblPr>
      <w:tblGrid>
        <w:gridCol w:w="2928"/>
        <w:gridCol w:w="1568"/>
        <w:gridCol w:w="2099"/>
        <w:gridCol w:w="3093"/>
      </w:tblGrid>
      <w:tr>
        <w:trPr>
          <w:tblHeader w:val="true"/>
        </w:trPr>
        <w:tc>
          <w:tcPr>
            <w:tcW w:w="2928" w:type="dxa"/>
            <w:tcBorders>
              <w:top w:val="single" w:sz="2" w:space="0" w:color="000000"/>
              <w:left w:val="single" w:sz="2" w:space="0" w:color="000000"/>
              <w:bottom w:val="single" w:sz="2" w:space="0" w:color="000000"/>
            </w:tcBorders>
            <w:vAlign w:val="center"/>
          </w:tcPr>
          <w:p>
            <w:pPr>
              <w:pStyle w:val="TableHeading"/>
              <w:spacing w:lineRule="auto" w:line="360" w:before="0" w:after="200"/>
              <w:jc w:val="center"/>
              <w:rPr>
                <w:rFonts w:ascii="Times New Roman" w:hAnsi="Times New Roman"/>
                <w:color w:val="000000"/>
                <w:sz w:val="28"/>
                <w:szCs w:val="28"/>
              </w:rPr>
            </w:pPr>
            <w:r>
              <w:rPr>
                <w:color w:val="000000"/>
                <w:sz w:val="28"/>
                <w:szCs w:val="28"/>
              </w:rPr>
              <w:t>Метод</w:t>
            </w:r>
          </w:p>
        </w:tc>
        <w:tc>
          <w:tcPr>
            <w:tcW w:w="1568" w:type="dxa"/>
            <w:tcBorders>
              <w:top w:val="single" w:sz="2" w:space="0" w:color="000000"/>
              <w:left w:val="single" w:sz="2" w:space="0" w:color="000000"/>
              <w:bottom w:val="single" w:sz="2" w:space="0" w:color="000000"/>
            </w:tcBorders>
            <w:vAlign w:val="center"/>
          </w:tcPr>
          <w:p>
            <w:pPr>
              <w:pStyle w:val="TableHeading"/>
              <w:spacing w:lineRule="auto" w:line="360" w:before="0" w:after="200"/>
              <w:jc w:val="center"/>
              <w:rPr>
                <w:rFonts w:ascii="Times New Roman" w:hAnsi="Times New Roman"/>
                <w:color w:val="000000"/>
                <w:sz w:val="28"/>
                <w:szCs w:val="28"/>
              </w:rPr>
            </w:pPr>
            <w:r>
              <w:rPr>
                <w:color w:val="000000"/>
                <w:sz w:val="28"/>
                <w:szCs w:val="28"/>
              </w:rPr>
              <w:t>Результат (I)</w:t>
            </w:r>
          </w:p>
        </w:tc>
        <w:tc>
          <w:tcPr>
            <w:tcW w:w="2099" w:type="dxa"/>
            <w:tcBorders>
              <w:top w:val="single" w:sz="2" w:space="0" w:color="000000"/>
              <w:left w:val="single" w:sz="2" w:space="0" w:color="000000"/>
              <w:bottom w:val="single" w:sz="2" w:space="0" w:color="000000"/>
            </w:tcBorders>
            <w:vAlign w:val="center"/>
          </w:tcPr>
          <w:p>
            <w:pPr>
              <w:pStyle w:val="TableHeading"/>
              <w:spacing w:lineRule="auto" w:line="360" w:before="0" w:after="200"/>
              <w:ind w:hanging="0" w:left="0" w:right="0"/>
              <w:jc w:val="center"/>
              <w:rPr>
                <w:rFonts w:ascii="Times New Roman" w:hAnsi="Times New Roman"/>
                <w:color w:val="000000"/>
                <w:sz w:val="28"/>
                <w:szCs w:val="28"/>
              </w:rPr>
            </w:pPr>
            <w:r>
              <w:rPr>
                <w:color w:val="000000"/>
                <w:sz w:val="28"/>
                <w:szCs w:val="28"/>
              </w:rPr>
              <w:t>Число разбиений (n)</w:t>
            </w:r>
          </w:p>
        </w:tc>
        <w:tc>
          <w:tcPr>
            <w:tcW w:w="3093"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360" w:before="0" w:after="200"/>
              <w:jc w:val="center"/>
              <w:rPr>
                <w:rFonts w:ascii="Times New Roman" w:hAnsi="Times New Roman"/>
                <w:color w:val="000000"/>
                <w:sz w:val="28"/>
                <w:szCs w:val="28"/>
              </w:rPr>
            </w:pPr>
            <w:r>
              <w:rPr>
                <w:color w:val="000000"/>
                <w:sz w:val="28"/>
                <w:szCs w:val="28"/>
              </w:rPr>
              <w:t>Погрешность (оценка по Рунге)</w:t>
            </w:r>
          </w:p>
        </w:tc>
      </w:tr>
      <w:tr>
        <w:trPr/>
        <w:tc>
          <w:tcPr>
            <w:tcW w:w="2928"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Прямоугольников (средних)</w:t>
            </w:r>
          </w:p>
        </w:tc>
        <w:tc>
          <w:tcPr>
            <w:tcW w:w="1568"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0.147221</w:t>
            </w:r>
          </w:p>
        </w:tc>
        <w:tc>
          <w:tcPr>
            <w:tcW w:w="2099"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512</w:t>
            </w:r>
          </w:p>
        </w:tc>
        <w:tc>
          <w:tcPr>
            <w:tcW w:w="3093" w:type="dxa"/>
            <w:tcBorders>
              <w:left w:val="single" w:sz="2" w:space="0" w:color="000000"/>
              <w:bottom w:val="single" w:sz="2" w:space="0" w:color="000000"/>
              <w:right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&lt; 1e-07</w:t>
            </w:r>
          </w:p>
        </w:tc>
      </w:tr>
      <w:tr>
        <w:trPr/>
        <w:tc>
          <w:tcPr>
            <w:tcW w:w="2928"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Трапеций</w:t>
            </w:r>
          </w:p>
        </w:tc>
        <w:tc>
          <w:tcPr>
            <w:tcW w:w="1568"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0.147221</w:t>
            </w:r>
          </w:p>
        </w:tc>
        <w:tc>
          <w:tcPr>
            <w:tcW w:w="2099"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1024</w:t>
            </w:r>
          </w:p>
        </w:tc>
        <w:tc>
          <w:tcPr>
            <w:tcW w:w="3093" w:type="dxa"/>
            <w:tcBorders>
              <w:left w:val="single" w:sz="2" w:space="0" w:color="000000"/>
              <w:bottom w:val="single" w:sz="2" w:space="0" w:color="000000"/>
              <w:right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&lt; 1e-07</w:t>
            </w:r>
          </w:p>
        </w:tc>
      </w:tr>
      <w:tr>
        <w:trPr/>
        <w:tc>
          <w:tcPr>
            <w:tcW w:w="2928"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Симпсона (парабол)</w:t>
            </w:r>
          </w:p>
        </w:tc>
        <w:tc>
          <w:tcPr>
            <w:tcW w:w="1568"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0.147221</w:t>
            </w:r>
          </w:p>
        </w:tc>
        <w:tc>
          <w:tcPr>
            <w:tcW w:w="2099"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32</w:t>
            </w:r>
          </w:p>
        </w:tc>
        <w:tc>
          <w:tcPr>
            <w:tcW w:w="3093" w:type="dxa"/>
            <w:tcBorders>
              <w:left w:val="single" w:sz="2" w:space="0" w:color="000000"/>
              <w:bottom w:val="single" w:sz="2" w:space="0" w:color="000000"/>
              <w:right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&lt; 1e-07</w:t>
            </w:r>
          </w:p>
        </w:tc>
      </w:tr>
    </w:tbl>
    <w:p>
      <w:pPr>
        <w:pStyle w:val="BodyText"/>
        <w:spacing w:lineRule="auto" w:line="360"/>
        <w:jc w:val="both"/>
        <w:rPr>
          <w:rFonts w:ascii="Times New Roman" w:hAnsi="Times New Roman"/>
          <w:i w:val="false"/>
          <w:i w:val="false"/>
          <w:iCs w:val="false"/>
          <w:color w:val="000000"/>
          <w:sz w:val="28"/>
          <w:szCs w:val="28"/>
        </w:rPr>
      </w:pPr>
      <w:r>
        <w:rPr>
          <w:i w:val="false"/>
          <w:iCs w:val="false"/>
          <w:color w:val="000000"/>
          <w:sz w:val="28"/>
          <w:szCs w:val="28"/>
        </w:rPr>
      </w:r>
    </w:p>
    <w:p>
      <w:pPr>
        <w:pStyle w:val="Heading4"/>
        <w:spacing w:lineRule="auto" w:line="360" w:before="200" w:after="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Сравнительный анализ эффективности методов</w:t>
      </w:r>
    </w:p>
    <w:p>
      <w:pPr>
        <w:pStyle w:val="BodyText"/>
        <w:spacing w:lineRule="auto" w:line="360"/>
        <w:jc w:val="both"/>
        <w:rPr>
          <w:rFonts w:ascii="Times New Roman" w:hAnsi="Times New Roman"/>
          <w:color w:val="000000"/>
          <w:sz w:val="28"/>
          <w:szCs w:val="28"/>
        </w:rPr>
      </w:pPr>
      <w:r>
        <w:rPr>
          <w:color w:val="000000"/>
          <w:sz w:val="28"/>
          <w:szCs w:val="28"/>
        </w:rPr>
        <w:t>Для достижения одинаковой точности методам потребовалось существенно разное количество вычислительных операций. Эффективность методов напрямую зависит от порядка аппроксимации подынтегральной функции:</w:t>
      </w:r>
    </w:p>
    <w:p>
      <w:pPr>
        <w:pStyle w:val="BodyText"/>
        <w:spacing w:lineRule="auto" w:line="360"/>
        <w:jc w:val="both"/>
        <w:rPr>
          <w:rFonts w:ascii="Times New Roman" w:hAnsi="Times New Roman"/>
          <w:b/>
          <w:color w:val="000000"/>
          <w:sz w:val="28"/>
          <w:szCs w:val="28"/>
        </w:rPr>
      </w:pPr>
      <w:r>
        <w:rPr>
          <w:b/>
          <w:color w:val="000000"/>
          <w:sz w:val="28"/>
          <w:szCs w:val="28"/>
        </w:rPr>
        <w:t>Таблица 2 – Сравнительные характеристики сходимости</w:t>
      </w:r>
    </w:p>
    <w:tbl>
      <w:tblPr>
        <w:tblW w:w="9645" w:type="dxa"/>
        <w:jc w:val="left"/>
        <w:tblInd w:w="28" w:type="dxa"/>
        <w:tblLayout w:type="fixed"/>
        <w:tblCellMar>
          <w:top w:w="28" w:type="dxa"/>
          <w:left w:w="28" w:type="dxa"/>
          <w:bottom w:w="28" w:type="dxa"/>
          <w:right w:w="28" w:type="dxa"/>
        </w:tblCellMar>
      </w:tblPr>
      <w:tblGrid>
        <w:gridCol w:w="2279"/>
        <w:gridCol w:w="2444"/>
        <w:gridCol w:w="4922"/>
      </w:tblGrid>
      <w:tr>
        <w:trPr>
          <w:tblHeader w:val="true"/>
        </w:trPr>
        <w:tc>
          <w:tcPr>
            <w:tcW w:w="2279" w:type="dxa"/>
            <w:tcBorders>
              <w:top w:val="single" w:sz="2" w:space="0" w:color="000000"/>
              <w:left w:val="single" w:sz="2" w:space="0" w:color="000000"/>
              <w:bottom w:val="single" w:sz="2" w:space="0" w:color="000000"/>
            </w:tcBorders>
            <w:vAlign w:val="center"/>
          </w:tcPr>
          <w:p>
            <w:pPr>
              <w:pStyle w:val="TableHeading"/>
              <w:spacing w:lineRule="auto" w:line="360" w:before="0" w:after="200"/>
              <w:jc w:val="center"/>
              <w:rPr>
                <w:rFonts w:ascii="Times New Roman" w:hAnsi="Times New Roman"/>
                <w:color w:val="000000"/>
                <w:sz w:val="28"/>
                <w:szCs w:val="28"/>
              </w:rPr>
            </w:pPr>
            <w:r>
              <w:rPr>
                <w:color w:val="000000"/>
                <w:sz w:val="28"/>
                <w:szCs w:val="28"/>
              </w:rPr>
              <w:t>Метод</w:t>
            </w:r>
          </w:p>
        </w:tc>
        <w:tc>
          <w:tcPr>
            <w:tcW w:w="2444" w:type="dxa"/>
            <w:tcBorders>
              <w:top w:val="single" w:sz="2" w:space="0" w:color="000000"/>
              <w:left w:val="single" w:sz="2" w:space="0" w:color="000000"/>
              <w:bottom w:val="single" w:sz="2" w:space="0" w:color="000000"/>
            </w:tcBorders>
            <w:vAlign w:val="center"/>
          </w:tcPr>
          <w:p>
            <w:pPr>
              <w:pStyle w:val="TableHeading"/>
              <w:spacing w:lineRule="auto" w:line="360" w:before="0" w:after="200"/>
              <w:jc w:val="center"/>
              <w:rPr>
                <w:rFonts w:ascii="Times New Roman" w:hAnsi="Times New Roman"/>
                <w:color w:val="000000"/>
                <w:sz w:val="28"/>
                <w:szCs w:val="28"/>
              </w:rPr>
            </w:pPr>
            <w:r>
              <w:rPr>
                <w:color w:val="000000"/>
                <w:sz w:val="28"/>
                <w:szCs w:val="28"/>
              </w:rPr>
              <w:t>Порядок точности</w:t>
            </w:r>
          </w:p>
        </w:tc>
        <w:tc>
          <w:tcPr>
            <w:tcW w:w="4922"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360" w:before="0" w:after="200"/>
              <w:ind w:hanging="0" w:left="0" w:right="0"/>
              <w:jc w:val="center"/>
              <w:rPr>
                <w:rFonts w:ascii="Times New Roman" w:hAnsi="Times New Roman"/>
                <w:color w:val="000000"/>
                <w:sz w:val="28"/>
                <w:szCs w:val="28"/>
              </w:rPr>
            </w:pPr>
            <w:r>
              <w:rPr>
                <w:color w:val="000000"/>
                <w:sz w:val="28"/>
                <w:szCs w:val="28"/>
              </w:rPr>
              <w:t>Относительная эффективность (по n)</w:t>
            </w:r>
          </w:p>
        </w:tc>
      </w:tr>
      <w:tr>
        <w:trPr/>
        <w:tc>
          <w:tcPr>
            <w:tcW w:w="2279"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Трапеций</w:t>
            </w:r>
          </w:p>
        </w:tc>
        <w:tc>
          <w:tcPr>
            <w:tcW w:w="2444" w:type="dxa"/>
            <w:tcBorders>
              <w:left w:val="single" w:sz="2" w:space="0" w:color="000000"/>
              <w:bottom w:val="single" w:sz="2" w:space="0" w:color="000000"/>
            </w:tcBorders>
            <w:vAlign w:val="center"/>
          </w:tcPr>
          <w:p>
            <w:pPr>
              <w:pStyle w:val="TableContents"/>
              <w:spacing w:lineRule="auto" w:line="360" w:before="0" w:after="200"/>
              <w:ind w:hanging="0" w:left="0" w:right="0"/>
              <w:jc w:val="center"/>
              <w:rPr>
                <w:rFonts w:ascii="Times New Roman" w:hAnsi="Times New Roman"/>
                <w:color w:val="000000"/>
                <w:sz w:val="28"/>
                <w:szCs w:val="28"/>
              </w:rPr>
            </w:pPr>
            <w:r>
              <w:rPr>
                <w:color w:val="000000"/>
                <w:sz w:val="28"/>
                <w:szCs w:val="28"/>
              </w:rPr>
              <w:t>O(h2)</w:t>
            </w:r>
          </w:p>
        </w:tc>
        <w:tc>
          <w:tcPr>
            <w:tcW w:w="4922" w:type="dxa"/>
            <w:tcBorders>
              <w:left w:val="single" w:sz="2" w:space="0" w:color="000000"/>
              <w:bottom w:val="single" w:sz="2" w:space="0" w:color="000000"/>
              <w:right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1.0 (базовый)</w:t>
            </w:r>
          </w:p>
        </w:tc>
      </w:tr>
      <w:tr>
        <w:trPr/>
        <w:tc>
          <w:tcPr>
            <w:tcW w:w="2279"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Прямоугольников</w:t>
            </w:r>
          </w:p>
        </w:tc>
        <w:tc>
          <w:tcPr>
            <w:tcW w:w="2444" w:type="dxa"/>
            <w:tcBorders>
              <w:left w:val="single" w:sz="2" w:space="0" w:color="000000"/>
              <w:bottom w:val="single" w:sz="2" w:space="0" w:color="000000"/>
            </w:tcBorders>
            <w:vAlign w:val="center"/>
          </w:tcPr>
          <w:p>
            <w:pPr>
              <w:pStyle w:val="TableContents"/>
              <w:spacing w:lineRule="auto" w:line="360" w:before="0" w:after="200"/>
              <w:ind w:hanging="0" w:left="0" w:right="0"/>
              <w:jc w:val="center"/>
              <w:rPr>
                <w:rFonts w:ascii="Times New Roman" w:hAnsi="Times New Roman"/>
                <w:color w:val="000000"/>
                <w:sz w:val="28"/>
                <w:szCs w:val="28"/>
              </w:rPr>
            </w:pPr>
            <w:r>
              <w:rPr>
                <w:color w:val="000000"/>
                <w:sz w:val="28"/>
                <w:szCs w:val="28"/>
              </w:rPr>
              <w:t>O(h2)</w:t>
            </w:r>
          </w:p>
        </w:tc>
        <w:tc>
          <w:tcPr>
            <w:tcW w:w="4922" w:type="dxa"/>
            <w:tcBorders>
              <w:left w:val="single" w:sz="2" w:space="0" w:color="000000"/>
              <w:bottom w:val="single" w:sz="2" w:space="0" w:color="000000"/>
              <w:right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2.0 (в 2 раза быстрее трапеций)</w:t>
            </w:r>
          </w:p>
        </w:tc>
      </w:tr>
      <w:tr>
        <w:trPr/>
        <w:tc>
          <w:tcPr>
            <w:tcW w:w="2279" w:type="dxa"/>
            <w:tcBorders>
              <w:left w:val="single" w:sz="2" w:space="0" w:color="000000"/>
              <w:bottom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Симпсона</w:t>
            </w:r>
          </w:p>
        </w:tc>
        <w:tc>
          <w:tcPr>
            <w:tcW w:w="2444" w:type="dxa"/>
            <w:tcBorders>
              <w:left w:val="single" w:sz="2" w:space="0" w:color="000000"/>
              <w:bottom w:val="single" w:sz="2" w:space="0" w:color="000000"/>
            </w:tcBorders>
            <w:vAlign w:val="center"/>
          </w:tcPr>
          <w:p>
            <w:pPr>
              <w:pStyle w:val="TableContents"/>
              <w:spacing w:lineRule="auto" w:line="360" w:before="0" w:after="200"/>
              <w:ind w:hanging="0" w:left="0" w:right="0"/>
              <w:jc w:val="center"/>
              <w:rPr>
                <w:rFonts w:ascii="Times New Roman" w:hAnsi="Times New Roman"/>
                <w:color w:val="000000"/>
                <w:sz w:val="28"/>
                <w:szCs w:val="28"/>
              </w:rPr>
            </w:pPr>
            <w:r>
              <w:rPr>
                <w:color w:val="000000"/>
                <w:sz w:val="28"/>
                <w:szCs w:val="28"/>
              </w:rPr>
              <w:t>O(h4)</w:t>
            </w:r>
          </w:p>
        </w:tc>
        <w:tc>
          <w:tcPr>
            <w:tcW w:w="4922" w:type="dxa"/>
            <w:tcBorders>
              <w:left w:val="single" w:sz="2" w:space="0" w:color="000000"/>
              <w:bottom w:val="single" w:sz="2" w:space="0" w:color="000000"/>
              <w:right w:val="single" w:sz="2" w:space="0" w:color="000000"/>
            </w:tcBorders>
            <w:vAlign w:val="center"/>
          </w:tcPr>
          <w:p>
            <w:pPr>
              <w:pStyle w:val="TableContents"/>
              <w:spacing w:lineRule="auto" w:line="360" w:before="0" w:after="200"/>
              <w:jc w:val="center"/>
              <w:rPr>
                <w:rFonts w:ascii="Times New Roman" w:hAnsi="Times New Roman"/>
                <w:color w:val="000000"/>
                <w:sz w:val="28"/>
                <w:szCs w:val="28"/>
              </w:rPr>
            </w:pPr>
            <w:r>
              <w:rPr>
                <w:color w:val="000000"/>
                <w:sz w:val="28"/>
                <w:szCs w:val="28"/>
              </w:rPr>
              <w:t>32.0 (в 32 раза быстрее трапеций)</w:t>
            </w:r>
          </w:p>
        </w:tc>
      </w:tr>
    </w:tbl>
    <w:p>
      <w:pPr>
        <w:pStyle w:val="Heading3"/>
        <w:spacing w:lineRule="auto" w:line="360" w:before="200" w:after="283"/>
        <w:jc w:val="both"/>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b w:val="false"/>
          <w:bCs w:val="false"/>
          <w:color w:val="000000"/>
          <w:sz w:val="28"/>
          <w:szCs w:val="28"/>
        </w:rPr>
        <w:t>Эксперименты подтверждают, что для численного интегрирования решающую роль играет выбор метода аппроксимации. Для заданной гладкой функции f(x) условие сходимости выполняется для всех трех алгоритмов, однако скорость достижения результата радикально отличается.</w:t>
      </w:r>
    </w:p>
    <w:p>
      <w:pPr>
        <w:pStyle w:val="BodyText"/>
        <w:spacing w:lineRule="auto" w:line="360"/>
        <w:ind w:hanging="0" w:left="0" w:right="0"/>
        <w:jc w:val="both"/>
        <w:rPr>
          <w:rFonts w:ascii="Times New Roman" w:hAnsi="Times New Roman"/>
          <w:b w:val="false"/>
          <w:bCs w:val="false"/>
          <w:color w:val="000000"/>
          <w:sz w:val="28"/>
          <w:szCs w:val="28"/>
        </w:rPr>
      </w:pPr>
      <w:r>
        <w:rPr>
          <w:b w:val="false"/>
          <w:bCs w:val="false"/>
          <w:color w:val="000000"/>
          <w:sz w:val="28"/>
          <w:szCs w:val="28"/>
        </w:rPr>
        <w:t>При использовании метода Симпсона требуемая точность была достигнута всего за 32 разбиения, в то время как методу трапеций потребовалось 1024 итерации. Это объясняется высоким порядком точности формулы Симпсона (O(h4)), которая лучше описывает кривизну логарифмической функции.</w:t>
      </w:r>
    </w:p>
    <w:p>
      <w:pPr>
        <w:pStyle w:val="BodyText"/>
        <w:spacing w:lineRule="auto" w:line="360"/>
        <w:ind w:hanging="0" w:left="0" w:right="0"/>
        <w:jc w:val="both"/>
        <w:rPr>
          <w:rFonts w:ascii="Times New Roman" w:hAnsi="Times New Roman"/>
          <w:color w:val="000000"/>
          <w:sz w:val="28"/>
          <w:szCs w:val="28"/>
        </w:rPr>
      </w:pPr>
      <w:r>
        <w:rPr>
          <w:b w:val="false"/>
          <w:bCs w:val="false"/>
          <w:color w:val="000000"/>
          <w:sz w:val="28"/>
          <w:szCs w:val="28"/>
        </w:rPr>
        <w:t>Метод средних прямоугольников показал результат в два раза эффективнее метода трапеций (n=512 против n=1024), что подтверждает теоретические данные о меньшей константе в остаточном члене данной формулы. Полученные значения интеграла (0.147221) полностью совпадают во всех трех случаях, что свидетельствует о корректности реализации алгоритмов и надежности оценки погрешности по правилу Рунге. Это показывает, что выбор более совершенного метода (Симпсона) позволяет сократить объем вычислений в десятки раз без потери качества результата.</w:t>
      </w:r>
    </w:p>
    <w:p>
      <w:pPr>
        <w:pStyle w:val="Heading3"/>
        <w:spacing w:lineRule="auto" w:line="360" w:before="200" w:after="283"/>
        <w:jc w:val="center"/>
        <w:rPr>
          <w:rFonts w:ascii="Times New Roman" w:hAnsi="Times New Roman"/>
          <w:color w:val="000000"/>
          <w:sz w:val="28"/>
          <w:szCs w:val="28"/>
        </w:rPr>
      </w:pPr>
      <w:r>
        <w:rPr>
          <w:rFonts w:ascii="Times New Roman" w:hAnsi="Times New Roman"/>
          <w:color w:val="000000"/>
          <w:sz w:val="28"/>
          <w:szCs w:val="28"/>
        </w:rPr>
        <w:t>Выводы</w:t>
      </w:r>
    </w:p>
    <w:p>
      <w:pPr>
        <w:pStyle w:val="BodyText"/>
        <w:spacing w:lineRule="auto" w:line="360"/>
        <w:jc w:val="both"/>
        <w:rPr/>
      </w:pPr>
      <w:r>
        <w:rPr>
          <w:color w:val="000000"/>
          <w:sz w:val="28"/>
          <w:szCs w:val="28"/>
        </w:rPr>
        <w:t>В ходе выполнения лабораторной работы была разработана программа на языке C++, реализующая численные методы интегрирования (прямоугольников, трапеций и Симпсона) для вычисления определенного интеграла функции f(x)=x+1ln(x)​. Программа поддерживает автоматический подбор шага интегрирования h, обеспечивая заданную точность ε=10−7 с использованием правила Рунге для оценки погрешности.</w:t>
      </w:r>
    </w:p>
    <w:p>
      <w:pPr>
        <w:pStyle w:val="BodyText"/>
        <w:spacing w:lineRule="auto" w:line="360"/>
        <w:ind w:hanging="0" w:left="0" w:right="0"/>
        <w:jc w:val="both"/>
        <w:rPr/>
      </w:pPr>
      <w:r>
        <w:rPr/>
        <w:t xml:space="preserve">Эксперименты показали, что все три метода обеспечивают сходимость к одному и тому же значению интеграла (0.147221), однако их эффективность существенно различается. Метод Симпсона продемонстрировал наилучшую производительность, достигнув требуемой точности всего за </w:t>
      </w:r>
      <w:r>
        <w:rPr>
          <w:b w:val="false"/>
          <w:bCs w:val="false"/>
        </w:rPr>
        <w:t>32</w:t>
      </w:r>
      <w:r>
        <w:rPr/>
        <w:t xml:space="preserve"> разбиения, что в 32 раза эффективнее метода трапеций (n=1024). Это подтверждает теоретические сведения о преимуществе методов высокого порядка точности (O(h4)) при работе с гладкими функциями.</w:t>
      </w:r>
    </w:p>
    <w:p>
      <w:pPr>
        <w:pStyle w:val="BodyText"/>
        <w:spacing w:lineRule="auto" w:line="360"/>
        <w:jc w:val="both"/>
        <w:rPr/>
      </w:pPr>
      <w:r>
        <w:rPr/>
        <w:t>Таким образом, лабораторная работа подтвердила, что для численного интегрирования решающую роль играет выбор квадратурной формулы. При решении прикладных задач, требующих высокой точности, использование метода Симпсона является наиболее предпочтительным, так как оно позволяет значительно сократить объем вычислительных затрат по сравнению с методами прямоугольников и трапеций. Использование правила Рунге в процессе работы позволило надежно контролировать погрешность, пренебрегая остаточными членами формул только после выполнения критерия остановки.</w:t>
      </w:r>
    </w:p>
    <w:p>
      <w:pPr>
        <w:pStyle w:val="BodyText"/>
        <w:spacing w:lineRule="auto" w:line="360"/>
        <w:jc w:val="both"/>
        <w:rPr>
          <w:rFonts w:ascii="Times New Roman" w:hAnsi="Times New Roman"/>
          <w:color w:val="000000"/>
          <w:sz w:val="28"/>
          <w:szCs w:val="28"/>
        </w:rPr>
      </w:pPr>
      <w:r>
        <w:rPr>
          <w:color w:val="000000"/>
          <w:sz w:val="28"/>
          <w:szCs w:val="28"/>
        </w:rPr>
      </w:r>
    </w:p>
    <w:p>
      <w:pPr>
        <w:pStyle w:val="normal1"/>
        <w:spacing w:lineRule="auto" w:line="360" w:before="160" w:after="80"/>
        <w:jc w:val="both"/>
        <w:rPr>
          <w:rFonts w:eastAsia="Times New Roman" w:cs="Times New Roman"/>
          <w:b/>
          <w:bCs/>
        </w:rPr>
      </w:pPr>
      <w:r>
        <w:rPr>
          <w:rFonts w:eastAsia="Times New Roman" w:cs="Times New Roman"/>
          <w:b/>
          <w:bCs/>
        </w:rPr>
      </w:r>
      <w:r>
        <w:br w:type="page"/>
      </w:r>
    </w:p>
    <w:p>
      <w:pPr>
        <w:pStyle w:val="normal1"/>
        <w:spacing w:lineRule="auto" w:line="360" w:before="0" w:after="120"/>
        <w:jc w:val="center"/>
        <w:rPr/>
      </w:pPr>
      <w:r>
        <w:rPr>
          <w:b/>
          <w:bCs/>
        </w:rPr>
        <w:t>Приложение А</w:t>
      </w:r>
    </w:p>
    <w:p>
      <w:pPr>
        <w:pStyle w:val="normal1"/>
        <w:spacing w:lineRule="auto" w:line="240" w:before="0" w:after="120"/>
        <w:jc w:val="center"/>
        <w:rPr/>
      </w:pPr>
      <w:r>
        <w:rPr>
          <w:b/>
          <w:bCs/>
        </w:rPr>
        <w:t>Исходный код программы</w:t>
      </w:r>
    </w:p>
    <w:p>
      <w:pPr>
        <w:pStyle w:val="normal1"/>
        <w:spacing w:lineRule="auto" w:line="240" w:before="0" w:after="120"/>
        <w:rPr>
          <w:b/>
          <w:bCs/>
        </w:rPr>
      </w:pPr>
      <w:r>
        <w:rPr>
          <w:b/>
          <w:bCs/>
        </w:rPr>
        <w:t>Файл: main.cpp</w:t>
      </w:r>
    </w:p>
    <w:p>
      <w:pPr>
        <w:pStyle w:val="normal1"/>
        <w:spacing w:lineRule="auto" w:line="240" w:before="0" w:after="0"/>
        <w:rPr>
          <w:b/>
          <w:bCs/>
        </w:rPr>
      </w:pPr>
      <w:r>
        <w:rPr>
          <w:b/>
          <w:bCs/>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#include &lt;iostream&gt;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#include &lt;cmath&gt;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const double Eps = 0.0000001;</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double F(double x){</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return std::log(x) * (1.0/(x+1));</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double Rectangle(double a, double b, int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double h = (b - a)/n;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double Sum = 0.0;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for (int i = 0; i &lt; n; i++){</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Sum += F((a + i*h) + (h/2.0));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return h * Sum;</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double Trapezoids(double a, double b, int n)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double h = (b - a) /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 xml:space="preserve">double sum = (F(a) + F(b)) / 2.0;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for (int i = 1; i &lt; n; i++)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sum += F(a + i * h);</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return h * sum;</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double Simpson(double a, double b, int n)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 xml:space="preserve">if (n % 2 != 0) n++;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double h = (b - a) /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double sum = F(a) + F(b);</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for (int i = 1; i &lt; n; i++)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if (i % 2 == 0) sum += 2.0 * F(a + i * h);</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else sum += 4.0 * F(a + i * h);</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return (h / 3.0) * sum;</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void reserch(int methods){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int n = 2;</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double a = 1.0, b = 2.0;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double I_h, I_h2, error;</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switch(methods){</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case(0):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std::cout &lt;&lt; "Rectangle" &lt;&lt; std::endl;</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I_h = Rectangle(a, b,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I_h2 = Rectangle(a, b, 2 *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error = std::abs(I_h2 - I_h) / 3.0;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if (error &gt;= Eps) n *= 2;</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 while (error &gt;= Eps);</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std::cout &lt;&lt; "Result: " &lt;&lt; I_h2 &lt;&lt; " n: " &lt;&lt; 2*n &lt;&lt; std::endl;</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break;</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case(1):</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std::cout &lt;&lt; "\nTrapezoid" &lt;&lt; std::endl;</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I_h = Trapezoids(a, b,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I_h2 = Trapezoids(a, b, 2 *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error = std::abs(I_h2 - I_h) / 3.0;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if (error &gt;= Eps) n *= 2;</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 while (error &gt;= Eps);</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std::cout &lt;&lt; "Result: " &lt;&lt; I_h2 &lt;&lt; " n: " &lt;&lt; 2*n &lt;&lt; std::endl;</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break;</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case(2):</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 xml:space="preserve">std::cout &lt;&lt; "\nSimpson" &lt;&lt; std::endl;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do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I_h = Simpson(a, b,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I_h2 = Simpson(a, b, 2 * 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error = std::abs(I_h2 - I_h) / 15.0;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if (error &gt;= Eps) n *= 2;</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 while (error &gt;= Eps);</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std::cout &lt;&lt; "Result: " &lt;&lt; I_h2 &lt;&lt; " n: " &lt;&lt; 2*n &lt;&lt; std::endl;</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break;</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int main(){</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reserch(0);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reserch(1);</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reserch(2);</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 xml:space="preserve">    </w:t>
      </w:r>
      <w:r>
        <w:rPr>
          <w:rFonts w:ascii="Liberation Mono" w:hAnsi="Liberation Mono"/>
          <w:b w:val="false"/>
          <w:bCs w:val="false"/>
          <w:sz w:val="24"/>
          <w:szCs w:val="24"/>
        </w:rPr>
        <w:t>return 0;</w:t>
      </w:r>
    </w:p>
    <w:p>
      <w:pPr>
        <w:pStyle w:val="normal1"/>
        <w:spacing w:lineRule="auto" w:line="360" w:before="0" w:after="0"/>
        <w:jc w:val="both"/>
        <w:rPr>
          <w:rFonts w:ascii="Liberation Mono" w:hAnsi="Liberation Mono"/>
          <w:b w:val="false"/>
          <w:bCs w:val="false"/>
          <w:sz w:val="24"/>
          <w:szCs w:val="24"/>
        </w:rPr>
      </w:pPr>
      <w:r>
        <w:rPr>
          <w:rFonts w:ascii="Liberation Mono" w:hAnsi="Liberation Mono"/>
          <w:b w:val="false"/>
          <w:bCs w:val="false"/>
          <w:sz w:val="24"/>
          <w:szCs w:val="24"/>
        </w:rPr>
        <w:t>}</w:t>
      </w:r>
    </w:p>
    <w:sectPr>
      <w:type w:val="nextPage"/>
      <w:pgSz w:w="12240" w:h="15840"/>
      <w:pgMar w:left="1701" w:right="850"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Calibri">
    <w:charset w:val="01"/>
    <w:family w:val="swiss"/>
    <w:pitch w:val="variable"/>
  </w:font>
  <w:font w:name="OpenSymbol">
    <w:altName w:val="Arial Unicode MS"/>
    <w:charset w:val="01"/>
    <w:family w:val="roman"/>
    <w:pitch w:val="variable"/>
    <w:embedRegular r:id="rId5" w:fontKey="{05014A78-CABC-4EF0-12AC-5CD89AEFDE05}"/>
  </w:font>
  <w:font w:name="Liberation Mono">
    <w:altName w:val="Courier New"/>
    <w:charset w:val="01"/>
    <w:family w:val="roman"/>
    <w:pitch w:val="variable"/>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alibr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9"/>
  <w:embedTrueTypeFonts/>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8"/>
        <w:szCs w:val="28"/>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Times New Roman" w:hAnsi="Times New Roman" w:eastAsia="Noto Serif CJK SC" w:cs="Noto Sans Devanagari"/>
      <w:color w:val="auto"/>
      <w:kern w:val="0"/>
      <w:sz w:val="28"/>
      <w:szCs w:val="28"/>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Times New Roman" w:hAnsi="Times New Roman" w:eastAsia="Noto Serif CJK SC" w:cs="Noto Sans Devanagari"/>
      <w:color w:val="auto"/>
      <w:kern w:val="0"/>
      <w:sz w:val="28"/>
      <w:szCs w:val="28"/>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LibreOffice/24.2.7.2$Linux_X86_64 LibreOffice_project/420$Build-2</Application>
  <AppVersion>15.0000</AppVersion>
  <Pages>15</Pages>
  <Words>1591</Words>
  <Characters>9938</Characters>
  <CharactersWithSpaces>12867</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2026-04-27T15:03:37Z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