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gif" ContentType="image/gi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14300" cy="228600"/>
            <wp:effectExtent l="0" t="0" r="0" b="0"/>
            <wp:wrapNone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7625" cy="228600"/>
            <wp:effectExtent l="0" t="0" r="0" b="0"/>
            <wp:wrapNone/>
            <wp:docPr id="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61975" cy="257175"/>
            <wp:effectExtent l="0" t="0" r="0" b="0"/>
            <wp:wrapNone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МИНОБРНАУКИ РОССИИ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lang w:eastAsia="ru-RU" w:bidi="ar-SA"/>
        </w:rPr>
        <w:t>Кафедра МО ЭВМ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 w:val="28"/>
          <w:szCs w:val="28"/>
        </w:rPr>
        <w:t>отчет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lang w:eastAsia="ru-RU" w:bidi="ar-SA"/>
        </w:rPr>
        <w:t>по лабораторной работе №</w:t>
      </w:r>
      <w:r>
        <w:rPr>
          <w:rFonts w:cs="Times New Roman"/>
          <w:b/>
          <w:color w:val="000000"/>
          <w:sz w:val="28"/>
          <w:szCs w:val="28"/>
          <w:lang w:eastAsia="ru-RU" w:bidi="ar-SA"/>
        </w:rPr>
        <w:t>7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spacing w:lineRule="auto" w:line="360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 w:val="28"/>
          <w:szCs w:val="28"/>
          <w:lang w:eastAsia="ru-RU" w:bidi="ar-SA"/>
        </w:rPr>
        <w:t>Тема: Численное интегрирование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tbl>
      <w:tblPr>
        <w:tblW w:w="9854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1"/>
        <w:gridCol w:w="2158"/>
        <w:gridCol w:w="3355"/>
      </w:tblGrid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ind w:hanging="0" w:left="0" w:righ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</w:r>
          </w:p>
        </w:tc>
        <w:tc>
          <w:tcPr>
            <w:tcW w:w="3355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ind w:hanging="0" w:left="0" w:righ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</w:r>
          </w:p>
        </w:tc>
        <w:tc>
          <w:tcPr>
            <w:tcW w:w="3355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>
      <w:pPr>
        <w:pStyle w:val="Standard"/>
        <w:spacing w:lineRule="auto" w:line="36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eastAsia="ru-RU" w:bidi="ar-SA"/>
        </w:rPr>
      </w:pPr>
      <w:r>
        <w:rPr>
          <w:rFonts w:cs="Times New Roman"/>
          <w:bC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Cs/>
          <w:color w:val="000000"/>
          <w:sz w:val="28"/>
          <w:szCs w:val="28"/>
          <w:lang w:eastAsia="ru-RU" w:bidi="ar-SA"/>
        </w:rPr>
        <w:t>Санкт-Петербург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Cs/>
          <w:color w:val="000000"/>
          <w:sz w:val="28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Цель работы.</w:t>
      </w:r>
    </w:p>
    <w:p>
      <w:pPr>
        <w:pStyle w:val="Textbody"/>
        <w:spacing w:lineRule="auto" w:line="360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Изучить составные квадратурные формулы прямоугольников, трапеций и Симпсона и практический способ оценки погрешности — правило Рунге...</w:t>
      </w:r>
    </w:p>
    <w:p>
      <w:pPr>
        <w:pStyle w:val="Textbody"/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Задание.</w:t>
      </w:r>
    </w:p>
    <w:p>
      <w:pPr>
        <w:pStyle w:val="Style13"/>
        <w:numPr>
          <w:ilvl w:val="0"/>
          <w:numId w:val="2"/>
        </w:numPr>
        <w:spacing w:lineRule="auto" w:line="360"/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Составить программы-функции для вычисления интегралов по формулам прямоугольников, трапеций и Симпсона.</w:t>
      </w:r>
    </w:p>
    <w:p>
      <w:pPr>
        <w:pStyle w:val="Style13"/>
        <w:numPr>
          <w:ilvl w:val="0"/>
          <w:numId w:val="2"/>
        </w:numPr>
        <w:spacing w:lineRule="auto" w:line="360"/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Составить программу-функцию для вычисления подынтегральной функции.</w:t>
      </w:r>
    </w:p>
    <w:p>
      <w:pPr>
        <w:pStyle w:val="Style13"/>
        <w:numPr>
          <w:ilvl w:val="0"/>
          <w:numId w:val="2"/>
        </w:numPr>
        <w:spacing w:lineRule="auto" w:line="360"/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Составить головную программу, содержащую оценку по Рунге погрешности каждой из перечисленных выше квадратурных формул, удваивающих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ascii="Times New Roman" w:hAnsi="Times New Roman"/>
          <w:sz w:val="28"/>
          <w:szCs w:val="28"/>
        </w:rPr>
        <w:t xml:space="preserve"> до тех пор, пока погрешность не станет меньше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>
          <w:rFonts w:ascii="Times New Roman" w:hAnsi="Times New Roman"/>
          <w:sz w:val="28"/>
          <w:szCs w:val="28"/>
        </w:rPr>
        <w:t xml:space="preserve">, и осуществляющих печать результатов: значения интеграла и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ascii="Times New Roman" w:hAnsi="Times New Roman"/>
          <w:sz w:val="28"/>
          <w:szCs w:val="28"/>
        </w:rPr>
        <w:t xml:space="preserve"> для каждой формулы.</w:t>
      </w:r>
    </w:p>
    <w:p>
      <w:pPr>
        <w:pStyle w:val="Style13"/>
        <w:numPr>
          <w:ilvl w:val="0"/>
          <w:numId w:val="2"/>
        </w:numPr>
        <w:spacing w:lineRule="auto" w:line="360"/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вычисления по программе, добиваясь, чтобы результат удовлетворял требуемой точности.</w:t>
      </w:r>
    </w:p>
    <w:p>
      <w:pPr>
        <w:pStyle w:val="Style13"/>
        <w:numPr>
          <w:ilvl w:val="0"/>
          <w:numId w:val="2"/>
        </w:numPr>
        <w:spacing w:lineRule="auto" w:line="360"/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работы оформить в виде краткого отчета, содержащего сравнительную оценку применяемых для вычисления формул.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Варианты заданий приведены в таблице 4.1 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 = 0.01; 0.001; 0.0001).</w:t>
        <w:br/>
      </w:r>
    </w:p>
    <w:p>
      <w:pPr>
        <w:pStyle w:val="Heading2"/>
        <w:numPr>
          <w:ilvl w:val="1"/>
          <w:numId w:val="1"/>
        </w:numPr>
        <w:spacing w:lineRule="auto" w:line="360"/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Теоретические положения.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Повышения точности численного интегрирования добиваются путем применения составных формул. Для этого при нахождении определенного интеграла отрезок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 разбивают на четное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sz w:val="28"/>
          <w:szCs w:val="28"/>
        </w:rPr>
        <w:t xml:space="preserve"> число отрезков длины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n</m:t>
            </m:r>
          </m:den>
        </m:f>
      </m:oMath>
      <w:r>
        <w:rPr>
          <w:rFonts w:ascii="Times New Roman" w:hAnsi="Times New Roman"/>
          <w:sz w:val="28"/>
          <w:szCs w:val="28"/>
        </w:rPr>
        <w:t xml:space="preserve"> и на каждом из отрезков длины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h</m:t>
        </m:r>
      </m:oMath>
      <w:r>
        <w:rPr>
          <w:rFonts w:ascii="Times New Roman" w:hAnsi="Times New Roman"/>
          <w:sz w:val="28"/>
          <w:szCs w:val="28"/>
        </w:rPr>
        <w:t xml:space="preserve"> применяют соответствующую формулу. Таким образом получают составные формулы прямоугольников, трапеций и Симпсона.</w:t>
      </w:r>
    </w:p>
    <w:p>
      <w:pPr>
        <w:pStyle w:val="Style13"/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На сетке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ih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d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0,1,2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m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, составные формулы имеют следующий вид: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формула прямоугольников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b</m:t>
            </m:r>
          </m:sup>
          <m:e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m:rPr>
                <m:lit/>
                <m:nor/>
              </m:rPr>
              <w:rPr>
                <w:rFonts w:ascii="Cambria Math" w:hAnsi="Cambria Math"/>
              </w:rPr>
              <m:t xml:space="preserve">dx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h</m:t>
            </m:r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+</m:t>
                        </m:r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nary>
          </m:e>
        </m:nary>
      </m:oMath>
      <w:r>
        <w:rPr>
          <w:rFonts w:ascii="Times New Roman" w:hAnsi="Times New Roman"/>
          <w:sz w:val="28"/>
          <w:szCs w:val="28"/>
        </w:rPr>
        <w:t>;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формула трапеций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b</m:t>
            </m:r>
          </m:sup>
          <m:e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m:rPr>
                <m:lit/>
                <m:nor/>
              </m:rPr>
              <w:rPr>
                <w:rFonts w:ascii="Cambria Math" w:hAnsi="Cambria Math"/>
              </w:rPr>
              <m:t xml:space="preserve">dx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f>
              <m:num>
                <m:r>
                  <w:rPr>
                    <w:rFonts w:ascii="Cambria Math" w:hAnsi="Cambria Math"/>
                  </w:rPr>
                  <m:t xml:space="preserve">h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e>
                    </m:d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f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e>
            </m:nary>
          </m:e>
        </m:nary>
      </m:oMath>
      <w:r>
        <w:rPr>
          <w:rFonts w:ascii="Times New Roman" w:hAnsi="Times New Roman"/>
          <w:sz w:val="28"/>
          <w:szCs w:val="28"/>
        </w:rPr>
        <w:t>;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формула Симпсона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b</m:t>
            </m:r>
          </m:sup>
          <m:e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m:rPr>
                <m:lit/>
                <m:nor/>
              </m:rPr>
              <w:rPr>
                <w:rFonts w:ascii="Cambria Math" w:hAnsi="Cambria Math"/>
              </w:rPr>
              <m:t xml:space="preserve">dx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f>
              <m:num>
                <m:r>
                  <w:rPr>
                    <w:rFonts w:ascii="Cambria Math" w:hAnsi="Cambria Math"/>
                  </w:rPr>
                  <m:t xml:space="preserve">h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e>
                    </m:d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f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d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f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e>
            </m:nary>
          </m:e>
        </m:nary>
      </m:oMath>
      <w:r>
        <w:rPr>
          <w:rFonts w:ascii="Times New Roman" w:hAnsi="Times New Roman"/>
          <w:sz w:val="28"/>
          <w:szCs w:val="28"/>
        </w:rPr>
        <w:t>,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-  остаточные члены.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¥</m:t>
        </m:r>
      </m:oMath>
      <w:r>
        <w:rPr>
          <w:rFonts w:ascii="Times New Roman" w:hAnsi="Times New Roman"/>
          <w:sz w:val="28"/>
          <w:szCs w:val="28"/>
        </w:rPr>
        <w:t xml:space="preserve"> приближенные значения интегралов для всех трех формул (в предположении отсутствия погрешностей округления) стремятся к точному значению интеграла [1,7,8].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практической оценки погрешности квадратурной можно использовать правило Рунге. Для этого проводят вычисления на сетках с шагом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>
          <w:rFonts w:ascii="Times New Roman" w:hAnsi="Times New Roman"/>
          <w:sz w:val="28"/>
          <w:szCs w:val="28"/>
        </w:rPr>
        <w:t xml:space="preserve"> и </w:t>
      </w:r>
      <w:r>
        <w:rPr/>
      </w:r>
      <m:oMath xmlns:m="http://schemas.openxmlformats.org/officeDocument/2006/math"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h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sz w:val="28"/>
          <w:szCs w:val="28"/>
        </w:rPr>
        <w:t xml:space="preserve">, получают приближенные значения интеграла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h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b>
        </m:sSub>
      </m:oMath>
      <w:r>
        <w:rPr>
          <w:rFonts w:ascii="Times New Roman" w:hAnsi="Times New Roman"/>
          <w:sz w:val="28"/>
          <w:szCs w:val="28"/>
        </w:rPr>
        <w:t xml:space="preserve"> и за окончательные значения интеграла принимают величины: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h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b>
        </m:sSub>
        <m:r>
          <m:rPr>
            <m:lit/>
            <m:nor/>
          </m:rPr>
          <w:rPr>
            <w:rFonts w:ascii="Cambria Math" w:hAnsi="Cambria Math"/>
          </w:rPr>
          <m:t xml:space="preserve">+</m:t>
        </m:r>
        <m:f>
          <m:fPr>
            <m:type m:val="lin"/>
          </m:fPr>
          <m:num>
            <m:d>
              <m:dPr>
                <m:begChr m:val="|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h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для формулы прямоугольников;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h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b>
        </m:sSub>
        <m:r>
          <w:rPr>
            <w:rFonts w:ascii="Cambria Math" w:hAnsi="Cambria Math"/>
          </w:rPr>
          <m:t xml:space="preserve">−</m:t>
        </m:r>
        <m:f>
          <m:fPr>
            <m:type m:val="lin"/>
          </m:fPr>
          <m:num>
            <m:d>
              <m:dPr>
                <m:begChr m:val="|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h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для формулы трапеций;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h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b>
        </m:sSub>
        <m:r>
          <w:rPr>
            <w:rFonts w:ascii="Cambria Math" w:hAnsi="Cambria Math"/>
          </w:rPr>
          <m:t xml:space="preserve">−</m:t>
        </m:r>
        <m:f>
          <m:fPr>
            <m:type m:val="lin"/>
          </m:fPr>
          <m:num>
            <m:d>
              <m:dPr>
                <m:begChr m:val="|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h</m:t>
                    </m:r>
                  </m:sub>
                </m:sSub>
              </m:e>
            </m:d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15</m:t>
            </m:r>
          </m:den>
        </m:f>
      </m:oMath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для формулы Симпсона.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погрешность приближенного значения интеграла для формул прямоугольников и трапеций тогда принимают величину </w:t>
      </w:r>
      <w:r>
        <w:rPr/>
      </w:r>
      <m:oMath xmlns:m="http://schemas.openxmlformats.org/officeDocument/2006/math">
        <m:f>
          <m:fPr>
            <m:type m:val="lin"/>
          </m:fPr>
          <m:num>
            <m:d>
              <m:dPr>
                <m:begChr m:val="|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h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Times New Roman" w:hAnsi="Times New Roman"/>
          <w:sz w:val="28"/>
          <w:szCs w:val="28"/>
        </w:rPr>
        <w:t xml:space="preserve">, а для формулы Симпсона </w:t>
      </w:r>
      <w:r>
        <w:rPr/>
      </w:r>
      <m:oMath xmlns:m="http://schemas.openxmlformats.org/officeDocument/2006/math"/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лабораторной работе №6 требуется, используя квадратурные формулы прямоугольников, трапеций и Симпсона, вычислить значения заданного интеграла и, применив правило Рунге, найти наименьшее значение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ascii="Times New Roman" w:hAnsi="Times New Roman"/>
          <w:sz w:val="28"/>
          <w:szCs w:val="28"/>
        </w:rPr>
        <w:t xml:space="preserve"> (наибольшее значение шага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>
          <w:rFonts w:ascii="Times New Roman" w:hAnsi="Times New Roman"/>
          <w:sz w:val="28"/>
          <w:szCs w:val="28"/>
        </w:rPr>
        <w:t xml:space="preserve">), при котором каждая из указанных формул дает приближенное значение интеграла с погрешностью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>
          <w:rFonts w:ascii="Times New Roman" w:hAnsi="Times New Roman"/>
          <w:sz w:val="28"/>
          <w:szCs w:val="28"/>
        </w:rPr>
        <w:t>, не превышающей заданную.</w:t>
      </w:r>
    </w:p>
    <w:p>
      <w:pPr>
        <w:pStyle w:val="Style1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Выполнение работы.</w:t>
      </w:r>
    </w:p>
    <w:p>
      <w:pPr>
        <w:pStyle w:val="Textbody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Исследование подынтегральной функции на отрезке [π/2;π]</w:t>
      </w:r>
    </w:p>
    <w:p>
      <w:pPr>
        <w:pStyle w:val="BodyText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>Подынтегральная функция f(x)=cos(x+x^3) на всём отрезке [π/2;π]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непрерывна (композиция непрерывных функций косинуса и многочлена), следовательно при n-&gt;∞ все три метода сходятся к точному значению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бесконечно дифференцируема </w:t>
      </w:r>
      <w:r>
        <w:rPr>
          <w:rFonts w:ascii="Times New Roman" w:hAnsi="Times New Roman"/>
          <w:sz w:val="28"/>
          <w:szCs w:val="28"/>
        </w:rPr>
        <w:t>(композиция бесконечно гладких функций. f(x)^(2n+1)=+-sin(x), f(x)^(2n)=+-cos(x),  (x+x^3)′ =  1 + 3*x^2, (x+x^3)′′ = 6*x (x+x^3)′′′=6, (x+x^3)^(n&gt;=4)=0)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Порядок точности p=2 для прямоугольников и трапеций гарантирован, если функция дважды непрерывно дифференцируема.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Порядок точности p=4 для метода Симпсона — если функция четырежды непрерывно дифференцируема.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Таким образом, условия применимости всех трёх методов выполнены.</w:t>
      </w:r>
    </w:p>
    <w:p>
      <w:pPr>
        <w:pStyle w:val="BodyText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350520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>Рисунок 1 — график подынтегральной функции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Аргумент косинуса φ(x)=x+x^3 растёт на отрезке монотонно и с ускорением: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φ′(x)=1+3x^2&gt;0, φ′′(x)=1+6x&gt;0.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Минимальное и максимальное значение производной на отрезке: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φmin′=φ′(2π)≈8.402; φmax′=φ′(π)≈30.609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Период колебаний косинуса уменьшается с увеличением аргумента, поэтому вблизи правой границы отрезка он будет минимален.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Уравнение касательной в точке π: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φ(x)=φ(x0)+φ′(x0)(x−x0) = φ(π)+φ′(π)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(x−π)≈34.1478+30.609*(x-3.142)=30.609x+31.006</w:t>
        <w:br/>
        <w:tab/>
        <w:t>Для  cos(30.609x+31.006)  период T = 2π/30.609 = 0.205.</w:t>
      </w:r>
    </w:p>
    <w:p>
      <w:pPr>
        <w:pStyle w:val="BodyText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>Чтобы составная квадратурная формула давала качественно верный результат, шаг h должен быть</w:t>
      </w:r>
      <w:r>
        <w:rPr>
          <w:rStyle w:val="Strong"/>
          <w:rFonts w:ascii="Times New Roman" w:hAnsi="Times New Roman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 несколько раз меньше наименьшего периода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Возьмем для методов прямоугольников и трапеций максимальный шаг h = T/4 = 0.05.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Отсюда можно оценить минимальное необходимое число разбиений n=(b−a)/h = (π−2π)/0.05 ≈1.5708/0.05 ≈ 32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Была написана программа на C++, которая вычисляет определённый интеграл тремя методами прямоугольников, трапеций и Симпсона. Для каждого метода подбирается наименьшее число разбиений n (наибольший шаг h), обеспечивающее погрешность, не превышающую заданные eps =0.01; 0.001; 0.0001. Оценка погрешности выполняется по правилу Рунге.</w:t>
      </w:r>
    </w:p>
    <w:p>
      <w:pPr>
        <w:pStyle w:val="Heading3"/>
        <w:numPr>
          <w:ilvl w:val="0"/>
          <w:numId w:val="0"/>
        </w:numPr>
        <w:spacing w:lineRule="auto" w:line="360"/>
        <w:ind w:hanging="0" w:left="0" w:right="0"/>
        <w:rPr/>
      </w:pPr>
      <w:r>
        <w:rPr>
          <w:i w:val="false"/>
          <w:iCs w:val="false"/>
          <w:sz w:val="28"/>
          <w:szCs w:val="28"/>
        </w:rPr>
        <w:tab/>
        <w:t>Структура программы</w:t>
      </w:r>
    </w:p>
    <w:p>
      <w:pPr>
        <w:pStyle w:val="Heading3"/>
        <w:numPr>
          <w:ilvl w:val="0"/>
          <w:numId w:val="0"/>
        </w:numPr>
        <w:spacing w:lineRule="auto" w:line="360"/>
        <w:ind w:hanging="0" w:left="720" w:right="0"/>
        <w:jc w:val="both"/>
        <w:rPr/>
      </w:pPr>
      <w:r>
        <w:rPr>
          <w:rStyle w:val="Strong"/>
          <w:b/>
          <w:bCs/>
          <w:sz w:val="28"/>
          <w:szCs w:val="28"/>
        </w:rPr>
        <w:t xml:space="preserve">Функция </w:t>
      </w:r>
      <w:r>
        <w:rPr>
          <w:rStyle w:val="SourceText"/>
          <w:sz w:val="28"/>
          <w:szCs w:val="28"/>
        </w:rPr>
        <w:t xml:space="preserve">f(x) </w:t>
      </w:r>
      <w:r>
        <w:rPr>
          <w:rStyle w:val="SourceText"/>
          <w:b w:val="false"/>
          <w:bCs w:val="false"/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</w:rPr>
        <w:t>возвращает значение подынтегральной функции.</w:t>
      </w:r>
    </w:p>
    <w:p>
      <w:pPr>
        <w:pStyle w:val="Heading3"/>
        <w:numPr>
          <w:ilvl w:val="0"/>
          <w:numId w:val="0"/>
        </w:numPr>
        <w:spacing w:lineRule="auto" w:line="360"/>
        <w:ind w:hanging="0" w:left="720" w:right="0"/>
        <w:jc w:val="both"/>
        <w:rPr/>
      </w:pPr>
      <w:r>
        <w:rPr>
          <w:rStyle w:val="Strong"/>
          <w:b/>
          <w:bCs/>
          <w:i w:val="false"/>
          <w:iCs w:val="false"/>
          <w:sz w:val="28"/>
          <w:szCs w:val="28"/>
        </w:rPr>
        <w:t xml:space="preserve">Функции </w:t>
      </w:r>
      <w:r>
        <w:rPr>
          <w:rStyle w:val="SourceText"/>
          <w:b/>
          <w:bCs/>
          <w:i w:val="false"/>
          <w:iCs w:val="false"/>
          <w:sz w:val="28"/>
          <w:szCs w:val="28"/>
        </w:rPr>
        <w:t>rectangle</w:t>
      </w:r>
      <w:r>
        <w:rPr>
          <w:rStyle w:val="Strong"/>
          <w:b/>
          <w:bCs/>
          <w:i w:val="false"/>
          <w:iCs w:val="false"/>
          <w:sz w:val="28"/>
          <w:szCs w:val="28"/>
        </w:rPr>
        <w:t xml:space="preserve">, </w:t>
      </w:r>
      <w:r>
        <w:rPr>
          <w:rStyle w:val="SourceText"/>
          <w:b/>
          <w:bCs/>
          <w:i w:val="false"/>
          <w:iCs w:val="false"/>
          <w:sz w:val="28"/>
          <w:szCs w:val="28"/>
        </w:rPr>
        <w:t>trapezoid</w:t>
      </w:r>
      <w:r>
        <w:rPr>
          <w:rStyle w:val="Strong"/>
          <w:b/>
          <w:bCs/>
          <w:i w:val="false"/>
          <w:iCs w:val="false"/>
          <w:sz w:val="28"/>
          <w:szCs w:val="28"/>
        </w:rPr>
        <w:t xml:space="preserve">, </w:t>
      </w:r>
      <w:r>
        <w:rPr>
          <w:rStyle w:val="SourceText"/>
          <w:b/>
          <w:bCs/>
          <w:i w:val="false"/>
          <w:iCs w:val="false"/>
          <w:sz w:val="28"/>
          <w:szCs w:val="28"/>
        </w:rPr>
        <w:t xml:space="preserve">simpson </w:t>
      </w:r>
      <w:r>
        <w:rPr>
          <w:b w:val="false"/>
          <w:bCs w:val="false"/>
          <w:i w:val="false"/>
          <w:iCs w:val="false"/>
          <w:sz w:val="28"/>
          <w:szCs w:val="28"/>
        </w:rPr>
        <w:t>реализуют составные квадратурные формулы. Число разбиений n может быть любым (в методе Симпсона принудительно исправляется на четное). Возвращают приближённое значение интеграла.</w:t>
      </w:r>
    </w:p>
    <w:p>
      <w:pPr>
        <w:pStyle w:val="Heading3"/>
        <w:numPr>
          <w:ilvl w:val="0"/>
          <w:numId w:val="0"/>
        </w:numPr>
        <w:spacing w:lineRule="auto" w:line="360"/>
        <w:ind w:hanging="0" w:left="720" w:right="0"/>
        <w:jc w:val="both"/>
        <w:rPr/>
      </w:pPr>
      <w:r>
        <w:rPr>
          <w:rStyle w:val="Strong"/>
          <w:b/>
          <w:bCs/>
          <w:i w:val="false"/>
          <w:iCs w:val="false"/>
          <w:sz w:val="28"/>
          <w:szCs w:val="28"/>
        </w:rPr>
        <w:t xml:space="preserve">Функция </w:t>
      </w:r>
      <w:r>
        <w:rPr>
          <w:rStyle w:val="SourceText"/>
          <w:b/>
          <w:bCs/>
          <w:i w:val="false"/>
          <w:iCs w:val="false"/>
          <w:sz w:val="28"/>
          <w:szCs w:val="28"/>
        </w:rPr>
        <w:t>integrate_with_runge</w:t>
      </w:r>
      <w:r>
        <w:rPr>
          <w:rStyle w:val="SourceText"/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получает указатель на одну из квадратурных функций, делитель Рунге (3 или 15), пределы интегрирования, требуемую точность </w:t>
      </w:r>
      <w:r>
        <w:rPr>
          <w:rStyle w:val="SourceText"/>
          <w:b w:val="false"/>
          <w:bCs w:val="false"/>
          <w:i w:val="false"/>
          <w:iCs w:val="false"/>
          <w:sz w:val="28"/>
          <w:szCs w:val="28"/>
        </w:rPr>
        <w:t xml:space="preserve">eps 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и желаемую точность вывода </w:t>
      </w:r>
      <w:r>
        <w:rPr>
          <w:rStyle w:val="SourceText"/>
          <w:b w:val="false"/>
          <w:bCs w:val="false"/>
          <w:i w:val="false"/>
          <w:iCs w:val="false"/>
          <w:sz w:val="28"/>
          <w:szCs w:val="28"/>
        </w:rPr>
        <w:t>precision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. Внутри реализован цикл удвоения n с контролем точности по правилу Рунге. Используются два последовательных приближения: In (с шагом h) и I2n (с шагом h/2). Оценка абсолютной погрешности более точного значения вычисляется как ∣I2n −I∣/(2p−1). Если погрешность &lt; eps, цикл прекращается. </w:t>
      </w:r>
    </w:p>
    <w:p>
      <w:pPr>
        <w:pStyle w:val="Heading3"/>
        <w:numPr>
          <w:ilvl w:val="2"/>
          <w:numId w:val="1"/>
        </w:numPr>
        <w:spacing w:lineRule="auto" w:line="360"/>
        <w:ind w:firstLine="709" w:left="0" w:right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Параметры для каждого метода:</w:t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Прямоугольники и трапеции (p=2): делитель = 3. Симпсон (p=4): делитель = 15.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ab/>
        <w:t xml:space="preserve">Функция </w:t>
      </w:r>
      <w:r>
        <w:rPr>
          <w:rStyle w:val="SourceText"/>
          <w:rFonts w:ascii="Times New Roman" w:hAnsi="Times New Roman"/>
          <w:sz w:val="28"/>
          <w:szCs w:val="28"/>
        </w:rPr>
        <w:t xml:space="preserve">main </w:t>
      </w:r>
      <w:r>
        <w:rPr>
          <w:rFonts w:ascii="Times New Roman" w:hAnsi="Times New Roman"/>
          <w:sz w:val="28"/>
          <w:szCs w:val="28"/>
        </w:rPr>
        <w:t xml:space="preserve">задаёт пределы и массив точностей. Для каждой eps последовательно вызывает </w:t>
      </w:r>
      <w:r>
        <w:rPr>
          <w:rStyle w:val="SourceText"/>
          <w:rFonts w:ascii="Times New Roman" w:hAnsi="Times New Roman"/>
          <w:sz w:val="28"/>
          <w:szCs w:val="28"/>
        </w:rPr>
        <w:t xml:space="preserve">integrate_with_runge </w:t>
      </w:r>
      <w:r>
        <w:rPr>
          <w:rFonts w:ascii="Times New Roman" w:hAnsi="Times New Roman"/>
          <w:sz w:val="28"/>
          <w:szCs w:val="28"/>
        </w:rPr>
        <w:t>для всех трёх методов. Результаты измерений представлены на рисунке 2.</w:t>
      </w:r>
    </w:p>
    <w:p>
      <w:pPr>
        <w:pStyle w:val="BodyText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3261995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6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 — Результаты измерений</w:t>
      </w:r>
    </w:p>
    <w:p>
      <w:pPr>
        <w:pStyle w:val="Textbody"/>
        <w:numPr>
          <w:ilvl w:val="0"/>
          <w:numId w:val="0"/>
        </w:numPr>
        <w:spacing w:lineRule="auto" w:line="36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2"/>
          <w:numId w:val="1"/>
        </w:numPr>
        <w:spacing w:lineRule="auto" w:line="360"/>
        <w:ind w:firstLine="709" w:left="0" w:right="0"/>
        <w:rPr>
          <w:rFonts w:ascii="Times New Roman" w:hAnsi="Times New Roman"/>
          <w:b/>
          <w:bCs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Интерпретация</w:t>
      </w:r>
    </w:p>
    <w:p>
      <w:pPr>
        <w:pStyle w:val="Heading3"/>
        <w:numPr>
          <w:ilvl w:val="2"/>
          <w:numId w:val="1"/>
        </w:numPr>
        <w:spacing w:lineRule="auto" w:line="360"/>
        <w:ind w:firstLine="709" w:left="0" w:right="0"/>
        <w:rPr/>
      </w:pPr>
      <w:r>
        <w:rPr>
          <w:rStyle w:val="Strong"/>
          <w:b/>
          <w:bCs/>
          <w:i w:val="false"/>
          <w:iCs w:val="false"/>
          <w:sz w:val="28"/>
          <w:szCs w:val="28"/>
        </w:rPr>
        <w:t>Сходимость методов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eps=0.01 оценка погрешности для всех методов формально меньше заданной. Однако трапеции с n=4 дают неверный знак интеграла (−0.827 вместо ≈0.108). Это объясняется тем, что при столь крупном шаге (h≈0.39) не выполняется условие h&lt;Tmin/4. Оценка Рунге в этом случае ненадёжна.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eps=0.001 все три метода дают близкие значения около 0.1084, что подтверждает правильность счёта.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eps=0.0001 прямоугольники и трапеции потребовали n=256, а Симпсон — n=64, продемонстрировав более высокую скорость сходимости.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ab/>
        <w:t>Эффективность методов</w:t>
      </w:r>
    </w:p>
    <w:p>
      <w:pPr>
        <w:pStyle w:val="BodyText"/>
        <w:numPr>
          <w:ilvl w:val="0"/>
          <w:numId w:val="5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 Симпсона требует меньшего числа разбиений для достижения заданной точности. Так, для eps=0.0001 ему хватило n=64 против n=256 у методов второго порядка. </w:t>
      </w:r>
    </w:p>
    <w:p>
      <w:pPr>
        <w:pStyle w:val="BodyText"/>
        <w:numPr>
          <w:ilvl w:val="0"/>
          <w:numId w:val="5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Формула средних прямоугольников стабильно даёт немного меньшую погрешность, чем трапеции, при одинаковом n (например, для n=256 оценки погрешности: 0.000029 против 0.000058)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ab/>
        <w:t>Работа правила Рунге</w:t>
      </w:r>
    </w:p>
    <w:p>
      <w:pPr>
        <w:pStyle w:val="BodyText"/>
        <w:numPr>
          <w:ilvl w:val="0"/>
          <w:numId w:val="6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Правило Рунге успешно останавливает процесс при достижении нужной точности, кроме случая слишком грубого начального шага (трапеции, n=4). </w:t>
      </w:r>
    </w:p>
    <w:p>
      <w:pPr>
        <w:pStyle w:val="BodyText"/>
        <w:numPr>
          <w:ilvl w:val="0"/>
          <w:numId w:val="6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Уточнённые по Рунге значения интеграла практически совпадают между разными методами вплоть до 4–5 знака после запятой, что дополнительно свидетельствует о верности полученных результатов.</w:t>
      </w:r>
    </w:p>
    <w:p>
      <w:pPr>
        <w:pStyle w:val="Heading3"/>
        <w:numPr>
          <w:ilvl w:val="0"/>
          <w:numId w:val="0"/>
        </w:numPr>
        <w:spacing w:lineRule="auto" w:line="360"/>
        <w:ind w:hanging="0" w:left="0" w:right="0"/>
        <w:rPr>
          <w:rFonts w:ascii="Times New Roman" w:hAnsi="Times New Roman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</w:r>
    </w:p>
    <w:p>
      <w:pPr>
        <w:pStyle w:val="Heading3"/>
        <w:numPr>
          <w:ilvl w:val="0"/>
          <w:numId w:val="1"/>
        </w:numPr>
        <w:spacing w:lineRule="auto" w:line="360"/>
        <w:ind w:firstLine="709" w:left="0" w:right="0"/>
        <w:rPr>
          <w:rFonts w:ascii="Times New Roman" w:hAnsi="Times New Roman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Выводы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140"/>
        <w:ind w:hanging="0" w:left="72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три формулы способны вычислить заданный интеграл с требуемой точностью при корректном выборе шага. Наиболее эффективным является метод Симпсона. Правило Рунге обеспечивает надёжную  оценку погрешности и позволяет автоматически подобрать необходимое число разбиений.</w:t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Приложение А</w:t>
        <w:br/>
        <w:t>Исходный код программы</w:t>
      </w:r>
    </w:p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Название файла: lb6.cpp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#include &lt;cmath&gt;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#include &lt;cstdio&gt;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double f(double x)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std::cos(x + x * x * x);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double rectangle(double (*func)(double), double a, double b, int n)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h = (b - a) / n;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sum = 0.0;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(int i = 0; i &lt; n; ++i)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double x_mid = a + (i + 0.5) * h;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sum += func(x_mid);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sum * h;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double trapezoid(double (*func)(double), double a, double b, int n)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h = (b - a) / n;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sum = 0.0;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(int i = 0; i &lt; n; ++i)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sum += (func(a + i * h) + func(a + (i + 1) * h));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sum * 0.5 * h;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double simpson(double (*func)(double), double a, double b, int n)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if (n % 2 != 0) n++;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h = (b - a) / n;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sum = 0.0;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(int i = 0; i &lt; n; i += 2)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sum += (func(a + i * h) + 4.0 * func(a + (i + 1) * h) + func(a + (i + 2) * h));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sum * h / 3.0;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void integrate_with_runge(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(*method)(double (*)(double), double, double, int),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char* method_name,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double divisor,           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a, double b,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eps,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int precision)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int n = 2;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I_n = method(f, a, b, n);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while (true)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int n2 = n * 2;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double I_2n = method(f, a, b, n2);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double error = std::fabs(I_2n - I_n) / divisor;   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if (error &lt; eps)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double I_final = I_2n + (I_2n - I_n) / divisor;   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printf("%s: I = %.*f, n = %d, h = %.*f, погрешность = %.*f\n",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>method_name, precision, I_final,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>n2, precision, (b - a) / n2,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>precision, error);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break;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I_n = I_2n;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n = n2;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int main()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const double PI = std::acos(-1.0);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a = PI / 2.0;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double b = PI;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printf("Интеграл от pi/2 до pi функции cos(x + x^3) dx\n\n");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(int k = 2; k &lt;= 4; ++k) {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double eps = pow(10.0, -k);   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int prec = k + 1;             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printf("Точность eps = %g\n", eps);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integrate_with_runge(rectangle, "Прямоугольники", 3.0,  a, b, eps, prec);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integrate_with_runge(trapezoid,  "Трапеции",       3.0,  a, b, eps, prec);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integrate_with_runge(simpson,    "Симпсон",        15.0, a, b, eps, prec);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printf("\n");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0;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 "/>
      <w:lvlJc w:val="left"/>
      <w:pPr>
        <w:tabs>
          <w:tab w:val="num" w:pos="283"/>
        </w:tabs>
        <w:ind w:left="1003" w:hanging="283"/>
      </w:pPr>
      <w:rPr>
        <w:rFonts w:ascii="NTHelvetica/Cyrillic;Times New Roman" w:hAnsi="NTHelvetica/Cyrillic;Times New Roman" w:cs="NTHelvetica/Cyrillic;Times New Roman"/>
        <w:b w:val="false"/>
        <w:i w:val="false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6"/>
  <w:displayBackgroundShape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WW8Num9z0">
    <w:name w:val="WW8Num9z0"/>
    <w:qFormat/>
    <w:rPr>
      <w:rFonts w:ascii="NTHelvetica/Cyrillic;Times New Roman" w:hAnsi="NTHelvetica/Cyrillic;Times New Roman" w:cs="NTHelvetica/Cyrillic;Times New Roman"/>
      <w:b w:val="false"/>
      <w:i w:val="false"/>
      <w:sz w:val="24"/>
      <w:u w:val="non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WW8Num1">
    <w:name w:val="WW8Num1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1.gif"/><Relationship Id="rId4" Type="http://schemas.openxmlformats.org/officeDocument/2006/relationships/image" Target="media/image1.gif"/><Relationship Id="rId5" Type="http://schemas.openxmlformats.org/officeDocument/2006/relationships/image" Target="media/image1.gif"/><Relationship Id="rId6" Type="http://schemas.openxmlformats.org/officeDocument/2006/relationships/image" Target="media/image1.gif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2798</TotalTime>
  <Application>LibreOffice/26.2.2.2$Linux_X86_64 LibreOffice_project/620$Build-2</Application>
  <AppVersion>15.0000</AppVersion>
  <Pages>11</Pages>
  <Words>1296</Words>
  <Characters>7842</Characters>
  <CharactersWithSpaces>9446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2026-05-30T17:59:36Z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