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FEF2" w14:textId="77777777" w:rsidR="00541BA5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Ранжируем выборку</w:t>
      </w:r>
    </w:p>
    <w:tbl>
      <w:tblPr>
        <w:tblW w:w="1076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66"/>
        <w:gridCol w:w="2864"/>
        <w:gridCol w:w="2820"/>
        <w:gridCol w:w="2812"/>
      </w:tblGrid>
      <w:tr w:rsidR="00541BA5" w14:paraId="6FE11098" w14:textId="77777777">
        <w:trPr>
          <w:trHeight w:val="33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5BE2" w14:textId="77777777" w:rsidR="00541BA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25E" w14:textId="77777777" w:rsidR="00541BA5" w:rsidRDefault="00000000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{%tc for index in indexes %}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EDE3" w14:textId="77777777" w:rsidR="00541BA5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{{index}}</m:t>
                </m:r>
              </m:oMath>
            </m:oMathPara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1114" w14:textId="77777777" w:rsidR="00541BA5" w:rsidRDefault="0000000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{%tc endfor %}</w:t>
            </w:r>
          </w:p>
        </w:tc>
      </w:tr>
      <w:tr w:rsidR="00541BA5" w14:paraId="5109A762" w14:textId="77777777">
        <w:trPr>
          <w:trHeight w:val="18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7960" w14:textId="77777777" w:rsidR="00541BA5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{{variable}}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2FEB" w14:textId="77777777" w:rsidR="00541BA5" w:rsidRDefault="00000000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{%tc for sample in sampling %}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0E41" w14:textId="77777777" w:rsidR="00541BA5" w:rsidRDefault="000000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{{sample}}</m:t>
                </m:r>
              </m:oMath>
            </m:oMathPara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C32E" w14:textId="77777777" w:rsidR="00541BA5" w:rsidRDefault="0000000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{%tc endfor %}</w:t>
            </w:r>
          </w:p>
        </w:tc>
      </w:tr>
    </w:tbl>
    <w:p w14:paraId="7A67351D" w14:textId="77777777" w:rsidR="00541BA5" w:rsidRDefault="00000000">
      <w:pPr>
        <w:pStyle w:val="Default"/>
        <w:ind w:left="360"/>
        <w:jc w:val="center"/>
        <w:rPr>
          <w:rFonts w:ascii="Aptos" w:eastAsia="Times New Roman" w:hAnsi="Aptos"/>
          <w:i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{{variable}}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46D838F" w14:textId="77777777" w:rsidR="00541BA5" w:rsidRDefault="00000000">
      <w:pPr>
        <w:pStyle w:val="Default"/>
        <w:ind w:left="360"/>
        <w:jc w:val="center"/>
        <w:rPr>
          <w:rFonts w:ascii="Aptos" w:eastAsia="Times New Roman" w:hAnsi="Aptos"/>
          <w:i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>{{ averagesum }}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{{N}}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lit/>
              <m:nor/>
            </m:rPr>
            <w:rPr>
              <w:rFonts w:ascii="Cambria Math" w:hAnsi="Cambria Math"/>
            </w:rPr>
            <m:t>{{average}}</m:t>
          </m:r>
        </m:oMath>
      </m:oMathPara>
    </w:p>
    <w:p w14:paraId="585CDFB0" w14:textId="77777777" w:rsidR="00541BA5" w:rsidRDefault="00000000">
      <w:pPr>
        <w:pStyle w:val="Default"/>
        <w:ind w:left="360"/>
        <w:jc w:val="center"/>
        <w:rPr>
          <w:rFonts w:eastAsia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{{ variable }}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{{variable}}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{{variable}}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7DFE3B80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w:r>
        <w:rPr>
          <w:lang w:val="en-US"/>
        </w:rPr>
        <w:t>{% for element in skoelements %}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{{variable}}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{{element.index}}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{{variable}}</m:t>
                    </m:r>
                  </m:e>
                </m:ba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{{element.midvalue}}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lit/>
            <m:nor/>
          </m:rPr>
          <w:rPr>
            <w:rFonts w:ascii="Cambria Math" w:hAnsi="Cambria Math"/>
            <w:lang w:val="en-US"/>
          </w:rPr>
          <m:t>{{element.value}}</m:t>
        </m:r>
      </m:oMath>
    </w:p>
    <w:p w14:paraId="1D3D922A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w:r>
        <w:rPr>
          <w:lang w:val="en-US"/>
        </w:rPr>
        <w:t>{% endfor %}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{{variable}}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{{variable}}</m:t>
                    </m:r>
                  </m:e>
                </m:ba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lit/>
            <m:nor/>
          </m:rPr>
          <w:rPr>
            <w:rFonts w:ascii="Cambria Math" w:hAnsi="Cambria Math"/>
            <w:lang w:val="en-US"/>
          </w:rPr>
          <m:t>{{skosum}}</m:t>
        </m:r>
      </m:oMath>
    </w:p>
    <w:p w14:paraId="5E1D280D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 variable }}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{{skosum}}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{{N-1}}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{{sko}}</m:t>
          </m:r>
        </m:oMath>
      </m:oMathPara>
    </w:p>
    <w:p w14:paraId="1F966FEA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95,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{{N}}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{{variable}}</m:t>
              </m:r>
            </m:sub>
          </m:sSub>
        </m:oMath>
      </m:oMathPara>
    </w:p>
    <w:p w14:paraId="69501AC7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{{1}}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 sampling[0] }}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{{average}}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 skoelements[0].absmidvalue }}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{{V}}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{{sko}}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{{skomiss}}</m:t>
          </m:r>
        </m:oMath>
      </m:oMathPara>
    </w:p>
    <w:p w14:paraId="41203C07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{{N}}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 sampling[-1] }}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{{average}}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 skoelements[-1].absmidvalue }}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 skomiss }}</m:t>
          </m:r>
        </m:oMath>
      </m:oMathPara>
    </w:p>
    <w:p w14:paraId="0CABBC6D" w14:textId="5714FD4F" w:rsidR="00541BA5" w:rsidRPr="004F0472" w:rsidRDefault="00000000">
      <w:pPr>
        <w:pStyle w:val="Default"/>
        <w:ind w:left="360"/>
        <w:jc w:val="center"/>
      </w:pPr>
      <w:r w:rsidRPr="004F0472">
        <w:t xml:space="preserve">{% </w:t>
      </w:r>
      <w:r>
        <w:rPr>
          <w:lang w:val="en-US"/>
        </w:rPr>
        <w:t>if</w:t>
      </w:r>
      <w:r w:rsidRPr="004F0472">
        <w:t xml:space="preserve"> </w:t>
      </w:r>
      <w:r>
        <w:rPr>
          <w:lang w:val="en-US"/>
        </w:rPr>
        <w:t>nomisses</w:t>
      </w:r>
      <w:r w:rsidRPr="004F0472">
        <w:t xml:space="preserve"> %}</w:t>
      </w:r>
      <w:r>
        <w:t>Промахи отсутствуют</w:t>
      </w:r>
      <w:r w:rsidRPr="004F0472">
        <w:t xml:space="preserve">{% </w:t>
      </w:r>
      <w:r>
        <w:rPr>
          <w:lang w:val="en-US"/>
        </w:rPr>
        <w:t>else</w:t>
      </w:r>
      <w:r w:rsidRPr="004F0472">
        <w:t xml:space="preserve"> %}</w:t>
      </w:r>
      <w:r>
        <w:t>Промах! Уберите одно из значений и проверьте заново.</w:t>
      </w:r>
      <w:r w:rsidRPr="004F0472">
        <w:t xml:space="preserve">{% </w:t>
      </w:r>
      <w:r>
        <w:rPr>
          <w:lang w:val="en-US"/>
        </w:rPr>
        <w:t>endif</w:t>
      </w:r>
      <w:r w:rsidRPr="004F0472">
        <w:t xml:space="preserve"> %}</w:t>
      </w:r>
    </w:p>
    <w:p w14:paraId="336859F2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 variable }}</m:t>
                  </m:r>
                </m:e>
              </m:ba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 variable }}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454F632B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 variable }}</m:t>
                  </m:r>
                </m:e>
              </m:ba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{{sko}}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{{N-1}}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{{skos}}</m:t>
          </m:r>
        </m:oMath>
      </m:oMathPara>
    </w:p>
    <w:p w14:paraId="119C42B0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{{variable}}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</m:bar>
            </m:sub>
          </m:sSub>
        </m:oMath>
      </m:oMathPara>
    </w:p>
    <w:p w14:paraId="32B71A27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{{variable}}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{{t}}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{{skos}}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{{randomerror}}</m:t>
          </m:r>
        </m:oMath>
      </m:oMathPara>
    </w:p>
    <w:p w14:paraId="35731732" w14:textId="77777777" w:rsidR="00541BA5" w:rsidRPr="004F0472" w:rsidRDefault="00000000">
      <w:pPr>
        <w:pStyle w:val="Default"/>
        <w:ind w:left="36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{{variable}}</m:t>
              </m:r>
            </m:e>
          </m:ba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  <w:lang w:val="en-US"/>
                    </w:rPr>
                    <m:t>{{variable}}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1B4DA884" w14:textId="77777777" w:rsidR="00541BA5" w:rsidRDefault="00000000">
      <w:pPr>
        <w:pStyle w:val="Default"/>
        <w:ind w:left="3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e>
          </m:ba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{{randomerror}}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{{instrumenterror}}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lit/>
              <m:nor/>
            </m:rPr>
            <w:rPr>
              <w:rFonts w:ascii="Cambria Math" w:hAnsi="Cambria Math"/>
            </w:rPr>
            <m:t>{{fullerror}}</m:t>
          </m:r>
        </m:oMath>
      </m:oMathPara>
    </w:p>
    <w:p w14:paraId="0D469125" w14:textId="77777777" w:rsidR="00541BA5" w:rsidRDefault="00000000">
      <w:pPr>
        <w:ind w:left="36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{{variable}}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{{variable}}</m:t>
                  </m:r>
                </m:e>
              </m:bar>
            </m:den>
          </m:f>
          <m:r>
            <w:rPr>
              <w:rFonts w:ascii="Cambria Math" w:hAnsi="Cambria Math"/>
            </w:rPr>
            <m:t>⋅100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</m:oMath>
      </m:oMathPara>
    </w:p>
    <w:p w14:paraId="673AECF7" w14:textId="77777777" w:rsidR="00541BA5" w:rsidRDefault="00000000">
      <w:pPr>
        <w:ind w:left="36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>{{fullerror}}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{{average}}</m:t>
              </m:r>
            </m:den>
          </m:f>
          <m:r>
            <w:rPr>
              <w:rFonts w:ascii="Cambria Math" w:hAnsi="Cambria Math"/>
            </w:rPr>
            <m:t>⋅100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≅</m:t>
          </m:r>
          <m:r>
            <m:rPr>
              <m:lit/>
              <m:nor/>
            </m:rPr>
            <w:rPr>
              <w:rFonts w:ascii="Cambria Math" w:hAnsi="Cambria Math"/>
            </w:rPr>
            <m:t>{{relativeerror}}%</m:t>
          </m:r>
        </m:oMath>
      </m:oMathPara>
    </w:p>
    <w:p w14:paraId="5AA1A63B" w14:textId="77777777" w:rsidR="00541BA5" w:rsidRDefault="00000000">
      <w:pPr>
        <w:pStyle w:val="Default"/>
        <w:ind w:left="360"/>
        <w:jc w:val="center"/>
      </w:pPr>
      <m:oMathPara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>{{variable}}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e>
          </m:bar>
          <m:r>
            <w:rPr>
              <w:rFonts w:ascii="Cambria Math" w:hAnsi="Cambria Math"/>
            </w:rPr>
            <m:t>±∆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e>
          </m:bar>
        </m:oMath>
      </m:oMathPara>
    </w:p>
    <w:p w14:paraId="067311DC" w14:textId="77777777" w:rsidR="00541BA5" w:rsidRDefault="00000000">
      <w:pPr>
        <w:pStyle w:val="Default"/>
        <w:ind w:left="360"/>
        <w:jc w:val="center"/>
      </w:pPr>
      <m:oMathPara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>{{variable}}</m:t>
          </m:r>
          <m:r>
            <w:rPr>
              <w:rFonts w:ascii="Cambria Math" w:hAnsi="Cambria Math"/>
            </w:rPr>
            <m:t>=</m:t>
          </m:r>
          <m:r>
            <m:rPr>
              <m:lit/>
              <m:nor/>
            </m:rPr>
            <w:rPr>
              <w:rFonts w:ascii="Cambria Math" w:hAnsi="Cambria Math"/>
            </w:rPr>
            <m:t>{{average}}</m:t>
          </m:r>
          <m:r>
            <w:rPr>
              <w:rFonts w:ascii="Cambria Math" w:hAnsi="Cambria Math"/>
            </w:rPr>
            <m:t>±</m:t>
          </m:r>
          <m:r>
            <m:rPr>
              <m:lit/>
              <m:nor/>
            </m:rPr>
            <w:rPr>
              <w:rFonts w:ascii="Cambria Math" w:hAnsi="Cambria Math"/>
            </w:rPr>
            <m:t>{{fullerror}}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{{variable}}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lit/>
              <m:nor/>
            </m:rPr>
            <w:rPr>
              <w:rFonts w:ascii="Cambria Math" w:hAnsi="Cambria Math"/>
            </w:rPr>
            <m:t>{{relativeerror}}%</m:t>
          </m:r>
        </m:oMath>
      </m:oMathPara>
    </w:p>
    <w:sectPr w:rsidR="00541BA5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BA5"/>
    <w:rsid w:val="003046AE"/>
    <w:rsid w:val="004F0472"/>
    <w:rsid w:val="0054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9A41"/>
  <w15:docId w15:val="{585F4D75-32E4-4593-BD0F-25F8923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ahoma"/>
        <w:kern w:val="2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8">
    <w:name w:val="heading 8"/>
    <w:basedOn w:val="a"/>
    <w:next w:val="a"/>
    <w:link w:val="80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9">
    <w:name w:val="heading 9"/>
    <w:basedOn w:val="a"/>
    <w:next w:val="a"/>
    <w:link w:val="90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Aptos Display" w:eastAsia="Aptos" w:hAnsi="Aptos Display" w:cs="Tahoma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qFormat/>
    <w:rPr>
      <w:rFonts w:ascii="Aptos Display" w:eastAsia="Aptos" w:hAnsi="Aptos Display" w:cs="Tahoma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="Aptos" w:cs="Tahoma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qFormat/>
    <w:rPr>
      <w:rFonts w:eastAsia="Aptos" w:cs="Tahoma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qFormat/>
    <w:rPr>
      <w:rFonts w:eastAsia="Aptos" w:cs="Tahoma"/>
      <w:color w:val="0F4761" w:themeColor="accent1" w:themeShade="BF"/>
    </w:rPr>
  </w:style>
  <w:style w:type="character" w:customStyle="1" w:styleId="60">
    <w:name w:val="Заголовок 6 Знак"/>
    <w:basedOn w:val="a0"/>
    <w:link w:val="6"/>
    <w:qFormat/>
    <w:rPr>
      <w:rFonts w:eastAsia="Aptos" w:cs="Tahoma"/>
      <w:i/>
      <w:iCs/>
      <w:color w:val="595959" w:themeColor="dark1" w:themeTint="A6"/>
    </w:rPr>
  </w:style>
  <w:style w:type="character" w:customStyle="1" w:styleId="70">
    <w:name w:val="Заголовок 7 Знак"/>
    <w:basedOn w:val="a0"/>
    <w:link w:val="7"/>
    <w:qFormat/>
    <w:rPr>
      <w:rFonts w:eastAsia="Aptos" w:cs="Tahoma"/>
      <w:color w:val="595959" w:themeColor="dark1" w:themeTint="A6"/>
    </w:rPr>
  </w:style>
  <w:style w:type="character" w:customStyle="1" w:styleId="80">
    <w:name w:val="Заголовок 8 Знак"/>
    <w:basedOn w:val="a0"/>
    <w:link w:val="8"/>
    <w:qFormat/>
    <w:rPr>
      <w:rFonts w:eastAsia="Aptos" w:cs="Tahoma"/>
      <w:i/>
      <w:iCs/>
      <w:color w:val="272727" w:themeColor="dark1" w:themeTint="D8"/>
    </w:rPr>
  </w:style>
  <w:style w:type="character" w:customStyle="1" w:styleId="90">
    <w:name w:val="Заголовок 9 Знак"/>
    <w:basedOn w:val="a0"/>
    <w:link w:val="9"/>
    <w:qFormat/>
    <w:rPr>
      <w:rFonts w:eastAsia="Aptos" w:cs="Tahoma"/>
      <w:color w:val="272727" w:themeColor="dark1" w:themeTint="D8"/>
    </w:rPr>
  </w:style>
  <w:style w:type="character" w:customStyle="1" w:styleId="a3">
    <w:name w:val="Заголовок Знак"/>
    <w:basedOn w:val="a0"/>
    <w:link w:val="a4"/>
    <w:qFormat/>
    <w:rPr>
      <w:rFonts w:ascii="Aptos Display" w:eastAsia="Aptos" w:hAnsi="Aptos Display" w:cs="Tahoma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qFormat/>
    <w:rPr>
      <w:rFonts w:eastAsia="Aptos" w:cs="Tahoma"/>
      <w:color w:val="595959" w:themeColor="dark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qFormat/>
    <w:rPr>
      <w:i/>
      <w:iCs/>
      <w:color w:val="404040" w:themeColor="dark1" w:themeTint="BF"/>
    </w:rPr>
  </w:style>
  <w:style w:type="character" w:styleId="a7">
    <w:name w:val="Intense Emphasis"/>
    <w:basedOn w:val="a0"/>
    <w:qFormat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qFormat/>
    <w:rPr>
      <w:i/>
      <w:iCs/>
      <w:color w:val="0F4761" w:themeColor="accent1" w:themeShade="BF"/>
    </w:rPr>
  </w:style>
  <w:style w:type="character" w:styleId="aa">
    <w:name w:val="Intense Reference"/>
    <w:basedOn w:val="a0"/>
    <w:qFormat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qFormat/>
    <w:rPr>
      <w:color w:val="666666"/>
    </w:rPr>
  </w:style>
  <w:style w:type="paragraph" w:styleId="a4">
    <w:name w:val="Title"/>
    <w:basedOn w:val="a"/>
    <w:next w:val="ac"/>
    <w:link w:val="a3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pPr>
      <w:suppressLineNumbers/>
    </w:pPr>
    <w:rPr>
      <w:rFonts w:cs="Lucida Sans"/>
    </w:rPr>
  </w:style>
  <w:style w:type="paragraph" w:styleId="a6">
    <w:name w:val="Subtitle"/>
    <w:basedOn w:val="a"/>
    <w:next w:val="a"/>
    <w:link w:val="a5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af0">
    <w:name w:val="List Paragraph"/>
    <w:basedOn w:val="a"/>
    <w:qFormat/>
    <w:pPr>
      <w:ind w:left="720"/>
      <w:contextualSpacing/>
    </w:pPr>
  </w:style>
  <w:style w:type="paragraph" w:styleId="a9">
    <w:name w:val="Intense Quote"/>
    <w:basedOn w:val="a"/>
    <w:next w:val="a"/>
    <w:link w:val="a8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numbering" w:customStyle="1" w:styleId="af2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Рогачевский</dc:creator>
  <dc:description/>
  <cp:lastModifiedBy>Кирилл Рогачевский</cp:lastModifiedBy>
  <cp:revision>122</cp:revision>
  <dcterms:created xsi:type="dcterms:W3CDTF">2024-11-14T20:39:00Z</dcterms:created>
  <dcterms:modified xsi:type="dcterms:W3CDTF">2024-11-15T09:54:00Z</dcterms:modified>
  <dc:language>ru-RU</dc:language>
</cp:coreProperties>
</file>