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w:t>
      </w:r>
      <w:r>
        <w:t xml:space="preserve"> </w:t>
      </w:r>
      <w:r>
        <w:t xml:space="preserve">Growth</w:t>
      </w:r>
      <w:r>
        <w:t xml:space="preserve"> </w:t>
      </w:r>
      <w:r>
        <w:t xml:space="preserve">analysis</w:t>
      </w:r>
    </w:p>
    <w:p>
      <w:pPr>
        <w:pStyle w:val="Authors"/>
      </w:pPr>
      <w:r>
        <w:t xml:space="preserve">LarionovaAnna</w:t>
      </w:r>
    </w:p>
    <w:p>
      <w:pPr>
        <w:pStyle w:val="Date"/>
      </w:pPr>
      <w:r>
        <w:t xml:space="preserve">Sunday,</w:t>
      </w:r>
      <w:r>
        <w:t xml:space="preserve"> </w:t>
      </w:r>
      <w:r>
        <w:t xml:space="preserve">May</w:t>
      </w:r>
      <w:r>
        <w:t xml:space="preserve"> </w:t>
      </w:r>
      <w:r>
        <w:t xml:space="preserve">24,</w:t>
      </w:r>
      <w:r>
        <w:t xml:space="preserve"> </w:t>
      </w:r>
      <w:r>
        <w:t xml:space="preserve">2015</w:t>
      </w:r>
    </w:p>
    <w:bookmarkStart w:id="21" w:name="load-the-toothgrowth-data-and-perform-some-basic-exploratory-data-analyses"/>
    <w:p>
      <w:pPr>
        <w:pStyle w:val="Heading2"/>
      </w:pPr>
      <w:r>
        <w:t xml:space="preserve">1. Load the ToothGrowth data and perform some basic exploratory data analyses</w:t>
      </w:r>
    </w:p>
    <w:bookmarkEnd w:id="21"/>
    <w:bookmarkStart w:id="22" w:name="load-dataset-toothgrowth"/>
    <w:p>
      <w:pPr>
        <w:pStyle w:val="Heading3"/>
      </w:pPr>
      <w:r>
        <w:t xml:space="preserve">Load dataset ToothGrowth</w:t>
      </w:r>
    </w:p>
    <w:bookmarkEnd w:id="22"/>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3.1.3</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(ToothGrowth)</w:t>
      </w:r>
    </w:p>
    <w:bookmarkStart w:id="23" w:name="some-basic-exploratory-data-analyses"/>
    <w:p>
      <w:pPr>
        <w:pStyle w:val="Heading3"/>
      </w:pPr>
      <w:r>
        <w:t xml:space="preserve">Some basic exploratory data analyses</w:t>
      </w:r>
    </w:p>
    <w:bookmarkEnd w:id="23"/>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KeywordTok"/>
        </w:rPr>
        <w:t xml:space="preserve">tail</w:t>
      </w:r>
      <w:r>
        <w:rPr>
          <w:rStyle w:val="NormalTok"/>
        </w:rPr>
        <w:t xml:space="preserve">(ToothGrowth)</w:t>
      </w:r>
    </w:p>
    <w:p>
      <w:pPr>
        <w:pStyle w:val="SourceCode"/>
      </w:pPr>
      <w:r>
        <w:rPr>
          <w:rStyle w:val="VerbatimChar"/>
        </w:rPr>
        <w:t xml:space="preserve">##     len supp dose</w:t>
      </w:r>
      <w:r>
        <w:br w:type="textWrapping"/>
      </w:r>
      <w:r>
        <w:rPr>
          <w:rStyle w:val="VerbatimChar"/>
        </w:rPr>
        <w:t xml:space="preserve">## 55 24.8   OJ    2</w:t>
      </w:r>
      <w:r>
        <w:br w:type="textWrapping"/>
      </w:r>
      <w:r>
        <w:rPr>
          <w:rStyle w:val="VerbatimChar"/>
        </w:rPr>
        <w:t xml:space="preserve">## 56 30.9   OJ    2</w:t>
      </w:r>
      <w:r>
        <w:br w:type="textWrapping"/>
      </w:r>
      <w:r>
        <w:rPr>
          <w:rStyle w:val="VerbatimChar"/>
        </w:rPr>
        <w:t xml:space="preserve">## 57 26.4   OJ    2</w:t>
      </w:r>
      <w:r>
        <w:br w:type="textWrapping"/>
      </w:r>
      <w:r>
        <w:rPr>
          <w:rStyle w:val="VerbatimChar"/>
        </w:rPr>
        <w:t xml:space="preserve">## 58 27.3   OJ    2</w:t>
      </w:r>
      <w:r>
        <w:br w:type="textWrapping"/>
      </w:r>
      <w:r>
        <w:rPr>
          <w:rStyle w:val="VerbatimChar"/>
        </w:rPr>
        <w:t xml:space="preserve">## 59 29.4   OJ    2</w:t>
      </w:r>
      <w:r>
        <w:br w:type="textWrapping"/>
      </w:r>
      <w:r>
        <w:rPr>
          <w:rStyle w:val="VerbatimChar"/>
        </w:rPr>
        <w:t xml:space="preserve">## 60 23.0   OJ    2</w:t>
      </w:r>
    </w:p>
    <w:bookmarkStart w:id="24" w:name="number-of-rows-and-columns."/>
    <w:p>
      <w:pPr>
        <w:pStyle w:val="Heading3"/>
      </w:pPr>
      <w:r>
        <w:t xml:space="preserve">Number of Rows and Columns.</w:t>
      </w:r>
    </w:p>
    <w:bookmarkEnd w:id="24"/>
    <w:p>
      <w:pPr>
        <w:pStyle w:val="SourceCode"/>
      </w:pPr>
      <w:r>
        <w:rPr>
          <w:rStyle w:val="KeywordTok"/>
        </w:rPr>
        <w:t xml:space="preserve">dim</w:t>
      </w:r>
      <w:r>
        <w:rPr>
          <w:rStyle w:val="NormalTok"/>
        </w:rPr>
        <w:t xml:space="preserve">(ToothGrowth) </w:t>
      </w:r>
    </w:p>
    <w:p>
      <w:pPr>
        <w:pStyle w:val="SourceCode"/>
      </w:pPr>
      <w:r>
        <w:rPr>
          <w:rStyle w:val="VerbatimChar"/>
        </w:rPr>
        <w:t xml:space="preserve">## [1] 60  3</w:t>
      </w:r>
    </w:p>
    <w:bookmarkStart w:id="25" w:name="sample-size-n"/>
    <w:p>
      <w:pPr>
        <w:pStyle w:val="Heading3"/>
      </w:pPr>
      <w:r>
        <w:t xml:space="preserve">Sample Size n</w:t>
      </w:r>
    </w:p>
    <w:bookmarkEnd w:id="25"/>
    <w:p>
      <w:pPr>
        <w:pStyle w:val="SourceCode"/>
      </w:pPr>
      <w:r>
        <w:rPr>
          <w:rStyle w:val="KeywordTok"/>
        </w:rPr>
        <w:t xml:space="preserve">length</w:t>
      </w:r>
      <w:r>
        <w:rPr>
          <w:rStyle w:val="NormalTok"/>
        </w:rPr>
        <w:t xml:space="preserve">(ToothGrowth$len)</w:t>
      </w:r>
    </w:p>
    <w:p>
      <w:pPr>
        <w:pStyle w:val="SourceCode"/>
      </w:pPr>
      <w:r>
        <w:rPr>
          <w:rStyle w:val="VerbatimChar"/>
        </w:rPr>
        <w:t xml:space="preserve">## [1] 60</w:t>
      </w:r>
    </w:p>
    <w:bookmarkStart w:id="26" w:name="mean-group-by-dose-and-by-oj-vc"/>
    <w:p>
      <w:pPr>
        <w:pStyle w:val="Heading3"/>
      </w:pPr>
      <w:r>
        <w:t xml:space="preserve">Mean group by dose and by OJ &amp; VC</w:t>
      </w:r>
    </w:p>
    <w:bookmarkEnd w:id="26"/>
    <w:p>
      <w:pPr>
        <w:pStyle w:val="SourceCode"/>
      </w:pPr>
      <w:r>
        <w:rPr>
          <w:rStyle w:val="KeywordTok"/>
        </w:rPr>
        <w:t xml:space="preserve">aggregate</w:t>
      </w:r>
      <w:r>
        <w:rPr>
          <w:rStyle w:val="NormalTok"/>
        </w:rPr>
        <w:t xml:space="preserve">(ToothGrowth$len,</w:t>
      </w:r>
      <w:r>
        <w:rPr>
          <w:rStyle w:val="KeywordTok"/>
        </w:rPr>
        <w:t xml:space="preserve">list</w:t>
      </w:r>
      <w:r>
        <w:rPr>
          <w:rStyle w:val="NormalTok"/>
        </w:rPr>
        <w:t xml:space="preserve">(ToothGrowth$supp,ToothGrowth$dose),mean)</w:t>
      </w:r>
    </w:p>
    <w:p>
      <w:pPr>
        <w:pStyle w:val="SourceCode"/>
      </w:pPr>
      <w:r>
        <w:rPr>
          <w:rStyle w:val="VerbatimChar"/>
        </w:rPr>
        <w:t xml:space="preserve">##   Group.1 Group.2     x</w:t>
      </w:r>
      <w:r>
        <w:br w:type="textWrapping"/>
      </w:r>
      <w:r>
        <w:rPr>
          <w:rStyle w:val="VerbatimChar"/>
        </w:rPr>
        <w:t xml:space="preserve">## 1      OJ     0.5 13.23</w:t>
      </w:r>
      <w:r>
        <w:br w:type="textWrapping"/>
      </w:r>
      <w:r>
        <w:rPr>
          <w:rStyle w:val="VerbatimChar"/>
        </w:rPr>
        <w:t xml:space="preserve">## 2      VC     0.5  7.98</w:t>
      </w:r>
      <w:r>
        <w:br w:type="textWrapping"/>
      </w:r>
      <w:r>
        <w:rPr>
          <w:rStyle w:val="VerbatimChar"/>
        </w:rPr>
        <w:t xml:space="preserve">## 3      OJ     1.0 22.70</w:t>
      </w:r>
      <w:r>
        <w:br w:type="textWrapping"/>
      </w:r>
      <w:r>
        <w:rPr>
          <w:rStyle w:val="VerbatimChar"/>
        </w:rPr>
        <w:t xml:space="preserve">## 4      VC     1.0 16.77</w:t>
      </w:r>
      <w:r>
        <w:br w:type="textWrapping"/>
      </w:r>
      <w:r>
        <w:rPr>
          <w:rStyle w:val="VerbatimChar"/>
        </w:rPr>
        <w:t xml:space="preserve">## 5      OJ     2.0 26.06</w:t>
      </w:r>
      <w:r>
        <w:br w:type="textWrapping"/>
      </w:r>
      <w:r>
        <w:rPr>
          <w:rStyle w:val="VerbatimChar"/>
        </w:rPr>
        <w:t xml:space="preserve">## 6      VC     2.0 26.14</w:t>
      </w:r>
    </w:p>
    <w:bookmarkStart w:id="27" w:name="standard-deviation-group-by-dose-and-by-oj-vc"/>
    <w:p>
      <w:pPr>
        <w:pStyle w:val="Heading3"/>
      </w:pPr>
      <w:r>
        <w:t xml:space="preserve">Standard Deviation group by dose and by OJ &amp; VC</w:t>
      </w:r>
    </w:p>
    <w:bookmarkEnd w:id="27"/>
    <w:p>
      <w:pPr>
        <w:pStyle w:val="SourceCode"/>
      </w:pPr>
      <w:r>
        <w:rPr>
          <w:rStyle w:val="KeywordTok"/>
        </w:rPr>
        <w:t xml:space="preserve">aggregate</w:t>
      </w:r>
      <w:r>
        <w:rPr>
          <w:rStyle w:val="NormalTok"/>
        </w:rPr>
        <w:t xml:space="preserve">(ToothGrowth$len,</w:t>
      </w:r>
      <w:r>
        <w:rPr>
          <w:rStyle w:val="KeywordTok"/>
        </w:rPr>
        <w:t xml:space="preserve">list</w:t>
      </w:r>
      <w:r>
        <w:rPr>
          <w:rStyle w:val="NormalTok"/>
        </w:rPr>
        <w:t xml:space="preserve">(ToothGrowth$supp,ToothGrowth$dose),sd)</w:t>
      </w:r>
    </w:p>
    <w:p>
      <w:pPr>
        <w:pStyle w:val="SourceCode"/>
      </w:pPr>
      <w:r>
        <w:rPr>
          <w:rStyle w:val="VerbatimChar"/>
        </w:rPr>
        <w:t xml:space="preserve">##   Group.1 Group.2        x</w:t>
      </w:r>
      <w:r>
        <w:br w:type="textWrapping"/>
      </w:r>
      <w:r>
        <w:rPr>
          <w:rStyle w:val="VerbatimChar"/>
        </w:rPr>
        <w:t xml:space="preserve">## 1      OJ     0.5 4.459709</w:t>
      </w:r>
      <w:r>
        <w:br w:type="textWrapping"/>
      </w:r>
      <w:r>
        <w:rPr>
          <w:rStyle w:val="VerbatimChar"/>
        </w:rPr>
        <w:t xml:space="preserve">## 2      VC     0.5 2.746634</w:t>
      </w:r>
      <w:r>
        <w:br w:type="textWrapping"/>
      </w:r>
      <w:r>
        <w:rPr>
          <w:rStyle w:val="VerbatimChar"/>
        </w:rPr>
        <w:t xml:space="preserve">## 3      OJ     1.0 3.910953</w:t>
      </w:r>
      <w:r>
        <w:br w:type="textWrapping"/>
      </w:r>
      <w:r>
        <w:rPr>
          <w:rStyle w:val="VerbatimChar"/>
        </w:rPr>
        <w:t xml:space="preserve">## 4      VC     1.0 2.515309</w:t>
      </w:r>
      <w:r>
        <w:br w:type="textWrapping"/>
      </w:r>
      <w:r>
        <w:rPr>
          <w:rStyle w:val="VerbatimChar"/>
        </w:rPr>
        <w:t xml:space="preserve">## 5      OJ     2.0 2.655058</w:t>
      </w:r>
      <w:r>
        <w:br w:type="textWrapping"/>
      </w:r>
      <w:r>
        <w:rPr>
          <w:rStyle w:val="VerbatimChar"/>
        </w:rPr>
        <w:t xml:space="preserve">## 6      VC     2.0 4.797731</w:t>
      </w:r>
    </w:p>
    <w:bookmarkStart w:id="28" w:name="boxplot-graph-of-the-tooth-length-vs-the-does"/>
    <w:p>
      <w:pPr>
        <w:pStyle w:val="Heading3"/>
      </w:pPr>
      <w:r>
        <w:t xml:space="preserve">Boxplot graph of the tooth length vs the does</w:t>
      </w:r>
    </w:p>
    <w:bookmarkEnd w:id="28"/>
    <w:p>
      <w:pPr>
        <w:pStyle w:val="SourceCode"/>
      </w:pP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(dose), </w:t>
      </w:r>
      <w:r>
        <w:rPr>
          <w:rStyle w:val="DataTypeTok"/>
        </w:rPr>
        <w:t xml:space="preserve">y =</w:t>
      </w:r>
      <w:r>
        <w:rPr>
          <w:rStyle w:val="NormalTok"/>
        </w:rPr>
        <w:t xml:space="preserve"> </w:t>
      </w:r>
      <w:r>
        <w:rPr>
          <w:rStyle w:val="NormalTok"/>
        </w:rPr>
        <w:t xml:space="preserve">len, </w:t>
      </w:r>
      <w:r>
        <w:rPr>
          <w:rStyle w:val="DataTypeTok"/>
        </w:rPr>
        <w:t xml:space="preserve">fill =</w:t>
      </w:r>
      <w:r>
        <w:rPr>
          <w:rStyle w:val="NormalTok"/>
        </w:rPr>
        <w:t xml:space="preserve"> </w:t>
      </w:r>
      <w:r>
        <w:rPr>
          <w:rStyle w:val="KeywordTok"/>
        </w:rPr>
        <w:t xml:space="preserve">factor</w:t>
      </w:r>
      <w:r>
        <w:rPr>
          <w:rStyle w:val="NormalTok"/>
        </w:rPr>
        <w:t xml:space="preserve">(dose)))+</w:t>
      </w:r>
      <w:r>
        <w:br w:type="textWrapping"/>
      </w:r>
      <w:r>
        <w:rPr>
          <w:rStyle w:val="StringTok"/>
        </w:rPr>
        <w:t xml:space="preserve">                  </w:t>
      </w:r>
      <w:r>
        <w:rPr>
          <w:rStyle w:val="KeywordTok"/>
        </w:rPr>
        <w:t xml:space="preserve">geom_boxplot</w:t>
      </w:r>
      <w:r>
        <w:rPr>
          <w:rStyle w:val="NormalTok"/>
        </w:rPr>
        <w:t xml:space="preserve">()+</w:t>
      </w:r>
      <w:r>
        <w:br w:type="textWrapping"/>
      </w:r>
      <w:r>
        <w:rPr>
          <w:rStyle w:val="StringTok"/>
        </w:rPr>
        <w:t xml:space="preserve">                  </w:t>
      </w:r>
      <w:r>
        <w:rPr>
          <w:rStyle w:val="KeywordTok"/>
        </w:rPr>
        <w:t xml:space="preserve">facet_grid</w:t>
      </w:r>
      <w:r>
        <w:rPr>
          <w:rStyle w:val="NormalTok"/>
        </w:rPr>
        <w:t xml:space="preserve">(.~supp)+</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"Tooth Length and Dose by OJ &amp; 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"Dose"</w:t>
      </w:r>
      <w:r>
        <w:rPr>
          <w:rStyle w:val="NormalTok"/>
        </w:rPr>
        <w:t xml:space="preserve">, </w:t>
      </w:r>
      <w:r>
        <w:rPr>
          <w:rStyle w:val="DataTypeTok"/>
        </w:rPr>
        <w:t xml:space="preserve">y =</w:t>
      </w:r>
      <w:r>
        <w:rPr>
          <w:rStyle w:val="NormalTok"/>
        </w:rPr>
        <w:t xml:space="preserve"> </w:t>
      </w:r>
      <w:r>
        <w:rPr>
          <w:rStyle w:val="StringTok"/>
        </w:rPr>
        <w:t xml:space="preserve">"Tooth length"</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oothGrowth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okmarkStart w:id="30" w:name="provide-a-basic-summary-of-the-data."/>
    <w:p>
      <w:pPr>
        <w:pStyle w:val="Heading1"/>
      </w:pPr>
      <w:r>
        <w:t xml:space="preserve">2. Provide a basic summary of the data.</w:t>
      </w:r>
    </w:p>
    <w:bookmarkEnd w:id="30"/>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bookmarkStart w:id="31" w:name="table-view-of-data."/>
    <w:p>
      <w:pPr>
        <w:pStyle w:val="Heading3"/>
      </w:pPr>
      <w:r>
        <w:t xml:space="preserve">Table view of data.</w:t>
      </w:r>
    </w:p>
    <w:bookmarkEnd w:id="31"/>
    <w:p>
      <w:pPr>
        <w:pStyle w:val="SourceCode"/>
      </w:pPr>
      <w:r>
        <w:rPr>
          <w:rStyle w:val="KeywordTok"/>
        </w:rPr>
        <w:t xml:space="preserve">table</w:t>
      </w:r>
      <w:r>
        <w:rPr>
          <w:rStyle w:val="NormalTok"/>
        </w:rPr>
        <w:t xml:space="preserve">(ToothGrowth$supp,ToothGrowth$dose)</w:t>
      </w:r>
    </w:p>
    <w:p>
      <w:pPr>
        <w:pStyle w:val="SourceCode"/>
      </w:pPr>
      <w:r>
        <w:rPr>
          <w:rStyle w:val="VerbatimChar"/>
        </w:rPr>
        <w:t xml:space="preserve">##     </w:t>
      </w:r>
      <w:r>
        <w:br w:type="textWrapping"/>
      </w:r>
      <w:r>
        <w:rPr>
          <w:rStyle w:val="VerbatimChar"/>
        </w:rPr>
        <w:t xml:space="preserve">##      0.5  1  2</w:t>
      </w:r>
      <w:r>
        <w:br w:type="textWrapping"/>
      </w:r>
      <w:r>
        <w:rPr>
          <w:rStyle w:val="VerbatimChar"/>
        </w:rPr>
        <w:t xml:space="preserve">##   OJ  10 10 10</w:t>
      </w:r>
      <w:r>
        <w:br w:type="textWrapping"/>
      </w:r>
      <w:r>
        <w:rPr>
          <w:rStyle w:val="VerbatimChar"/>
        </w:rPr>
        <w:t xml:space="preserve">##   VC  10 10 10</w:t>
      </w:r>
    </w:p>
    <w:bookmarkStart w:id="32" w:name="use-confidence-intervals-andor-hypothesis-tests-to-compare-tooth-growth-by-supp-and-dose."/>
    <w:p>
      <w:pPr>
        <w:pStyle w:val="Heading1"/>
      </w:pPr>
      <w:r>
        <w:t xml:space="preserve">3. Use confidence intervals and/or hypothesis tests to compare tooth growth by supp and dose.</w:t>
      </w:r>
    </w:p>
    <w:bookmarkEnd w:id="32"/>
    <w:p>
      <w:r>
        <w:t xml:space="preserve">From the box plot, OJ looks to be doing better with dose 0.5 and 1 effect on teeth growth than VC. To test this hypothesis by hold a the mean of OJ and VC does not cross zero.</w:t>
      </w:r>
    </w:p>
    <w:bookmarkStart w:id="33" w:name="dose-0.5"/>
    <w:p>
      <w:pPr>
        <w:pStyle w:val="Heading2"/>
      </w:pPr>
      <w:r>
        <w:t xml:space="preserve">dose 0.5</w:t>
      </w:r>
    </w:p>
    <w:bookmarkEnd w:id="33"/>
    <w:p>
      <w:r>
        <w:t xml:space="preserve">We are 95% confident that the limits of 1.719057 and 8.780943 actually do contain the difference between the two population means.Because those limits do not contain zero, this confidence interval suggests that it is very possible that the two population means are not equal.</w:t>
      </w:r>
    </w:p>
    <w:p>
      <w:pPr>
        <w:pStyle w:val="SourceCode"/>
      </w:pPr>
      <w:r>
        <w:rPr>
          <w:rStyle w:val="NormalTok"/>
        </w:rPr>
        <w:t xml:space="preserve">ojdose0</w:t>
      </w:r>
      <w:r>
        <w:rPr>
          <w:rStyle w:val="FloatTok"/>
        </w:rPr>
        <w:t xml:space="preserve">.5</w:t>
      </w:r>
      <w:r>
        <w:rPr>
          <w:rStyle w:val="NormalTok"/>
        </w:rPr>
        <w:t xml:space="preserve"> </w:t>
      </w:r>
      <w:r>
        <w:rPr>
          <w:rStyle w:val="NormalTok"/>
        </w:rPr>
        <w:t xml:space="preserve">&lt;-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(supp==</w:t>
      </w:r>
      <w:r>
        <w:rPr>
          <w:rStyle w:val="StringTok"/>
        </w:rPr>
        <w:t xml:space="preserve">"OJ"</w:t>
      </w:r>
      <w:r>
        <w:rPr>
          <w:rStyle w:val="NormalTok"/>
        </w:rPr>
        <w:t xml:space="preserve"> </w:t>
      </w:r>
      <w:r>
        <w:rPr>
          <w:rStyle w:val="NormalTok"/>
        </w:rPr>
        <w:t xml:space="preserve">&amp;</w:t>
      </w:r>
      <w:r>
        <w:rPr>
          <w:rStyle w:val="StringTok"/>
        </w:rPr>
        <w:t xml:space="preserve"> </w:t>
      </w:r>
      <w:r>
        <w:rPr>
          <w:rStyle w:val="NormalTok"/>
        </w:rPr>
        <w:t xml:space="preserve">dose==</w:t>
      </w:r>
      <w:r>
        <w:rPr>
          <w:rStyle w:val="StringTok"/>
        </w:rPr>
        <w:t xml:space="preserve">"0.5"</w:t>
      </w:r>
      <w:r>
        <w:rPr>
          <w:rStyle w:val="NormalTok"/>
        </w:rPr>
        <w:t xml:space="preserve">)</w:t>
      </w:r>
      <w:r>
        <w:br w:type="textWrapping"/>
      </w:r>
      <w:r>
        <w:rPr>
          <w:rStyle w:val="NormalTok"/>
        </w:rPr>
        <w:t xml:space="preserve">vcdose0</w:t>
      </w:r>
      <w:r>
        <w:rPr>
          <w:rStyle w:val="FloatTok"/>
        </w:rPr>
        <w:t xml:space="preserve">.5</w:t>
      </w:r>
      <w:r>
        <w:rPr>
          <w:rStyle w:val="NormalTok"/>
        </w:rPr>
        <w:t xml:space="preserve"> </w:t>
      </w:r>
      <w:r>
        <w:rPr>
          <w:rStyle w:val="NormalTok"/>
        </w:rPr>
        <w:t xml:space="preserve">&lt;-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(supp==</w:t>
      </w:r>
      <w:r>
        <w:rPr>
          <w:rStyle w:val="StringTok"/>
        </w:rPr>
        <w:t xml:space="preserve">"VC"</w:t>
      </w:r>
      <w:r>
        <w:rPr>
          <w:rStyle w:val="NormalTok"/>
        </w:rPr>
        <w:t xml:space="preserve"> </w:t>
      </w:r>
      <w:r>
        <w:rPr>
          <w:rStyle w:val="NormalTok"/>
        </w:rPr>
        <w:t xml:space="preserve">&amp;</w:t>
      </w:r>
      <w:r>
        <w:rPr>
          <w:rStyle w:val="StringTok"/>
        </w:rPr>
        <w:t xml:space="preserve"> </w:t>
      </w:r>
      <w:r>
        <w:rPr>
          <w:rStyle w:val="NormalTok"/>
        </w:rPr>
        <w:t xml:space="preserve">dose==</w:t>
      </w:r>
      <w:r>
        <w:rPr>
          <w:rStyle w:val="StringTok"/>
        </w:rPr>
        <w:t xml:space="preserve">"0.5"</w:t>
      </w:r>
      <w:r>
        <w:rPr>
          <w:rStyle w:val="NormalTok"/>
        </w:rPr>
        <w:t xml:space="preserve">)</w:t>
      </w:r>
      <w:r>
        <w:br w:type="textWrapping"/>
      </w:r>
      <w:r>
        <w:rPr>
          <w:rStyle w:val="KeywordTok"/>
        </w:rPr>
        <w:t xml:space="preserve">t.test</w:t>
      </w:r>
      <w:r>
        <w:rPr>
          <w:rStyle w:val="NormalTok"/>
        </w:rPr>
        <w:t xml:space="preserve">(ojdose0</w:t>
      </w:r>
      <w:r>
        <w:rPr>
          <w:rStyle w:val="FloatTok"/>
        </w:rPr>
        <w:t xml:space="preserve">.5</w:t>
      </w:r>
      <w:r>
        <w:rPr>
          <w:rStyle w:val="NormalTok"/>
        </w:rPr>
        <w:t xml:space="preserve">$len,vcdose0</w:t>
      </w:r>
      <w:r>
        <w:rPr>
          <w:rStyle w:val="FloatTok"/>
        </w:rPr>
        <w:t xml:space="preserve">.5</w:t>
      </w:r>
      <w:r>
        <w:rPr>
          <w:rStyle w:val="NormalTok"/>
        </w:rPr>
        <w:t xml:space="preserve">$len)</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ojdose0.5$len and vcdose0.5$len</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13.23      7.98</w:t>
      </w:r>
    </w:p>
    <w:bookmarkStart w:id="34" w:name="dose-1"/>
    <w:p>
      <w:pPr>
        <w:pStyle w:val="Heading2"/>
      </w:pPr>
      <w:r>
        <w:t xml:space="preserve">dose 1</w:t>
      </w:r>
    </w:p>
    <w:bookmarkEnd w:id="34"/>
    <w:p>
      <w:r>
        <w:t xml:space="preserve">We are 95% confident that the limits of 2.802148 and 9.057852 actually do contain the difference between the two population means. Because those limts do not contain zero, this confodence interval suggests that it is very possible that the two population means are not equal.</w:t>
      </w:r>
    </w:p>
    <w:p>
      <w:pPr>
        <w:pStyle w:val="SourceCode"/>
      </w:pPr>
      <w:r>
        <w:rPr>
          <w:rStyle w:val="NormalTok"/>
        </w:rPr>
        <w:t xml:space="preserve">ojdose1 &lt;-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(supp==</w:t>
      </w:r>
      <w:r>
        <w:rPr>
          <w:rStyle w:val="StringTok"/>
        </w:rPr>
        <w:t xml:space="preserve">"OJ"</w:t>
      </w:r>
      <w:r>
        <w:rPr>
          <w:rStyle w:val="NormalTok"/>
        </w:rPr>
        <w:t xml:space="preserve"> </w:t>
      </w:r>
      <w:r>
        <w:rPr>
          <w:rStyle w:val="NormalTok"/>
        </w:rPr>
        <w:t xml:space="preserve">&amp;</w:t>
      </w:r>
      <w:r>
        <w:rPr>
          <w:rStyle w:val="StringTok"/>
        </w:rPr>
        <w:t xml:space="preserve"> </w:t>
      </w:r>
      <w:r>
        <w:rPr>
          <w:rStyle w:val="NormalTok"/>
        </w:rPr>
        <w:t xml:space="preserve">dose==</w:t>
      </w:r>
      <w:r>
        <w:rPr>
          <w:rStyle w:val="StringTok"/>
        </w:rPr>
        <w:t xml:space="preserve">"1"</w:t>
      </w:r>
      <w:r>
        <w:rPr>
          <w:rStyle w:val="NormalTok"/>
        </w:rPr>
        <w:t xml:space="preserve">)</w:t>
      </w:r>
      <w:r>
        <w:br w:type="textWrapping"/>
      </w:r>
      <w:r>
        <w:rPr>
          <w:rStyle w:val="NormalTok"/>
        </w:rPr>
        <w:t xml:space="preserve">vcdose1 &lt;-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(supp==</w:t>
      </w:r>
      <w:r>
        <w:rPr>
          <w:rStyle w:val="StringTok"/>
        </w:rPr>
        <w:t xml:space="preserve">"VC"</w:t>
      </w:r>
      <w:r>
        <w:rPr>
          <w:rStyle w:val="NormalTok"/>
        </w:rPr>
        <w:t xml:space="preserve"> </w:t>
      </w:r>
      <w:r>
        <w:rPr>
          <w:rStyle w:val="NormalTok"/>
        </w:rPr>
        <w:t xml:space="preserve">&amp;</w:t>
      </w:r>
      <w:r>
        <w:rPr>
          <w:rStyle w:val="StringTok"/>
        </w:rPr>
        <w:t xml:space="preserve"> </w:t>
      </w:r>
      <w:r>
        <w:rPr>
          <w:rStyle w:val="NormalTok"/>
        </w:rPr>
        <w:t xml:space="preserve">dose==</w:t>
      </w:r>
      <w:r>
        <w:rPr>
          <w:rStyle w:val="StringTok"/>
        </w:rPr>
        <w:t xml:space="preserve">"1"</w:t>
      </w:r>
      <w:r>
        <w:rPr>
          <w:rStyle w:val="NormalTok"/>
        </w:rPr>
        <w:t xml:space="preserve">)</w:t>
      </w:r>
      <w:r>
        <w:br w:type="textWrapping"/>
      </w:r>
      <w:r>
        <w:rPr>
          <w:rStyle w:val="KeywordTok"/>
        </w:rPr>
        <w:t xml:space="preserve">t.test</w:t>
      </w:r>
      <w:r>
        <w:rPr>
          <w:rStyle w:val="NormalTok"/>
        </w:rPr>
        <w:t xml:space="preserve">(ojdose1$len,vcdose1$len)</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ojdose1$len and vcdose1$len</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22.70     16.77</w:t>
      </w:r>
    </w:p>
    <w:bookmarkStart w:id="35" w:name="dose-2"/>
    <w:p>
      <w:pPr>
        <w:pStyle w:val="Heading2"/>
      </w:pPr>
      <w:r>
        <w:t xml:space="preserve">dose 2</w:t>
      </w:r>
    </w:p>
    <w:bookmarkEnd w:id="35"/>
    <w:p>
      <w:r>
        <w:t xml:space="preserve">We are 95% confident that the limits of -3.79807 and 3.63807 actually do contain the difference between the two population means. However, because those limts do contain zero, this confodence interval suggests that it is very possible that the two population means are equal.</w:t>
      </w:r>
    </w:p>
    <w:p>
      <w:pPr>
        <w:pStyle w:val="SourceCode"/>
      </w:pPr>
      <w:r>
        <w:rPr>
          <w:rStyle w:val="NormalTok"/>
        </w:rPr>
        <w:t xml:space="preserve">ojdose2 &lt;-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(supp==</w:t>
      </w:r>
      <w:r>
        <w:rPr>
          <w:rStyle w:val="StringTok"/>
        </w:rPr>
        <w:t xml:space="preserve">"OJ"</w:t>
      </w:r>
      <w:r>
        <w:rPr>
          <w:rStyle w:val="NormalTok"/>
        </w:rPr>
        <w:t xml:space="preserve"> </w:t>
      </w:r>
      <w:r>
        <w:rPr>
          <w:rStyle w:val="NormalTok"/>
        </w:rPr>
        <w:t xml:space="preserve">&amp;</w:t>
      </w:r>
      <w:r>
        <w:rPr>
          <w:rStyle w:val="StringTok"/>
        </w:rPr>
        <w:t xml:space="preserve"> </w:t>
      </w:r>
      <w:r>
        <w:rPr>
          <w:rStyle w:val="NormalTok"/>
        </w:rPr>
        <w:t xml:space="preserve">dose==</w:t>
      </w:r>
      <w:r>
        <w:rPr>
          <w:rStyle w:val="StringTok"/>
        </w:rPr>
        <w:t xml:space="preserve">"2"</w:t>
      </w:r>
      <w:r>
        <w:rPr>
          <w:rStyle w:val="NormalTok"/>
        </w:rPr>
        <w:t xml:space="preserve">)</w:t>
      </w:r>
      <w:r>
        <w:br w:type="textWrapping"/>
      </w:r>
      <w:r>
        <w:rPr>
          <w:rStyle w:val="NormalTok"/>
        </w:rPr>
        <w:t xml:space="preserve">vcdose2 &lt;-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(supp==</w:t>
      </w:r>
      <w:r>
        <w:rPr>
          <w:rStyle w:val="StringTok"/>
        </w:rPr>
        <w:t xml:space="preserve">"VC"</w:t>
      </w:r>
      <w:r>
        <w:rPr>
          <w:rStyle w:val="NormalTok"/>
        </w:rPr>
        <w:t xml:space="preserve"> </w:t>
      </w:r>
      <w:r>
        <w:rPr>
          <w:rStyle w:val="NormalTok"/>
        </w:rPr>
        <w:t xml:space="preserve">&amp;</w:t>
      </w:r>
      <w:r>
        <w:rPr>
          <w:rStyle w:val="StringTok"/>
        </w:rPr>
        <w:t xml:space="preserve"> </w:t>
      </w:r>
      <w:r>
        <w:rPr>
          <w:rStyle w:val="NormalTok"/>
        </w:rPr>
        <w:t xml:space="preserve">dose==</w:t>
      </w:r>
      <w:r>
        <w:rPr>
          <w:rStyle w:val="StringTok"/>
        </w:rPr>
        <w:t xml:space="preserve">"2"</w:t>
      </w:r>
      <w:r>
        <w:rPr>
          <w:rStyle w:val="NormalTok"/>
        </w:rPr>
        <w:t xml:space="preserve">)</w:t>
      </w:r>
      <w:r>
        <w:br w:type="textWrapping"/>
      </w:r>
      <w:r>
        <w:rPr>
          <w:rStyle w:val="KeywordTok"/>
        </w:rPr>
        <w:t xml:space="preserve">t.test</w:t>
      </w:r>
      <w:r>
        <w:rPr>
          <w:rStyle w:val="NormalTok"/>
        </w:rPr>
        <w:t xml:space="preserve">(ojdose2$len,vcdose2$len)</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ojdose2$len and vcdose2$len</w:t>
      </w:r>
      <w:r>
        <w:br w:type="textWrapping"/>
      </w:r>
      <w:r>
        <w:rPr>
          <w:rStyle w:val="VerbatimChar"/>
        </w:rPr>
        <w:t xml:space="preserve">## t = -0.0461,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26.06     26.14</w:t>
      </w:r>
    </w:p>
    <w:bookmarkStart w:id="36" w:name="state-your-conclusions-and-the-assumptions-needed-for-your-conclusions."/>
    <w:p>
      <w:pPr>
        <w:pStyle w:val="Heading1"/>
      </w:pPr>
      <w:r>
        <w:t xml:space="preserve">4. State your conclusions and the assumptions needed for your conclusions.</w:t>
      </w:r>
    </w:p>
    <w:bookmarkEnd w:id="36"/>
    <w:p>
      <w:r>
        <w:t xml:space="preserve">We are 95% confident that dose 0.5 and dose 1 of OJ result in longer tooth length than dose 0.5 and dose 1 of VC. However, at the highest dose of 2, there is no statistically significant difference between the effects of OJ and VC.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83834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 analysis</dc:title>
  <dc:creator>LarionovaAnna</dc:creator>
</cp:coreProperties>
</file>