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Производственная практика.</w:t>
      </w: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Разработка, администрирование и защита баз данных</w:t>
      </w: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Отчет</w:t>
      </w:r>
    </w:p>
    <w:p w:rsidR="00802391" w:rsidRPr="00FB2B7C" w:rsidRDefault="00D7211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Лабораторная работа №24.5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center"/>
      </w:pPr>
      <w:r w:rsidRPr="00FB2B7C">
        <w:rPr>
          <w:color w:val="000000"/>
          <w:sz w:val="28"/>
          <w:szCs w:val="28"/>
        </w:rPr>
        <w:t>Разработать приложение для работы с БД электроразведочного профилирования на постоянном токе</w:t>
      </w:r>
    </w:p>
    <w:p w:rsidR="00802391" w:rsidRPr="00FB2B7C" w:rsidRDefault="0080239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802391" w:rsidRDefault="00802391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P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CE0F0A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Ларионова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Ирина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Дмитриевна</w:t>
      </w:r>
      <w:r w:rsidR="00543513" w:rsidRPr="00FB2B7C">
        <w:rPr>
          <w:rFonts w:ascii="Times New Roman" w:eastAsia="Calibri" w:hAnsi="Times New Roman" w:cs="Times New Roman"/>
          <w:sz w:val="36"/>
          <w:szCs w:val="36"/>
        </w:rPr>
        <w:t xml:space="preserve"> 107г2</w:t>
      </w:r>
    </w:p>
    <w:p w:rsidR="00802391" w:rsidRDefault="00BF457D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25</w:t>
      </w:r>
      <w:r w:rsidR="00D72111" w:rsidRPr="00FB2B7C">
        <w:rPr>
          <w:rFonts w:ascii="Times New Roman" w:eastAsia="Calibri" w:hAnsi="Times New Roman" w:cs="Times New Roman"/>
          <w:sz w:val="36"/>
          <w:szCs w:val="36"/>
        </w:rPr>
        <w:t>.04.2024</w:t>
      </w:r>
    </w:p>
    <w:p w:rsidR="00FB2B7C" w:rsidRDefault="00FB2B7C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br w:type="page"/>
      </w:r>
    </w:p>
    <w:p w:rsidR="00CE0F0A" w:rsidRPr="005C5C8F" w:rsidRDefault="00D72111" w:rsidP="005C5C8F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C2023">
        <w:rPr>
          <w:rFonts w:ascii="Times New Roman" w:eastAsia="Times New Roman" w:hAnsi="Times New Roman" w:cs="Times New Roman"/>
          <w:b/>
          <w:caps/>
          <w:sz w:val="36"/>
        </w:rPr>
        <w:lastRenderedPageBreak/>
        <w:t>Предметная область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используется для изучения геологической среды, включая горные породы, грунты, подземные воды и другие геологические образования.</w:t>
      </w:r>
    </w:p>
    <w:p w:rsidR="00CE0F0A" w:rsidRPr="00ED36A9" w:rsidRDefault="00CE0F0A" w:rsidP="00FB2B7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При работах методом симметричного электропрофилирования (сэп) используют симметричную четырехэлектродную установку, которую перемещают вдоль профиля с заданным шагом чаще всего равным расстоянию </w:t>
      </w:r>
      <w:r w:rsidRPr="00ED36A9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MN</w:t>
      </w:r>
      <w:r w:rsidRPr="00ED36A9">
        <w:rPr>
          <w:rFonts w:ascii="Times New Roman" w:hAnsi="Times New Roman" w:cs="Times New Roman"/>
          <w:bCs/>
          <w:color w:val="000000"/>
          <w:sz w:val="28"/>
          <w:szCs w:val="28"/>
        </w:rPr>
        <w:t> (рис. 1).</w:t>
      </w:r>
    </w:p>
    <w:p w:rsidR="005C5C8F" w:rsidRDefault="00CE0F0A" w:rsidP="005C5C8F">
      <w:pPr>
        <w:pStyle w:val="2"/>
        <w:spacing w:before="0" w:after="0" w:line="360" w:lineRule="auto"/>
        <w:ind w:firstLine="709"/>
        <w:jc w:val="center"/>
      </w:pPr>
      <w:r w:rsidRPr="00FB2B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338FA0" wp14:editId="3E19F951">
            <wp:extent cx="4133850" cy="5243760"/>
            <wp:effectExtent l="0" t="0" r="0" b="0"/>
            <wp:docPr id="8" name="Рисунок 8" descr="https://studfile.net/html/2706/1/html_o4i6bEgy2_.1TcL/img-T68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/html_o4i6bEgy2_.1TcL/img-T68IT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41" cy="52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5C5C8F" w:rsidRDefault="005C5C8F" w:rsidP="005C5C8F">
      <w:pPr>
        <w:pStyle w:val="aa"/>
        <w:rPr>
          <w:rFonts w:cs="Times New Roman"/>
          <w:i/>
          <w:szCs w:val="28"/>
        </w:rPr>
      </w:pPr>
      <w:r w:rsidRPr="005C5C8F">
        <w:rPr>
          <w:rFonts w:cs="Times New Roman"/>
          <w:i/>
          <w:szCs w:val="28"/>
        </w:rPr>
        <w:t xml:space="preserve">Рисунок </w:t>
      </w:r>
      <w:r w:rsidRPr="005C5C8F">
        <w:rPr>
          <w:rFonts w:cs="Times New Roman"/>
          <w:i/>
          <w:szCs w:val="28"/>
        </w:rPr>
        <w:fldChar w:fldCharType="begin"/>
      </w:r>
      <w:r w:rsidRPr="005C5C8F">
        <w:rPr>
          <w:rFonts w:cs="Times New Roman"/>
          <w:i/>
          <w:szCs w:val="28"/>
        </w:rPr>
        <w:instrText xml:space="preserve"> SEQ Рисунок \* ARABIC </w:instrText>
      </w:r>
      <w:r w:rsidRPr="005C5C8F">
        <w:rPr>
          <w:rFonts w:cs="Times New Roman"/>
          <w:i/>
          <w:szCs w:val="28"/>
        </w:rPr>
        <w:fldChar w:fldCharType="separate"/>
      </w:r>
      <w:r w:rsidR="00E2473A">
        <w:rPr>
          <w:rFonts w:cs="Times New Roman"/>
          <w:i/>
          <w:noProof/>
          <w:szCs w:val="28"/>
        </w:rPr>
        <w:t>1</w:t>
      </w:r>
      <w:r w:rsidRPr="005C5C8F">
        <w:rPr>
          <w:rFonts w:cs="Times New Roman"/>
          <w:i/>
          <w:szCs w:val="28"/>
        </w:rPr>
        <w:fldChar w:fldCharType="end"/>
      </w:r>
      <w:r w:rsidRPr="005C5C8F">
        <w:rPr>
          <w:rFonts w:cs="Times New Roman"/>
          <w:i/>
          <w:szCs w:val="28"/>
        </w:rPr>
        <w:t xml:space="preserve"> - Установка метода симметричного профилирования: а - с одной питающей линией AB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lastRenderedPageBreak/>
        <w:t>Симметричную установку применяют для решения следующих задач: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складчатых структур, имеющих в своем составе опорные электрические горизонты;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объектов - даек, кварцевых жил, пластов угля и т.п.;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контактов различных по удельному сопротивлению пород - осадочных и изверженных, осадочных и выявления направлений трещиноватости или глянцевитости коренных пород под наносами.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Наиболее широкое применение нашли установки </w:t>
      </w:r>
      <w:r w:rsidRPr="00FB2B7C">
        <w:rPr>
          <w:i/>
          <w:iCs/>
          <w:color w:val="000000"/>
          <w:sz w:val="28"/>
          <w:szCs w:val="28"/>
        </w:rPr>
        <w:t>AMNB</w:t>
      </w:r>
      <w:r w:rsidRPr="00FB2B7C">
        <w:rPr>
          <w:color w:val="000000"/>
          <w:sz w:val="28"/>
          <w:szCs w:val="28"/>
        </w:rPr>
        <w:t> (с одной питающей линией) и </w:t>
      </w:r>
      <w:r w:rsidRPr="00FB2B7C">
        <w:rPr>
          <w:i/>
          <w:iCs/>
          <w:color w:val="000000"/>
          <w:sz w:val="28"/>
          <w:szCs w:val="28"/>
        </w:rPr>
        <w:t>AA'MNB'B</w:t>
      </w:r>
      <w:r w:rsidRPr="00FB2B7C">
        <w:rPr>
          <w:color w:val="000000"/>
          <w:sz w:val="28"/>
          <w:szCs w:val="28"/>
        </w:rPr>
        <w:t> (с двумя питающими линиями) (см. рис. 2 </w:t>
      </w:r>
      <w:r w:rsidRPr="00FB2B7C">
        <w:rPr>
          <w:i/>
          <w:iCs/>
          <w:color w:val="000000"/>
          <w:sz w:val="28"/>
          <w:szCs w:val="28"/>
        </w:rPr>
        <w:t>a</w:t>
      </w:r>
      <w:r w:rsidRPr="00FB2B7C">
        <w:rPr>
          <w:color w:val="000000"/>
          <w:sz w:val="28"/>
          <w:szCs w:val="28"/>
        </w:rPr>
        <w:t>, </w:t>
      </w:r>
      <w:r w:rsidRPr="00FB2B7C">
        <w:rPr>
          <w:i/>
          <w:iCs/>
          <w:color w:val="000000"/>
          <w:sz w:val="28"/>
          <w:szCs w:val="28"/>
        </w:rPr>
        <w:t>б</w:t>
      </w:r>
      <w:r w:rsidRPr="00FB2B7C">
        <w:rPr>
          <w:color w:val="000000"/>
          <w:sz w:val="28"/>
          <w:szCs w:val="28"/>
        </w:rPr>
        <w:t>). Иногда применяют установку с тремя питающими линиями </w:t>
      </w:r>
      <w:r w:rsidRPr="00FB2B7C">
        <w:rPr>
          <w:i/>
          <w:iCs/>
          <w:color w:val="000000"/>
          <w:sz w:val="28"/>
          <w:szCs w:val="28"/>
        </w:rPr>
        <w:t>AA'A"MNB"B'B</w:t>
      </w:r>
      <w:r w:rsidRPr="00FB2B7C">
        <w:rPr>
          <w:color w:val="000000"/>
          <w:sz w:val="28"/>
          <w:szCs w:val="28"/>
        </w:rPr>
        <w:t>, которая позволяет изучать геологический разрез на трех глубинах и еще больше повысить геологическую информативность метода.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Размеры установки выбирают опытным путем на участке с известным геологическим разрезом. При отсутствии такой возможности величину разносов вычисляют теоретически. На практике было установлено, что размер линии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 должен быть в 10-20 раз больше предполагаемой глубины залегания искомых объектов </w:t>
      </w:r>
      <w:r w:rsidRPr="00FB2B7C">
        <w:rPr>
          <w:i/>
          <w:iCs/>
          <w:color w:val="000000"/>
          <w:sz w:val="28"/>
          <w:szCs w:val="28"/>
        </w:rPr>
        <w:t>[АВ=(10-20)Н]</w:t>
      </w:r>
      <w:r w:rsidRPr="00FB2B7C">
        <w:rPr>
          <w:color w:val="000000"/>
          <w:sz w:val="28"/>
          <w:szCs w:val="28"/>
        </w:rPr>
        <w:t>, а размер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- в 3-10 раз меньше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 каждом пункте наблюдения в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измеряют </w:t>
      </w:r>
      <w:r w:rsidRPr="00FB2B7C">
        <w:rPr>
          <w:i/>
          <w:iCs/>
          <w:color w:val="000000"/>
          <w:sz w:val="28"/>
          <w:szCs w:val="28"/>
        </w:rPr>
        <w:t>∆U</w:t>
      </w:r>
      <w:r w:rsidRPr="00FB2B7C">
        <w:rPr>
          <w:color w:val="000000"/>
          <w:sz w:val="28"/>
          <w:szCs w:val="28"/>
        </w:rPr>
        <w:t>, в линии </w:t>
      </w:r>
      <w:r w:rsidRPr="00FB2B7C">
        <w:rPr>
          <w:i/>
          <w:iCs/>
          <w:color w:val="000000"/>
          <w:sz w:val="28"/>
          <w:szCs w:val="28"/>
        </w:rPr>
        <w:t>AB -</w:t>
      </w:r>
      <w:r w:rsidRPr="00FB2B7C">
        <w:rPr>
          <w:color w:val="000000"/>
          <w:sz w:val="28"/>
          <w:szCs w:val="28"/>
        </w:rPr>
        <w:t> ток </w:t>
      </w:r>
      <w:r w:rsidRPr="00FB2B7C">
        <w:rPr>
          <w:i/>
          <w:iCs/>
          <w:color w:val="000000"/>
          <w:sz w:val="28"/>
          <w:szCs w:val="28"/>
        </w:rPr>
        <w:t>I</w:t>
      </w:r>
      <w:r w:rsidRPr="00FB2B7C">
        <w:rPr>
          <w:color w:val="000000"/>
          <w:sz w:val="28"/>
          <w:szCs w:val="28"/>
        </w:rPr>
        <w:t xml:space="preserve"> и вычисляют 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. По значениям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строят график кажущихся сопротивлений вдоль профиля. 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Установить природу аномалий часто бывает трудно, так как сходные графики можно наблюдать над различными разрезами. Чтобы получить более полные сведения, для оценки причин аномалий, используют установку с двумя питающими линиями </w:t>
      </w:r>
      <w:r w:rsidRPr="00FB2B7C">
        <w:rPr>
          <w:i/>
          <w:iCs/>
          <w:color w:val="000000"/>
          <w:sz w:val="28"/>
          <w:szCs w:val="28"/>
        </w:rPr>
        <w:t>AB</w:t>
      </w:r>
      <w:r w:rsidRPr="00FB2B7C">
        <w:rPr>
          <w:color w:val="000000"/>
          <w:sz w:val="28"/>
          <w:szCs w:val="28"/>
        </w:rPr>
        <w:t> и </w:t>
      </w:r>
      <w:r w:rsidRPr="00FB2B7C">
        <w:rPr>
          <w:i/>
          <w:iCs/>
          <w:color w:val="000000"/>
          <w:sz w:val="28"/>
          <w:szCs w:val="28"/>
        </w:rPr>
        <w:t>A'В' (AA'MNB'B)</w:t>
      </w:r>
      <w:r w:rsidRPr="00FB2B7C">
        <w:rPr>
          <w:color w:val="000000"/>
          <w:sz w:val="28"/>
          <w:szCs w:val="28"/>
        </w:rPr>
        <w:t xml:space="preserve">. На каждой </w:t>
      </w:r>
      <w:r w:rsidRPr="00FB2B7C">
        <w:rPr>
          <w:color w:val="000000"/>
          <w:sz w:val="28"/>
          <w:szCs w:val="28"/>
        </w:rPr>
        <w:lastRenderedPageBreak/>
        <w:t>точке, таким образом, определяют два значения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, относящихся к разным глубинам. На рис. 2 видно, что графики </w:t>
      </w:r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r w:rsidRPr="00FB2B7C">
        <w:rPr>
          <w:color w:val="000000"/>
          <w:sz w:val="28"/>
          <w:szCs w:val="28"/>
        </w:rPr>
        <w:t> при больших разносах </w:t>
      </w:r>
      <w:r w:rsidRPr="00FB2B7C">
        <w:rPr>
          <w:i/>
          <w:iCs/>
          <w:color w:val="000000"/>
          <w:sz w:val="28"/>
          <w:szCs w:val="28"/>
        </w:rPr>
        <w:t>AВ</w:t>
      </w:r>
      <w:r w:rsidRPr="00FB2B7C">
        <w:rPr>
          <w:color w:val="000000"/>
          <w:sz w:val="28"/>
          <w:szCs w:val="28"/>
        </w:rPr>
        <w:t> позволяют уточнить причины аномалий.</w:t>
      </w:r>
    </w:p>
    <w:p w:rsidR="005C5C8F" w:rsidRDefault="00CE0F0A" w:rsidP="005C5C8F">
      <w:pPr>
        <w:pStyle w:val="a8"/>
        <w:keepNext/>
        <w:spacing w:before="0" w:beforeAutospacing="0" w:after="0" w:afterAutospacing="0" w:line="360" w:lineRule="auto"/>
        <w:ind w:firstLine="709"/>
        <w:jc w:val="center"/>
      </w:pPr>
      <w:r w:rsidRPr="00FB2B7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A5682C" wp14:editId="759A330A">
            <wp:extent cx="3574473" cy="5209692"/>
            <wp:effectExtent l="0" t="0" r="6985" b="0"/>
            <wp:docPr id="6" name="Рисунок 6" descr="https://studfile.net/html/2706/1/html_o4i6bEgy2_.1TcL/img-caj7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/html_o4i6bEgy2_.1TcL/img-caj7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80" cy="52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Default="005C5C8F" w:rsidP="005C5C8F">
      <w:pPr>
        <w:pStyle w:val="aa"/>
        <w:rPr>
          <w:rFonts w:cs="Times New Roman"/>
          <w:i/>
        </w:rPr>
      </w:pPr>
      <w:r w:rsidRPr="005C5C8F">
        <w:rPr>
          <w:rFonts w:cs="Times New Roman"/>
          <w:i/>
        </w:rPr>
        <w:t xml:space="preserve">Рисунок </w:t>
      </w:r>
      <w:r w:rsidRPr="005C5C8F">
        <w:rPr>
          <w:rFonts w:cs="Times New Roman"/>
          <w:i/>
        </w:rPr>
        <w:fldChar w:fldCharType="begin"/>
      </w:r>
      <w:r w:rsidRPr="005C5C8F">
        <w:rPr>
          <w:rFonts w:cs="Times New Roman"/>
          <w:i/>
        </w:rPr>
        <w:instrText xml:space="preserve"> SEQ Рисунок \* ARABIC </w:instrText>
      </w:r>
      <w:r w:rsidRPr="005C5C8F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2</w:t>
      </w:r>
      <w:r w:rsidRPr="005C5C8F">
        <w:rPr>
          <w:rFonts w:cs="Times New Roman"/>
          <w:i/>
        </w:rPr>
        <w:fldChar w:fldCharType="end"/>
      </w:r>
      <w:r w:rsidRPr="005C5C8F">
        <w:rPr>
          <w:rFonts w:cs="Times New Roman"/>
          <w:i/>
        </w:rPr>
        <w:t xml:space="preserve"> - Графики измерений</w:t>
      </w:r>
    </w:p>
    <w:p w:rsidR="00816E53" w:rsidRPr="00816E53" w:rsidRDefault="00816E53" w:rsidP="00816E53"/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требует обработки и анализа данных, полученных в результате проведения электроразведочных работ. Это может включать в себя фильтрацию, сглаживание, коррекцию и другие методы обработки данных.</w:t>
      </w:r>
    </w:p>
    <w:p w:rsidR="00816E53" w:rsidRDefault="00CE0F0A" w:rsidP="00ED36A9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В целом, электроразведочное профилирование на постоянном токе (СЭП) является важным методом геофизических исследований, который позволяет изучать геологическую среду и ее характеристики.</w:t>
      </w:r>
      <w:r w:rsidR="00816E53">
        <w:br w:type="page"/>
      </w:r>
    </w:p>
    <w:p w:rsidR="00802391" w:rsidRPr="00816E53" w:rsidRDefault="00D72111" w:rsidP="00816E53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16E53">
        <w:rPr>
          <w:rFonts w:ascii="Times New Roman" w:eastAsia="Times New Roman" w:hAnsi="Times New Roman" w:cs="Times New Roman"/>
          <w:b/>
          <w:caps/>
          <w:sz w:val="36"/>
        </w:rPr>
        <w:lastRenderedPageBreak/>
        <w:t>Требования к приложению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Хранение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Анализ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Визуализация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Экспорт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Синтетические данные.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Нефункциональных требования: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Надежность: приложение должно обеспечивать стабильную работу и защиту данных от потери или повреждения;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Производительность: приложение должно обеспечивать быструю обработку данных и доступ к БД;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использования: интерфейс приложения должен быть интуитивно понятным и удобным для пользователя;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 приложение должно быть способно работать с большими объемами данных и масштабироваться при необходимости;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 приложение должно обеспечивать защиту данных от несанкционированного доступа и утечки информации.</w:t>
      </w:r>
    </w:p>
    <w:p w:rsidR="0089101C" w:rsidRDefault="00891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0F0A" w:rsidRPr="00CE0F0A" w:rsidRDefault="00CE0F0A" w:rsidP="0089101C">
      <w:pPr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aps/>
          <w:sz w:val="36"/>
          <w:szCs w:val="36"/>
          <w:shd w:val="clear" w:color="auto" w:fill="FFFFFF"/>
        </w:rPr>
        <w:lastRenderedPageBreak/>
        <w:t>Диаграмма вариантов-использования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Актёры: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Заказчик – имеет возможность просматривать данные проекта, отслеживать процесс работы;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 проектного отдела – использует приложение для просмотра данных всех проектов, чтобы контролировать текущие работы и принимать решения на основе данных;</w:t>
      </w:r>
    </w:p>
    <w:p w:rsidR="00CE0F0A" w:rsidRPr="00CE0F0A" w:rsidRDefault="0089101C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Работник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использует приложение для добавления, редактирования и удаления данных проектов, в которых он принимает участие;</w:t>
      </w:r>
    </w:p>
    <w:p w:rsid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– имеет полный доступ ко всем данным приложения с возможностью их добавления, редактирования и удаления.</w:t>
      </w:r>
    </w:p>
    <w:p w:rsidR="006E75DE" w:rsidRPr="00CE0F0A" w:rsidRDefault="006E75DE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на рисунке 3.</w:t>
      </w:r>
    </w:p>
    <w:p w:rsidR="00CE0F0A" w:rsidRPr="00CE0F0A" w:rsidRDefault="00CE0F0A" w:rsidP="008910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5DE" w:rsidRDefault="00CE0F0A" w:rsidP="006E75DE">
      <w:pPr>
        <w:keepNext/>
        <w:spacing w:line="360" w:lineRule="auto"/>
        <w:ind w:firstLine="709"/>
        <w:jc w:val="both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D3FEB94" wp14:editId="083D48C9">
            <wp:extent cx="5400675" cy="3589474"/>
            <wp:effectExtent l="0" t="0" r="0" b="0"/>
            <wp:docPr id="9" name="Рисунок 9" descr="https://lh7-us.googleusercontent.com/MBLGY4dTekKDzM0lq1hEqu5qoTGNAM4RynfHfAaR7zvleCL-wi1y1yro3GsOLN93V8iDgS6k6YqtK_UNf1fKdG7G-OiSPqXzM2dDoER_qK7Pfh1K_AIIPxVWemssbd5OVp47nzwlMaKZ7eaMCfF0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MBLGY4dTekKDzM0lq1hEqu5qoTGNAM4RynfHfAaR7zvleCL-wi1y1yro3GsOLN93V8iDgS6k6YqtK_UNf1fKdG7G-OiSPqXzM2dDoER_qK7Pfh1K_AIIPxVWemssbd5OVp47nzwlMaKZ7eaMCfF0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77" cy="35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CE0F0A" w:rsidRDefault="006E75DE" w:rsidP="006E75DE">
      <w:pPr>
        <w:pStyle w:val="aa"/>
        <w:rPr>
          <w:rFonts w:eastAsia="Times New Roman" w:cs="Times New Roman"/>
          <w:i/>
          <w:sz w:val="40"/>
          <w:szCs w:val="24"/>
        </w:rPr>
      </w:pPr>
      <w:r w:rsidRPr="006E75DE">
        <w:rPr>
          <w:rFonts w:cs="Times New Roman"/>
          <w:i/>
        </w:rPr>
        <w:t xml:space="preserve">Рисунок </w:t>
      </w:r>
      <w:r w:rsidRPr="006E75DE">
        <w:rPr>
          <w:rFonts w:cs="Times New Roman"/>
          <w:i/>
        </w:rPr>
        <w:fldChar w:fldCharType="begin"/>
      </w:r>
      <w:r w:rsidRPr="006E75DE">
        <w:rPr>
          <w:rFonts w:cs="Times New Roman"/>
          <w:i/>
        </w:rPr>
        <w:instrText xml:space="preserve"> SEQ Рисунок \* ARABIC </w:instrText>
      </w:r>
      <w:r w:rsidRPr="006E75DE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3</w:t>
      </w:r>
      <w:r w:rsidRPr="006E75DE">
        <w:rPr>
          <w:rFonts w:cs="Times New Roman"/>
          <w:i/>
        </w:rPr>
        <w:fldChar w:fldCharType="end"/>
      </w:r>
      <w:r w:rsidRPr="006E75DE">
        <w:rPr>
          <w:rFonts w:cs="Times New Roman"/>
          <w:i/>
        </w:rPr>
        <w:t xml:space="preserve"> </w:t>
      </w:r>
      <w:r>
        <w:rPr>
          <w:rFonts w:cs="Times New Roman"/>
          <w:i/>
        </w:rPr>
        <w:t>–</w:t>
      </w:r>
      <w:r w:rsidRPr="006E75DE">
        <w:rPr>
          <w:rFonts w:cs="Times New Roman"/>
          <w:i/>
        </w:rPr>
        <w:t xml:space="preserve"> Диаграмма</w:t>
      </w:r>
      <w:r>
        <w:rPr>
          <w:rFonts w:cs="Times New Roman"/>
          <w:i/>
        </w:rPr>
        <w:t xml:space="preserve"> вариантов использования</w:t>
      </w: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  <w:sectPr w:rsidR="00BF457D" w:rsidRPr="00FB2B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02391" w:rsidRPr="006E75DE" w:rsidRDefault="00D72111" w:rsidP="006E75DE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28"/>
        </w:rPr>
      </w:pPr>
      <w:r w:rsidRPr="006E75DE">
        <w:rPr>
          <w:rFonts w:ascii="Times New Roman" w:eastAsia="Times New Roman" w:hAnsi="Times New Roman" w:cs="Times New Roman"/>
          <w:b/>
          <w:caps/>
          <w:sz w:val="36"/>
          <w:szCs w:val="28"/>
        </w:rPr>
        <w:lastRenderedPageBreak/>
        <w:t>Описание сущностей:</w:t>
      </w:r>
    </w:p>
    <w:p w:rsidR="00CE0F0A" w:rsidRPr="00CE0F0A" w:rsidRDefault="00CE0F0A" w:rsidP="00FB2B7C">
      <w:pPr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Компании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(заказчики) – это организации или компании, которые заказывают проведение геофизических работ. К каждой компании закреплён один пользователь – представитель компании. (id, Название компании, Адрес, Телефон, Почта,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Проекты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это отдельные геофизические работы, которые проводятся на определенных площадях. За проектами закреплён геофизик, отвечающий за вест проект. (id, id Компании, Дата начала, Дата окончания, id Геофизика, Описание проекта)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Площади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участки земли или территории, на которых проводятся геофизические работы. (id, Адрес, Координаты, Размер).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линии площади, на которых проводятся геофизические работы.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(id, Протяжённость, id Площади,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Координаты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Пикеты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точки на профиле, которые объединяются в линию съёмки.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(id, id Профиля, Координаты)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Измерения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результаты измерений, проведенных на пикетах работником. (id, id Пикета, Данные измерения, Дата, id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данные о пользователях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(id, ФИО, Пароль, Логин, id Роли, Телефон)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роли пользователей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(id, Название)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Связи между сущностями:</w:t>
      </w:r>
    </w:p>
    <w:p w:rsidR="00CE0F0A" w:rsidRPr="00CE0F0A" w:rsidRDefault="00CE0F0A" w:rsidP="00FB2B7C">
      <w:pPr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– Пользователи: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пользователя может быть только о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дна роль, но одна и та же роль м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ожет быть у нескольких пользователей (один ко многим).</w:t>
      </w:r>
    </w:p>
    <w:p w:rsidR="00CE0F0A" w:rsidRPr="00CE0F0A" w:rsidRDefault="00CE0F0A" w:rsidP="00FB2B7C">
      <w:pPr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Заказчики (компании):</w:t>
      </w:r>
    </w:p>
    <w:p w:rsidR="00CE0F0A" w:rsidRPr="00CE0F0A" w:rsidRDefault="00ED36A9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тель с ролью «заказчик» является внешним ключом сущности Компании заказчика, а также у компании может быть только один, обращающи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ся представитель (один к одному).</w:t>
      </w:r>
    </w:p>
    <w:p w:rsidR="00CE0F0A" w:rsidRPr="00CE0F0A" w:rsidRDefault="00CE0F0A" w:rsidP="00FB2B7C">
      <w:pPr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Пользователи – Проекты: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«геофизик» является внешним ключом сущности Проекты, так как к каждому проекту назначается работник, ответственный за проект. 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У одного проекта может быть один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тственный, но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работник может быть отве</w:t>
      </w:r>
      <w:r w:rsidR="00ED36A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ственным в нескольких проектах (один ко многим).</w:t>
      </w:r>
    </w:p>
    <w:p w:rsidR="00CE0F0A" w:rsidRPr="00CE0F0A" w:rsidRDefault="00CE0F0A" w:rsidP="00FB2B7C">
      <w:pPr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Измерения: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работник может проводить несколько измерений, но одно измерение может проводить один работник (один ко многим).</w:t>
      </w:r>
    </w:p>
    <w:p w:rsidR="00CE0F0A" w:rsidRPr="00CE0F0A" w:rsidRDefault="00CE0F0A" w:rsidP="00FB2B7C">
      <w:pPr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Компания – Проект: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компания может заказывать несколько проектов, но один проект ведётся для одной компании (один ко многим).</w:t>
      </w:r>
    </w:p>
    <w:p w:rsidR="00CE0F0A" w:rsidRPr="00CE0F0A" w:rsidRDefault="00CE0F0A" w:rsidP="00FB2B7C">
      <w:pPr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– Площадь: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один проект может проводиться на нескольких площадях и одна площадь может участвовать в нескольких проектах (многие ко многим).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исключения связи </w:t>
      </w:r>
      <w:r w:rsidR="00A077E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была добавлена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промежуточная таблица Площади проекта.</w:t>
      </w:r>
    </w:p>
    <w:p w:rsidR="00CE0F0A" w:rsidRPr="00CE0F0A" w:rsidRDefault="00CE0F0A" w:rsidP="00FB2B7C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Площадь – Профили: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одной площади может быть несколько профилей (один ко многим).</w:t>
      </w:r>
    </w:p>
    <w:p w:rsidR="00CE0F0A" w:rsidRPr="00CE0F0A" w:rsidRDefault="00CE0F0A" w:rsidP="00FB2B7C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Профиль – Пикеты: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профиле может быть несколько пикетов.</w:t>
      </w:r>
    </w:p>
    <w:p w:rsidR="00CE0F0A" w:rsidRPr="00CE0F0A" w:rsidRDefault="00CE0F0A" w:rsidP="00FB2B7C">
      <w:pPr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Пикеты – Измерения:</w:t>
      </w:r>
    </w:p>
    <w:p w:rsidR="00CE0F0A" w:rsidRDefault="00CE0F0A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пикете может быть несколько измерений (один ко многим).</w:t>
      </w:r>
    </w:p>
    <w:p w:rsidR="00A077E6" w:rsidRDefault="00A077E6" w:rsidP="00A077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базы данных представлена на рисунке 4.</w:t>
      </w: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077E6" w:rsidSect="00CE0F0A">
          <w:type w:val="continuous"/>
          <w:pgSz w:w="11909" w:h="16834"/>
          <w:pgMar w:top="1134" w:right="850" w:bottom="1134" w:left="1701" w:header="708" w:footer="708" w:gutter="0"/>
          <w:cols w:space="720"/>
        </w:sectPr>
      </w:pPr>
    </w:p>
    <w:p w:rsidR="00A077E6" w:rsidRPr="00CE0F0A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CE0F0A" w:rsidP="00A077E6">
      <w:pPr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B1676CB" wp14:editId="27D850C5">
            <wp:extent cx="9139503" cy="4095750"/>
            <wp:effectExtent l="0" t="0" r="0" b="0"/>
            <wp:docPr id="11" name="Рисунок 11" descr="https://lh7-us.googleusercontent.com/eqjdw1GQDCj4e3Mx8mLGcDkKQw8fYWbnc7fHGLRDgUSn5JC5O55O7VQ1BnTY0wZtVua1yDdsiUWDVUyFYg8xU3iJ78Zlgvp2XLLupvwZT7jNcFlVlkClaVBP4Y3fGjIAY8hCIoeozvEncoLrXXwf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eqjdw1GQDCj4e3Mx8mLGcDkKQw8fYWbnc7fHGLRDgUSn5JC5O55O7VQ1BnTY0wZtVua1yDdsiUWDVUyFYg8xU3iJ78Zlgvp2XLLupvwZT7jNcFlVlkClaVBP4Y3fGjIAY8hCIoeozvEncoLrXXwf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88" cy="41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Default="00A077E6" w:rsidP="00A077E6">
      <w:pPr>
        <w:pStyle w:val="aa"/>
        <w:rPr>
          <w:rFonts w:cs="Times New Roman"/>
          <w:i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4</w:t>
      </w:r>
      <w:r w:rsidRPr="00A077E6">
        <w:rPr>
          <w:rFonts w:cs="Times New Roman"/>
          <w:i/>
        </w:rPr>
        <w:fldChar w:fldCharType="end"/>
      </w:r>
      <w:r w:rsidRPr="00A077E6">
        <w:rPr>
          <w:rFonts w:cs="Times New Roman"/>
          <w:i/>
        </w:rPr>
        <w:t xml:space="preserve"> - </w:t>
      </w:r>
      <w:r w:rsidRPr="00A077E6">
        <w:rPr>
          <w:rFonts w:cs="Times New Roman"/>
          <w:i/>
          <w:lang w:val="en-US"/>
        </w:rPr>
        <w:t>ER</w:t>
      </w:r>
      <w:r w:rsidRPr="00E2473A">
        <w:rPr>
          <w:rFonts w:cs="Times New Roman"/>
          <w:i/>
        </w:rPr>
        <w:t>-</w:t>
      </w:r>
      <w:r w:rsidRPr="00A077E6">
        <w:rPr>
          <w:rFonts w:cs="Times New Roman"/>
          <w:i/>
        </w:rPr>
        <w:t>диаграмма</w:t>
      </w:r>
    </w:p>
    <w:p w:rsidR="00A077E6" w:rsidRPr="00A077E6" w:rsidRDefault="00A077E6" w:rsidP="00A077E6"/>
    <w:p w:rsidR="00A077E6" w:rsidRPr="00A077E6" w:rsidRDefault="00A077E6" w:rsidP="00A077E6"/>
    <w:p w:rsidR="00A077E6" w:rsidRDefault="00A077E6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  <w:sectPr w:rsidR="00A077E6" w:rsidSect="00A077E6">
          <w:pgSz w:w="16834" w:h="11909" w:orient="landscape"/>
          <w:pgMar w:top="1701" w:right="1134" w:bottom="850" w:left="1134" w:header="708" w:footer="708" w:gutter="0"/>
          <w:cols w:space="720"/>
          <w:docGrid w:linePitch="299"/>
        </w:sectPr>
      </w:pPr>
    </w:p>
    <w:p w:rsidR="00802391" w:rsidRPr="00A077E6" w:rsidRDefault="00D72111" w:rsidP="00A077E6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A077E6">
        <w:rPr>
          <w:rFonts w:ascii="Times New Roman" w:eastAsia="Times New Roman" w:hAnsi="Times New Roman" w:cs="Times New Roman"/>
          <w:b/>
          <w:caps/>
          <w:sz w:val="36"/>
          <w:szCs w:val="36"/>
        </w:rPr>
        <w:lastRenderedPageBreak/>
        <w:t>Руководство пользователя: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При запуске приложения появляется окно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авторизации,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в котором нужно ввести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логин и пароль и нажать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на кнопку «Подключиться». Окно подкл</w:t>
      </w:r>
      <w:r w:rsidR="00A077E6">
        <w:rPr>
          <w:rFonts w:ascii="Times New Roman" w:eastAsia="Times New Roman" w:hAnsi="Times New Roman" w:cs="Times New Roman"/>
          <w:sz w:val="28"/>
          <w:szCs w:val="36"/>
        </w:rPr>
        <w:t>ючения представлено на рисунке 5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.</w:t>
      </w:r>
    </w:p>
    <w:p w:rsidR="00A077E6" w:rsidRDefault="00BF0D9D" w:rsidP="00A077E6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231BE251" wp14:editId="7FC5FDB6">
            <wp:extent cx="5180237" cy="49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58" cy="49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E" w:rsidRPr="00A077E6" w:rsidRDefault="00A077E6" w:rsidP="00A077E6">
      <w:pPr>
        <w:pStyle w:val="aa"/>
        <w:rPr>
          <w:rFonts w:eastAsia="Times New Roman" w:cs="Times New Roman"/>
          <w:i/>
          <w:sz w:val="44"/>
          <w:szCs w:val="36"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5</w:t>
      </w:r>
      <w:r w:rsidRPr="00A077E6">
        <w:rPr>
          <w:rFonts w:cs="Times New Roman"/>
          <w:i/>
        </w:rPr>
        <w:fldChar w:fldCharType="end"/>
      </w:r>
      <w:r>
        <w:rPr>
          <w:rFonts w:cs="Times New Roman"/>
          <w:i/>
        </w:rPr>
        <w:t xml:space="preserve"> - А</w:t>
      </w:r>
      <w:r w:rsidRPr="00A077E6">
        <w:rPr>
          <w:rFonts w:cs="Times New Roman"/>
          <w:i/>
        </w:rPr>
        <w:t>вторизация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:rsidR="002A4360" w:rsidRPr="00FB2B7C" w:rsidRDefault="002A4360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Администратор: </w:t>
      </w:r>
    </w:p>
    <w:p w:rsidR="00851DB8" w:rsidRPr="00FB2B7C" w:rsidRDefault="00851DB8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с правами администратора отрывается главное окно управления проектами,</w:t>
      </w:r>
      <w:r w:rsidR="00602BB1" w:rsidRPr="00FB2B7C">
        <w:rPr>
          <w:rFonts w:ascii="Times New Roman" w:eastAsia="Times New Roman" w:hAnsi="Times New Roman" w:cs="Times New Roman"/>
          <w:sz w:val="28"/>
          <w:szCs w:val="28"/>
        </w:rPr>
        <w:t xml:space="preserve"> в котором можно оперировать записями,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851DB8" w:rsidP="00E2473A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78A7E" wp14:editId="38C8E016">
            <wp:extent cx="5553075" cy="3307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33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 w:rsidR="0010304A">
        <w:fldChar w:fldCharType="begin"/>
      </w:r>
      <w:r w:rsidR="0010304A">
        <w:instrText xml:space="preserve"> SEQ Рисунок \* ARABIC </w:instrText>
      </w:r>
      <w:r w:rsidR="0010304A">
        <w:fldChar w:fldCharType="separate"/>
      </w:r>
      <w:r w:rsidRPr="00E2473A">
        <w:t>6</w:t>
      </w:r>
      <w:r w:rsidR="0010304A">
        <w:fldChar w:fldCharType="end"/>
      </w:r>
      <w:r>
        <w:t xml:space="preserve"> - Главное окно администратора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нажатии на кнопку «детали», открывается окно с подробностями выбранного проекта,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2153B" wp14:editId="22727AB4">
            <wp:extent cx="5657850" cy="352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398" cy="35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>Рисунок 7 – Окно деталей проекта</w:t>
      </w:r>
    </w:p>
    <w:p w:rsidR="00602BB1" w:rsidRPr="00FB2B7C" w:rsidRDefault="00602BB1" w:rsidP="00E2473A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администратор может управлять данными пользователей при переходе в соответствующее 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окно, представленное на рисунках 8, 9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B3170" wp14:editId="13E0B662">
            <wp:extent cx="5248275" cy="5087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08" cy="50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8 </w:t>
      </w:r>
      <w:r w:rsidR="009B2F38">
        <w:t>–</w:t>
      </w:r>
      <w:r>
        <w:t xml:space="preserve"> </w:t>
      </w:r>
      <w:r w:rsidR="009B2F38">
        <w:t>Окно управления пользователями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  <w:t>Окно добавления данных: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A95341" wp14:editId="35AFBD4E">
            <wp:extent cx="4276725" cy="198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337" cy="19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9 </w:t>
      </w:r>
      <w:r w:rsidR="009B2F38">
        <w:t>–</w:t>
      </w:r>
      <w:r>
        <w:t xml:space="preserve"> </w:t>
      </w:r>
      <w:r w:rsidR="009B2F38">
        <w:t>Добавление записи</w:t>
      </w:r>
    </w:p>
    <w:p w:rsidR="002A4360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Проектный директор:</w:t>
      </w:r>
    </w:p>
    <w:p w:rsidR="00851DB8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в систему на правах проектного директора открывается единственное окно с просмотром данных всех существующих проектов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, р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исунок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Pr="00FB2B7C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4CFA28" wp14:editId="138B944E">
            <wp:extent cx="5826760" cy="25142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83" cy="25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10 </w:t>
      </w:r>
      <w:r w:rsidR="009B2F38">
        <w:t>–</w:t>
      </w:r>
      <w:r>
        <w:t xml:space="preserve"> </w:t>
      </w:r>
      <w:r w:rsidR="009B2F38">
        <w:t>Окно проектного директора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Работник:</w:t>
      </w:r>
    </w:p>
    <w:p w:rsidR="00851DB8" w:rsidRPr="00FB2B7C" w:rsidRDefault="00C46593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для работника открывается окно с проектами, над которыми работает именно он,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6593" w:rsidRDefault="00C46593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89F407" wp14:editId="635EDFD2">
            <wp:extent cx="5676900" cy="24829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48" cy="24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11 </w:t>
      </w:r>
      <w:r w:rsidR="009B2F38">
        <w:t>–</w:t>
      </w:r>
      <w:r>
        <w:t xml:space="preserve"> </w:t>
      </w:r>
      <w:r w:rsidR="009B2F38">
        <w:t>Окно работника</w:t>
      </w: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Pr="00FB2B7C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Заказчик:</w:t>
      </w: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Для заказчика при входе открывается главное окно с копкой перехода к проектам,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7FAA" w:rsidRDefault="00BC7FA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0FFEA1" wp14:editId="7E44A85F">
            <wp:extent cx="2295525" cy="28286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296" cy="2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12 </w:t>
      </w:r>
      <w:r w:rsidR="009B2F38">
        <w:t>–</w:t>
      </w:r>
      <w:r>
        <w:t xml:space="preserve"> </w:t>
      </w:r>
      <w:r w:rsidR="009B2F38">
        <w:t>Главное окно заказчика</w:t>
      </w:r>
    </w:p>
    <w:p w:rsidR="00E2473A" w:rsidRPr="00FB2B7C" w:rsidRDefault="00E2473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E2473A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В окне проектов представлены все доступные заказчику проекты,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13:</w:t>
      </w:r>
    </w:p>
    <w:p w:rsidR="00E2473A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EBDBF8" wp14:editId="1629724F">
            <wp:extent cx="5793423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314" cy="3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13 </w:t>
      </w:r>
      <w:r w:rsidR="009B2F38">
        <w:t>–</w:t>
      </w:r>
      <w:r>
        <w:t xml:space="preserve"> </w:t>
      </w:r>
      <w:r w:rsidR="009B2F38">
        <w:t>Окно проектов</w:t>
      </w:r>
    </w:p>
    <w:p w:rsidR="00BF457D" w:rsidRPr="00FB2B7C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У выбранного проекта заказчик так же может посмотреть детали,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FB2B7C" w:rsidP="00E2473A">
      <w:pPr>
        <w:pStyle w:val="10"/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05CB4D" wp14:editId="6FAF401D">
            <wp:extent cx="5622218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208" cy="35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14 </w:t>
      </w:r>
      <w:r w:rsidR="009B2F38">
        <w:t>–</w:t>
      </w:r>
      <w:r>
        <w:t xml:space="preserve"> </w:t>
      </w:r>
      <w:r w:rsidR="009B2F38">
        <w:t>Окно деталей проекта</w:t>
      </w:r>
    </w:p>
    <w:p w:rsidR="00A077E6" w:rsidRPr="00A077E6" w:rsidRDefault="00FB2B7C" w:rsidP="00A077E6">
      <w:pPr>
        <w:pStyle w:val="10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</w:r>
      <w:r w:rsidR="00A077E6" w:rsidRPr="00A077E6">
        <w:rPr>
          <w:rFonts w:ascii="Times New Roman" w:eastAsia="Times New Roman" w:hAnsi="Times New Roman" w:cs="Times New Roman"/>
          <w:b/>
          <w:sz w:val="32"/>
          <w:szCs w:val="36"/>
        </w:rPr>
        <w:t>Средства разработки: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 С#.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FB2B7C">
        <w:rPr>
          <w:rFonts w:ascii="Times New Roman" w:eastAsia="Times New Roman" w:hAnsi="Times New Roman" w:cs="Times New Roman"/>
          <w:sz w:val="28"/>
          <w:szCs w:val="28"/>
          <w:lang w:val="en-US"/>
        </w:rPr>
        <w:t>Windows Forms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СУБД MS SQL Server.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Среда разработки Visual Studio.</w:t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5062" w:rsidRPr="00FB2B7C" w:rsidRDefault="00415062" w:rsidP="00FB2B7C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A1968" w:rsidRPr="00FB2B7C" w:rsidRDefault="00415062" w:rsidP="006A1968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7E6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="006A1968" w:rsidRPr="00C41D76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https://github.com/LarionovaID/Agg.git</w:t>
        </w:r>
      </w:hyperlink>
      <w:r w:rsidR="006A1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A1968">
        <w:rPr>
          <w:rFonts w:ascii="Times New Roman" w:eastAsia="Times New Roman" w:hAnsi="Times New Roman" w:cs="Times New Roman"/>
          <w:sz w:val="28"/>
          <w:szCs w:val="28"/>
        </w:rPr>
        <w:t>(</w:t>
      </w:r>
      <w:r w:rsidR="006A1968" w:rsidRPr="006A1968">
        <w:rPr>
          <w:rFonts w:ascii="Times New Roman" w:eastAsia="Times New Roman" w:hAnsi="Times New Roman" w:cs="Times New Roman"/>
          <w:sz w:val="28"/>
          <w:szCs w:val="28"/>
        </w:rPr>
        <w:t>geo_dotnet</w:t>
      </w:r>
      <w:r w:rsidR="006A1968"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6A1968" w:rsidRPr="00FB2B7C" w:rsidSect="00A077E6">
      <w:pgSz w:w="11909" w:h="16834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04A" w:rsidRDefault="0010304A" w:rsidP="00A077E6">
      <w:pPr>
        <w:spacing w:line="240" w:lineRule="auto"/>
      </w:pPr>
      <w:r>
        <w:separator/>
      </w:r>
    </w:p>
  </w:endnote>
  <w:endnote w:type="continuationSeparator" w:id="0">
    <w:p w:rsidR="0010304A" w:rsidRDefault="0010304A" w:rsidP="00A07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04A" w:rsidRDefault="0010304A" w:rsidP="00A077E6">
      <w:pPr>
        <w:spacing w:line="240" w:lineRule="auto"/>
      </w:pPr>
      <w:r>
        <w:separator/>
      </w:r>
    </w:p>
  </w:footnote>
  <w:footnote w:type="continuationSeparator" w:id="0">
    <w:p w:rsidR="0010304A" w:rsidRDefault="0010304A" w:rsidP="00A07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531"/>
    <w:multiLevelType w:val="multilevel"/>
    <w:tmpl w:val="7A3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0D1"/>
    <w:multiLevelType w:val="multilevel"/>
    <w:tmpl w:val="F61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DBB"/>
    <w:multiLevelType w:val="multilevel"/>
    <w:tmpl w:val="2EB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6071"/>
    <w:multiLevelType w:val="multilevel"/>
    <w:tmpl w:val="280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12A6"/>
    <w:multiLevelType w:val="multilevel"/>
    <w:tmpl w:val="470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18F"/>
    <w:multiLevelType w:val="multilevel"/>
    <w:tmpl w:val="D9C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5091"/>
    <w:multiLevelType w:val="multilevel"/>
    <w:tmpl w:val="21F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425E"/>
    <w:multiLevelType w:val="hybridMultilevel"/>
    <w:tmpl w:val="CA82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736EE"/>
    <w:multiLevelType w:val="multilevel"/>
    <w:tmpl w:val="E976F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A8B"/>
    <w:multiLevelType w:val="multilevel"/>
    <w:tmpl w:val="9998E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84CCD"/>
    <w:multiLevelType w:val="hybridMultilevel"/>
    <w:tmpl w:val="40AC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E48"/>
    <w:multiLevelType w:val="multilevel"/>
    <w:tmpl w:val="0E3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D26EE"/>
    <w:multiLevelType w:val="multilevel"/>
    <w:tmpl w:val="534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2CE7"/>
    <w:multiLevelType w:val="hybridMultilevel"/>
    <w:tmpl w:val="B798C71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D7617"/>
    <w:multiLevelType w:val="multilevel"/>
    <w:tmpl w:val="3D0ED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9C71F4"/>
    <w:multiLevelType w:val="multilevel"/>
    <w:tmpl w:val="0C9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E60E5"/>
    <w:multiLevelType w:val="hybridMultilevel"/>
    <w:tmpl w:val="6DAAA50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D5F33"/>
    <w:multiLevelType w:val="multilevel"/>
    <w:tmpl w:val="FEE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7DE2"/>
    <w:multiLevelType w:val="multilevel"/>
    <w:tmpl w:val="41D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100F6"/>
    <w:multiLevelType w:val="multilevel"/>
    <w:tmpl w:val="374E3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06FD8"/>
    <w:multiLevelType w:val="multilevel"/>
    <w:tmpl w:val="07C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A685B"/>
    <w:multiLevelType w:val="multilevel"/>
    <w:tmpl w:val="7B60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C62D76"/>
    <w:multiLevelType w:val="multilevel"/>
    <w:tmpl w:val="8BAA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2"/>
  </w:num>
  <w:num w:numId="5">
    <w:abstractNumId w:val="14"/>
  </w:num>
  <w:num w:numId="6">
    <w:abstractNumId w:val="8"/>
  </w:num>
  <w:num w:numId="7">
    <w:abstractNumId w:val="23"/>
  </w:num>
  <w:num w:numId="8">
    <w:abstractNumId w:val="7"/>
  </w:num>
  <w:num w:numId="9">
    <w:abstractNumId w:val="16"/>
  </w:num>
  <w:num w:numId="10">
    <w:abstractNumId w:val="13"/>
  </w:num>
  <w:num w:numId="11">
    <w:abstractNumId w:val="10"/>
  </w:num>
  <w:num w:numId="12">
    <w:abstractNumId w:val="20"/>
  </w:num>
  <w:num w:numId="13">
    <w:abstractNumId w:val="0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  <w:num w:numId="18">
    <w:abstractNumId w:val="3"/>
  </w:num>
  <w:num w:numId="19">
    <w:abstractNumId w:val="1"/>
  </w:num>
  <w:num w:numId="20">
    <w:abstractNumId w:val="18"/>
  </w:num>
  <w:num w:numId="21">
    <w:abstractNumId w:val="5"/>
  </w:num>
  <w:num w:numId="22">
    <w:abstractNumId w:val="17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91"/>
    <w:rsid w:val="000752AE"/>
    <w:rsid w:val="0010304A"/>
    <w:rsid w:val="0017536C"/>
    <w:rsid w:val="002A4360"/>
    <w:rsid w:val="00300E0D"/>
    <w:rsid w:val="00326DDF"/>
    <w:rsid w:val="00415062"/>
    <w:rsid w:val="0041713E"/>
    <w:rsid w:val="004B6E74"/>
    <w:rsid w:val="004D2817"/>
    <w:rsid w:val="00543513"/>
    <w:rsid w:val="005C5C8F"/>
    <w:rsid w:val="00602BB1"/>
    <w:rsid w:val="00657824"/>
    <w:rsid w:val="006A1968"/>
    <w:rsid w:val="006E75DE"/>
    <w:rsid w:val="007317A3"/>
    <w:rsid w:val="00802391"/>
    <w:rsid w:val="00816E53"/>
    <w:rsid w:val="00851DB8"/>
    <w:rsid w:val="0089101C"/>
    <w:rsid w:val="008C2023"/>
    <w:rsid w:val="009B2F38"/>
    <w:rsid w:val="00A077E6"/>
    <w:rsid w:val="00BB53E8"/>
    <w:rsid w:val="00BC7FAA"/>
    <w:rsid w:val="00BF0D9D"/>
    <w:rsid w:val="00BF457D"/>
    <w:rsid w:val="00C46593"/>
    <w:rsid w:val="00CE0F0A"/>
    <w:rsid w:val="00D72111"/>
    <w:rsid w:val="00E2473A"/>
    <w:rsid w:val="00E770E8"/>
    <w:rsid w:val="00ED36A9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CA19"/>
  <w15:docId w15:val="{80BD4710-C1CB-46CD-92B1-54B69B7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2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2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2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23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2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391"/>
  </w:style>
  <w:style w:type="table" w:customStyle="1" w:styleId="TableNormal">
    <w:name w:val="Table Normal"/>
    <w:rsid w:val="00802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3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239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72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11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2111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CE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51DB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2473A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77E6"/>
  </w:style>
  <w:style w:type="paragraph" w:styleId="ad">
    <w:name w:val="footer"/>
    <w:basedOn w:val="a"/>
    <w:link w:val="ae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LarionovaID/Agg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Ларионова</dc:creator>
  <cp:lastModifiedBy>Ирина Ларионова</cp:lastModifiedBy>
  <cp:revision>4</cp:revision>
  <dcterms:created xsi:type="dcterms:W3CDTF">2024-04-25T09:24:00Z</dcterms:created>
  <dcterms:modified xsi:type="dcterms:W3CDTF">2024-04-25T16:11:00Z</dcterms:modified>
</cp:coreProperties>
</file>