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9F4" w:rsidRPr="003414DE" w:rsidRDefault="002179F4" w:rsidP="002179F4">
      <w:pPr>
        <w:pStyle w:val="Title"/>
        <w:jc w:val="center"/>
        <w:rPr>
          <w:sz w:val="32"/>
          <w:lang w:val="pt-BR"/>
        </w:rPr>
      </w:pPr>
      <w:r w:rsidRPr="003414DE">
        <w:rPr>
          <w:sz w:val="32"/>
          <w:lang w:val="pt-BR"/>
        </w:rPr>
        <w:t>Efeito de Vibrações Sobre Tamanho do Feixe no Sirius-V200</w:t>
      </w:r>
    </w:p>
    <w:p w:rsidR="002179F4" w:rsidRPr="003414DE" w:rsidRDefault="002179F4" w:rsidP="002179F4">
      <w:pPr>
        <w:rPr>
          <w:lang w:val="pt-BR"/>
        </w:rPr>
      </w:pPr>
    </w:p>
    <w:p w:rsidR="002179F4" w:rsidRPr="003414DE" w:rsidRDefault="002179F4" w:rsidP="002179F4">
      <w:pPr>
        <w:pStyle w:val="Subtitle"/>
        <w:spacing w:line="240" w:lineRule="auto"/>
        <w:jc w:val="center"/>
        <w:rPr>
          <w:sz w:val="22"/>
          <w:lang w:val="pt-BR"/>
        </w:rPr>
      </w:pPr>
      <w:r w:rsidRPr="003414DE">
        <w:rPr>
          <w:sz w:val="22"/>
          <w:lang w:val="pt-BR"/>
        </w:rPr>
        <w:t>Ximenes R. Resende – FAC</w:t>
      </w:r>
    </w:p>
    <w:p w:rsidR="002179F4" w:rsidRDefault="002179F4" w:rsidP="002179F4">
      <w:pPr>
        <w:pStyle w:val="Subtitle"/>
        <w:spacing w:line="240" w:lineRule="auto"/>
        <w:jc w:val="center"/>
        <w:rPr>
          <w:sz w:val="22"/>
          <w:lang w:val="pt-BR"/>
        </w:rPr>
      </w:pPr>
      <w:r>
        <w:rPr>
          <w:sz w:val="22"/>
          <w:lang w:val="pt-BR"/>
        </w:rPr>
        <w:t>13 de Dezembro de 2012</w:t>
      </w:r>
    </w:p>
    <w:p w:rsidR="002179F4" w:rsidRPr="003414DE" w:rsidRDefault="002179F4" w:rsidP="002179F4">
      <w:pPr>
        <w:rPr>
          <w:lang w:val="pt-BR"/>
        </w:rPr>
      </w:pPr>
    </w:p>
    <w:p w:rsidR="002179F4" w:rsidRDefault="002179F4" w:rsidP="002179F4">
      <w:pPr>
        <w:jc w:val="both"/>
        <w:rPr>
          <w:lang w:val="pt-BR"/>
        </w:rPr>
      </w:pPr>
      <w:r>
        <w:rPr>
          <w:lang w:val="pt-BR"/>
        </w:rPr>
        <w:t xml:space="preserve">A órbita fechada </w:t>
      </w:r>
      <m:oMath>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w:r>
        <w:rPr>
          <w:rFonts w:eastAsiaTheme="minorEastAsia"/>
          <w:lang w:val="pt-BR"/>
        </w:rPr>
        <w:t xml:space="preserve"> </w:t>
      </w:r>
      <w:r>
        <w:rPr>
          <w:lang w:val="pt-BR"/>
        </w:rPr>
        <w:t xml:space="preserve">depende linearmente dos deslocamentos instantâneos </w:t>
      </w: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j</m:t>
            </m:r>
          </m:sub>
        </m:sSub>
        <m:r>
          <w:rPr>
            <w:rFonts w:ascii="Cambria Math" w:hAnsi="Cambria Math"/>
            <w:lang w:val="pt-BR"/>
          </w:rPr>
          <m:t xml:space="preserve"> </m:t>
        </m:r>
      </m:oMath>
      <w:r>
        <w:rPr>
          <w:lang w:val="pt-BR"/>
        </w:rPr>
        <w:t>de todos os imãs do anel:</w:t>
      </w:r>
    </w:p>
    <w:p w:rsidR="002179F4" w:rsidRDefault="00004023" w:rsidP="002179F4">
      <w:pPr>
        <w:jc w:val="both"/>
        <w:rPr>
          <w:rFonts w:eastAsiaTheme="minorEastAsia"/>
          <w:lang w:val="pt-BR"/>
        </w:rPr>
      </w:pPr>
      <m:oMathPara>
        <m:oMath>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r>
            <w:rPr>
              <w:rFonts w:ascii="Cambria Math" w:hAnsi="Cambria Math"/>
              <w:lang w:val="pt-BR"/>
            </w:rPr>
            <m:t>=</m:t>
          </m:r>
          <m:nary>
            <m:naryPr>
              <m:chr m:val="∑"/>
              <m:supHide m:val="on"/>
              <m:ctrlPr>
                <w:rPr>
                  <w:rFonts w:ascii="Cambria Math" w:hAnsi="Cambria Math"/>
                  <w:i/>
                  <w:lang w:val="pt-BR"/>
                </w:rPr>
              </m:ctrlPr>
            </m:naryPr>
            <m:sub>
              <m:r>
                <w:rPr>
                  <w:rFonts w:ascii="Cambria Math" w:hAnsi="Cambria Math"/>
                  <w:lang w:val="pt-BR"/>
                </w:rPr>
                <m:t>j</m:t>
              </m:r>
            </m:sub>
            <m:sup/>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ij</m:t>
                  </m:r>
                </m:sub>
              </m:sSub>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j</m:t>
                  </m:r>
                </m:sub>
              </m:sSub>
            </m:e>
          </m:nary>
        </m:oMath>
      </m:oMathPara>
    </w:p>
    <w:p w:rsidR="002179F4" w:rsidRDefault="002179F4" w:rsidP="002179F4">
      <w:pPr>
        <w:jc w:val="both"/>
        <w:rPr>
          <w:rFonts w:eastAsiaTheme="minorEastAsia"/>
          <w:lang w:val="pt-BR"/>
        </w:rPr>
      </w:pPr>
      <w:r>
        <w:rPr>
          <w:rFonts w:eastAsiaTheme="minorEastAsia"/>
          <w:lang w:val="pt-BR"/>
        </w:rPr>
        <w:t xml:space="preserve">Os fatores de amplificação individuais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ij</m:t>
            </m:r>
          </m:sub>
        </m:sSub>
      </m:oMath>
      <w:r w:rsidR="00850018">
        <w:rPr>
          <w:rFonts w:eastAsiaTheme="minorEastAsia"/>
          <w:lang w:val="pt-BR"/>
        </w:rPr>
        <w:t xml:space="preserve"> são determinados pela ótica da rede </w:t>
      </w:r>
      <w:r>
        <w:rPr>
          <w:rFonts w:eastAsiaTheme="minorEastAsia"/>
          <w:lang w:val="pt-BR"/>
        </w:rPr>
        <w:t>e podem ser calculados analiticamente ou num</w:t>
      </w:r>
      <w:r w:rsidR="00850018">
        <w:rPr>
          <w:rFonts w:eastAsiaTheme="minorEastAsia"/>
          <w:lang w:val="pt-BR"/>
        </w:rPr>
        <w:t>ericamente através do modelo AT. A expressão analítica é dada por:</w:t>
      </w:r>
    </w:p>
    <w:p w:rsidR="002179F4" w:rsidRDefault="00004023" w:rsidP="002179F4">
      <w:pPr>
        <w:jc w:val="both"/>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ij</m:t>
              </m:r>
            </m:sub>
          </m:sSub>
          <m:r>
            <w:rPr>
              <w:rFonts w:ascii="Cambria Math" w:eastAsiaTheme="minorEastAsia" w:hAnsi="Cambria Math"/>
              <w:lang w:val="pt-BR"/>
            </w:rPr>
            <m:t xml:space="preserve">= </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func>
                    <m:funcPr>
                      <m:ctrlPr>
                        <w:rPr>
                          <w:rFonts w:ascii="Cambria Math" w:eastAsiaTheme="minorEastAsia" w:hAnsi="Cambria Math"/>
                          <w:i/>
                          <w:lang w:val="pt-BR"/>
                        </w:rPr>
                      </m:ctrlPr>
                    </m:funcPr>
                    <m:fName>
                      <m:r>
                        <m:rPr>
                          <m:sty m:val="p"/>
                        </m:rPr>
                        <w:rPr>
                          <w:rFonts w:ascii="Cambria Math" w:hAnsi="Cambria Math"/>
                          <w:lang w:val="pt-BR"/>
                        </w:rPr>
                        <m:t>2 sin</m:t>
                      </m:r>
                    </m:fName>
                    <m:e>
                      <m:r>
                        <w:rPr>
                          <w:rFonts w:ascii="Cambria Math" w:eastAsiaTheme="minorEastAsia" w:hAnsi="Cambria Math"/>
                          <w:lang w:val="pt-BR"/>
                        </w:rPr>
                        <m:t>πν</m:t>
                      </m:r>
                    </m:e>
                  </m:func>
                </m:den>
              </m:f>
            </m:e>
          </m:d>
          <m:d>
            <m:dPr>
              <m:ctrlPr>
                <w:rPr>
                  <w:rFonts w:ascii="Cambria Math" w:eastAsiaTheme="minorEastAsia" w:hAnsi="Cambria Math"/>
                  <w:i/>
                  <w:lang w:val="pt-BR"/>
                </w:rPr>
              </m:ctrlPr>
            </m:dPr>
            <m:e>
              <m:rad>
                <m:radPr>
                  <m:degHide m:val="on"/>
                  <m:ctrlPr>
                    <w:rPr>
                      <w:rFonts w:ascii="Cambria Math" w:eastAsiaTheme="minorEastAsia" w:hAnsi="Cambria Math"/>
                      <w:i/>
                      <w:lang w:val="pt-BR"/>
                    </w:rPr>
                  </m:ctrlPr>
                </m:radPr>
                <m:deg/>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i</m:t>
                      </m:r>
                    </m:sub>
                  </m:sSub>
                </m:e>
              </m:rad>
            </m:e>
          </m:d>
          <m:d>
            <m:dPr>
              <m:ctrlPr>
                <w:rPr>
                  <w:rFonts w:ascii="Cambria Math" w:eastAsiaTheme="minorEastAsia" w:hAnsi="Cambria Math"/>
                  <w:i/>
                  <w:lang w:val="pt-BR"/>
                </w:rPr>
              </m:ctrlPr>
            </m:dPr>
            <m:e>
              <m:rad>
                <m:radPr>
                  <m:degHide m:val="on"/>
                  <m:ctrlPr>
                    <w:rPr>
                      <w:rFonts w:ascii="Cambria Math" w:eastAsiaTheme="minorEastAsia" w:hAnsi="Cambria Math"/>
                      <w:i/>
                      <w:lang w:val="pt-BR"/>
                    </w:rPr>
                  </m:ctrlPr>
                </m:radPr>
                <m:deg/>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j</m:t>
                      </m:r>
                    </m:sub>
                  </m:sSub>
                </m:e>
              </m:rad>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K</m:t>
                  </m:r>
                </m:e>
                <m:sub>
                  <m:r>
                    <w:rPr>
                      <w:rFonts w:ascii="Cambria Math" w:eastAsiaTheme="minorEastAsia" w:hAnsi="Cambria Math"/>
                      <w:lang w:val="pt-BR"/>
                    </w:rPr>
                    <m:t>j</m:t>
                  </m:r>
                </m:sub>
              </m:sSub>
              <m:r>
                <w:rPr>
                  <w:rFonts w:ascii="Cambria Math" w:eastAsiaTheme="minorEastAsia" w:hAnsi="Cambria Math"/>
                  <w:lang w:val="pt-BR"/>
                </w:rPr>
                <m:t>L</m:t>
              </m:r>
            </m:e>
          </m:d>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ij</m:t>
              </m:r>
            </m:sub>
          </m:sSub>
        </m:oMath>
      </m:oMathPara>
    </w:p>
    <w:p w:rsidR="002179F4" w:rsidRDefault="00261B26" w:rsidP="002179F4">
      <w:pPr>
        <w:jc w:val="both"/>
        <w:rPr>
          <w:rFonts w:eastAsiaTheme="minorEastAsia"/>
          <w:lang w:val="pt-BR"/>
        </w:rPr>
      </w:pPr>
      <w:r>
        <w:rPr>
          <w:rFonts w:eastAsiaTheme="minorEastAsia"/>
          <w:lang w:val="pt-BR"/>
        </w:rPr>
        <w:t>o</w:t>
      </w:r>
      <w:r w:rsidR="002179F4">
        <w:rPr>
          <w:rFonts w:eastAsiaTheme="minorEastAsia"/>
          <w:lang w:val="pt-BR"/>
        </w:rPr>
        <w:t xml:space="preserve">nde </w:t>
      </w:r>
      <m:oMath>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ij</m:t>
            </m:r>
          </m:sub>
        </m:sSub>
      </m:oMath>
      <w:r w:rsidR="002179F4">
        <w:rPr>
          <w:rFonts w:eastAsiaTheme="minorEastAsia"/>
          <w:lang w:val="pt-BR"/>
        </w:rPr>
        <w:t xml:space="preserve"> representa um número </w:t>
      </w:r>
      <w:r w:rsidR="00F9448F">
        <w:rPr>
          <w:rFonts w:eastAsiaTheme="minorEastAsia"/>
          <w:lang w:val="pt-BR"/>
        </w:rPr>
        <w:t>no intervalo [</w:t>
      </w:r>
      <w:r w:rsidR="002179F4">
        <w:rPr>
          <w:rFonts w:eastAsiaTheme="minorEastAsia"/>
          <w:lang w:val="pt-BR"/>
        </w:rPr>
        <w:t>-1</w:t>
      </w:r>
      <w:r w:rsidR="00F9448F">
        <w:rPr>
          <w:rFonts w:eastAsiaTheme="minorEastAsia"/>
          <w:lang w:val="pt-BR"/>
        </w:rPr>
        <w:t>,+1]</w:t>
      </w:r>
      <w:r w:rsidR="002179F4">
        <w:rPr>
          <w:rFonts w:eastAsiaTheme="minorEastAsia"/>
          <w:lang w:val="pt-BR"/>
        </w:rPr>
        <w:t xml:space="preserve"> associado</w:t>
      </w:r>
      <w:r w:rsidR="00F9448F">
        <w:rPr>
          <w:rFonts w:eastAsiaTheme="minorEastAsia"/>
          <w:lang w:val="pt-BR"/>
        </w:rPr>
        <w:t xml:space="preserve"> à fase bé</w:t>
      </w:r>
      <w:r w:rsidR="002179F4">
        <w:rPr>
          <w:rFonts w:eastAsiaTheme="minorEastAsia"/>
          <w:lang w:val="pt-BR"/>
        </w:rPr>
        <w:t xml:space="preserve">tatron entre as posições </w:t>
      </w:r>
      <m:oMath>
        <m:r>
          <w:rPr>
            <w:rFonts w:ascii="Cambria Math" w:eastAsiaTheme="minorEastAsia" w:hAnsi="Cambria Math"/>
            <w:lang w:val="pt-BR"/>
          </w:rPr>
          <m:t>i</m:t>
        </m:r>
      </m:oMath>
      <w:r w:rsidR="002179F4">
        <w:rPr>
          <w:rFonts w:eastAsiaTheme="minorEastAsia"/>
          <w:lang w:val="pt-BR"/>
        </w:rPr>
        <w:t xml:space="preserve"> e </w:t>
      </w:r>
      <m:oMath>
        <m:r>
          <w:rPr>
            <w:rFonts w:ascii="Cambria Math" w:eastAsiaTheme="minorEastAsia" w:hAnsi="Cambria Math"/>
            <w:lang w:val="pt-BR"/>
          </w:rPr>
          <m:t>j</m:t>
        </m:r>
      </m:oMath>
      <w:r w:rsidR="002179F4">
        <w:rPr>
          <w:rFonts w:eastAsiaTheme="minorEastAsia"/>
          <w:lang w:val="pt-BR"/>
        </w:rPr>
        <w:t xml:space="preserve"> no anel, </w:t>
      </w:r>
      <m:oMath>
        <m:sSub>
          <m:sSubPr>
            <m:ctrlPr>
              <w:rPr>
                <w:rFonts w:ascii="Cambria Math" w:eastAsiaTheme="minorEastAsia" w:hAnsi="Cambria Math"/>
                <w:i/>
                <w:lang w:val="pt-BR"/>
              </w:rPr>
            </m:ctrlPr>
          </m:sSubPr>
          <m:e>
            <m:r>
              <w:rPr>
                <w:rFonts w:ascii="Cambria Math" w:eastAsiaTheme="minorEastAsia" w:hAnsi="Cambria Math"/>
                <w:lang w:val="pt-BR"/>
              </w:rPr>
              <m:t>K</m:t>
            </m:r>
          </m:e>
          <m:sub>
            <m:r>
              <w:rPr>
                <w:rFonts w:ascii="Cambria Math" w:eastAsiaTheme="minorEastAsia" w:hAnsi="Cambria Math"/>
                <w:lang w:val="pt-BR"/>
              </w:rPr>
              <m:t>j</m:t>
            </m:r>
          </m:sub>
        </m:sSub>
        <m:r>
          <w:rPr>
            <w:rFonts w:ascii="Cambria Math" w:eastAsiaTheme="minorEastAsia" w:hAnsi="Cambria Math"/>
            <w:lang w:val="pt-BR"/>
          </w:rPr>
          <m:t>L</m:t>
        </m:r>
      </m:oMath>
      <w:r w:rsidR="002179F4">
        <w:rPr>
          <w:rFonts w:eastAsiaTheme="minorEastAsia"/>
          <w:lang w:val="pt-BR"/>
        </w:rPr>
        <w:t xml:space="preserve"> a força quadrupolar integrada do elemento deslocado, </w:t>
      </w:r>
      <m:oMath>
        <m:r>
          <w:rPr>
            <w:rFonts w:ascii="Cambria Math" w:eastAsiaTheme="minorEastAsia" w:hAnsi="Cambria Math"/>
            <w:lang w:val="pt-BR"/>
          </w:rPr>
          <m:t>β</m:t>
        </m:r>
      </m:oMath>
      <w:r w:rsidR="002179F4">
        <w:rPr>
          <w:rFonts w:eastAsiaTheme="minorEastAsia"/>
          <w:lang w:val="pt-BR"/>
        </w:rPr>
        <w:t xml:space="preserve"> a função beta e </w:t>
      </w:r>
      <m:oMath>
        <m:r>
          <w:rPr>
            <w:rFonts w:ascii="Cambria Math" w:eastAsiaTheme="minorEastAsia" w:hAnsi="Cambria Math"/>
            <w:lang w:val="pt-BR"/>
          </w:rPr>
          <m:t>ν</m:t>
        </m:r>
      </m:oMath>
      <w:r w:rsidR="002179F4">
        <w:rPr>
          <w:rFonts w:eastAsiaTheme="minorEastAsia"/>
          <w:lang w:val="pt-BR"/>
        </w:rPr>
        <w:t xml:space="preserve"> a sintonia. </w:t>
      </w:r>
      <w:r w:rsidR="00F9448F">
        <w:rPr>
          <w:rFonts w:eastAsiaTheme="minorEastAsia"/>
          <w:lang w:val="pt-BR"/>
        </w:rPr>
        <w:t xml:space="preserve">Consideraremos aqui situações em que os deslocamentos </w:t>
      </w:r>
      <m:oMath>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j</m:t>
            </m:r>
          </m:sub>
        </m:sSub>
      </m:oMath>
      <w:r w:rsidR="002179F4">
        <w:rPr>
          <w:rFonts w:eastAsiaTheme="minorEastAsia"/>
          <w:lang w:val="pt-BR"/>
        </w:rPr>
        <w:t xml:space="preserve"> </w:t>
      </w:r>
      <w:r w:rsidR="00F9448F">
        <w:rPr>
          <w:rFonts w:eastAsiaTheme="minorEastAsia"/>
          <w:lang w:val="pt-BR"/>
        </w:rPr>
        <w:t xml:space="preserve">podem ser </w:t>
      </w:r>
      <w:r w:rsidR="002179F4">
        <w:rPr>
          <w:rFonts w:eastAsiaTheme="minorEastAsia"/>
          <w:lang w:val="pt-BR"/>
        </w:rPr>
        <w:t>tra</w:t>
      </w:r>
      <w:r w:rsidR="00F9448F">
        <w:rPr>
          <w:rFonts w:eastAsiaTheme="minorEastAsia"/>
          <w:lang w:val="pt-BR"/>
        </w:rPr>
        <w:t>tados como variáveis aleatórias. Estas situações correspondem ao caso em que todos os imãs vibram de forma completamente descorrelacionada (limite de comprimento de onda da vibração muito menor que as distâncias típicas entre imãs) e ao caso em que os imãs se movem solidariamente sobre berços (comprimentos de onda da vibração no berço muito maiores que o tamanho do berço) e estes vibram descorrelacionadamente entre si. Nestes casos,</w:t>
      </w:r>
    </w:p>
    <w:p w:rsidR="002179F4" w:rsidRDefault="002179F4" w:rsidP="002179F4">
      <w:pPr>
        <w:jc w:val="both"/>
        <w:rPr>
          <w:rFonts w:eastAsiaTheme="minorEastAsia"/>
          <w:lang w:val="pt-BR"/>
        </w:rPr>
      </w:pPr>
      <m:oMathPara>
        <m:oMath>
          <m:r>
            <w:rPr>
              <w:rFonts w:ascii="Cambria Math" w:eastAsiaTheme="minorEastAsia" w:hAnsi="Cambria Math"/>
              <w:lang w:val="pt-BR"/>
            </w:rPr>
            <m:t>&lt;</m:t>
          </m:r>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j</m:t>
              </m:r>
            </m:sub>
          </m:sSub>
          <m:r>
            <w:rPr>
              <w:rFonts w:ascii="Cambria Math" w:eastAsiaTheme="minorEastAsia" w:hAnsi="Cambria Math"/>
              <w:lang w:val="pt-BR"/>
            </w:rPr>
            <m:t>&gt; = 0</m:t>
          </m:r>
        </m:oMath>
      </m:oMathPara>
    </w:p>
    <w:p w:rsidR="002179F4" w:rsidRPr="00562FAA" w:rsidRDefault="002179F4" w:rsidP="002179F4">
      <w:pPr>
        <w:jc w:val="both"/>
        <w:rPr>
          <w:rFonts w:eastAsiaTheme="minorEastAsia"/>
          <w:lang w:val="pt-BR"/>
        </w:rPr>
      </w:pPr>
      <m:oMathPara>
        <m:oMath>
          <m:r>
            <w:rPr>
              <w:rFonts w:ascii="Cambria Math" w:eastAsiaTheme="minorEastAsia" w:hAnsi="Cambria Math"/>
              <w:lang w:val="pt-BR"/>
            </w:rPr>
            <m:t>&lt;</m:t>
          </m:r>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j</m:t>
              </m:r>
            </m:sub>
          </m:sSub>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k</m:t>
              </m:r>
            </m:sub>
          </m:sSub>
          <m:r>
            <w:rPr>
              <w:rFonts w:ascii="Cambria Math" w:eastAsiaTheme="minorEastAsia" w:hAnsi="Cambria Math"/>
              <w:lang w:val="pt-BR"/>
            </w:rPr>
            <m:t>&gt; =</m:t>
          </m:r>
          <m:sSubSup>
            <m:sSubSupPr>
              <m:ctrlPr>
                <w:rPr>
                  <w:rFonts w:ascii="Cambria Math" w:eastAsiaTheme="minorEastAsia" w:hAnsi="Cambria Math"/>
                  <w:i/>
                  <w:lang w:val="pt-BR"/>
                </w:rPr>
              </m:ctrlPr>
            </m:sSubSupPr>
            <m:e>
              <m:r>
                <w:rPr>
                  <w:rFonts w:ascii="Cambria Math" w:eastAsiaTheme="minorEastAsia" w:hAnsi="Cambria Math"/>
                  <w:lang w:val="pt-BR"/>
                </w:rPr>
                <m:t>σ</m:t>
              </m:r>
            </m:e>
            <m:sub>
              <m:r>
                <w:rPr>
                  <w:rFonts w:ascii="Cambria Math" w:eastAsiaTheme="minorEastAsia" w:hAnsi="Cambria Math"/>
                  <w:lang w:val="pt-BR"/>
                </w:rPr>
                <m:t>d</m:t>
              </m:r>
            </m:sub>
            <m:sup>
              <m:r>
                <w:rPr>
                  <w:rFonts w:ascii="Cambria Math" w:eastAsiaTheme="minorEastAsia" w:hAnsi="Cambria Math"/>
                  <w:lang w:val="pt-BR"/>
                </w:rPr>
                <m:t>2</m:t>
              </m:r>
            </m:sup>
          </m:sSubSup>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jk</m:t>
              </m:r>
            </m:sub>
          </m:sSub>
        </m:oMath>
      </m:oMathPara>
    </w:p>
    <w:p w:rsidR="002179F4" w:rsidRPr="00562FAA" w:rsidRDefault="002179F4" w:rsidP="002179F4">
      <w:pPr>
        <w:jc w:val="both"/>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jk</m:t>
            </m:r>
          </m:sub>
        </m:sSub>
      </m:oMath>
      <w:r>
        <w:rPr>
          <w:rFonts w:eastAsiaTheme="minorEastAsia"/>
          <w:lang w:val="pt-BR"/>
        </w:rPr>
        <w:t xml:space="preserve"> é a matriz de correlação entre os deslocamentos dos imãs e </w:t>
      </w:r>
      <m:oMath>
        <m:r>
          <w:rPr>
            <w:rFonts w:ascii="Cambria Math" w:eastAsiaTheme="minorEastAsia" w:hAnsi="Cambria Math"/>
            <w:lang w:val="pt-BR"/>
          </w:rPr>
          <m:t>σ</m:t>
        </m:r>
      </m:oMath>
      <w:r>
        <w:rPr>
          <w:rFonts w:eastAsiaTheme="minorEastAsia"/>
          <w:lang w:val="pt-BR"/>
        </w:rPr>
        <w:t xml:space="preserve"> é o desvio padrão do deslocamento, considerado aqui para efeito de simplificação, o mesmo para todos os imãs. No caso de deslocamentos não correlacionados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jk</m:t>
            </m:r>
          </m:sub>
        </m:sSub>
      </m:oMath>
      <w:r>
        <w:rPr>
          <w:rFonts w:eastAsiaTheme="minorEastAsia"/>
          <w:lang w:val="pt-BR"/>
        </w:rPr>
        <w:t xml:space="preserve"> é a matriz identidade.</w:t>
      </w:r>
    </w:p>
    <w:p w:rsidR="002179F4" w:rsidRDefault="002179F4" w:rsidP="002179F4">
      <w:pPr>
        <w:jc w:val="both"/>
        <w:rPr>
          <w:rFonts w:eastAsiaTheme="minorEastAsia"/>
          <w:lang w:val="pt-BR"/>
        </w:rPr>
      </w:pPr>
      <w:r>
        <w:rPr>
          <w:rFonts w:eastAsiaTheme="minorEastAsia"/>
          <w:lang w:val="pt-BR"/>
        </w:rPr>
        <w:t xml:space="preserve">A média da órbita perturbada é nula em qualquer ponto </w:t>
      </w:r>
      <m:oMath>
        <m:r>
          <w:rPr>
            <w:rFonts w:ascii="Cambria Math" w:eastAsiaTheme="minorEastAsia" w:hAnsi="Cambria Math"/>
            <w:lang w:val="pt-BR"/>
          </w:rPr>
          <m:t>i</m:t>
        </m:r>
      </m:oMath>
      <w:r>
        <w:rPr>
          <w:rFonts w:eastAsiaTheme="minorEastAsia"/>
          <w:lang w:val="pt-BR"/>
        </w:rPr>
        <w:t xml:space="preserve"> do anel. Seu desvio padrão é dado por:</w:t>
      </w:r>
    </w:p>
    <w:p w:rsidR="002179F4" w:rsidRDefault="00004023" w:rsidP="002179F4">
      <w:pPr>
        <w:jc w:val="both"/>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σ</m:t>
              </m:r>
            </m:e>
            <m:sup>
              <m:r>
                <w:rPr>
                  <w:rFonts w:ascii="Cambria Math" w:eastAsiaTheme="minorEastAsia" w:hAnsi="Cambria Math"/>
                  <w:lang w:val="pt-BR"/>
                </w:rPr>
                <m:t>2</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i</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σ</m:t>
              </m:r>
            </m:e>
            <m:sub>
              <m:r>
                <w:rPr>
                  <w:rFonts w:ascii="Cambria Math" w:eastAsiaTheme="minorEastAsia" w:hAnsi="Cambria Math"/>
                  <w:lang w:val="pt-BR"/>
                </w:rPr>
                <m:t>d</m:t>
              </m:r>
            </m:sub>
            <m:sup>
              <m:r>
                <w:rPr>
                  <w:rFonts w:ascii="Cambria Math" w:eastAsiaTheme="minorEastAsia" w:hAnsi="Cambria Math"/>
                  <w:lang w:val="pt-BR"/>
                </w:rPr>
                <m:t>2</m:t>
              </m:r>
            </m:sup>
          </m:sSubSup>
          <m:r>
            <w:rPr>
              <w:rFonts w:ascii="Cambria Math" w:eastAsiaTheme="minorEastAsia" w:hAnsi="Cambria Math"/>
              <w:lang w:val="pt-BR"/>
            </w:rPr>
            <m:t xml:space="preserve"> </m:t>
          </m:r>
          <m:nary>
            <m:naryPr>
              <m:chr m:val="∑"/>
              <m:supHide m:val="on"/>
              <m:ctrlPr>
                <w:rPr>
                  <w:rFonts w:ascii="Cambria Math" w:eastAsiaTheme="minorEastAsia" w:hAnsi="Cambria Math"/>
                  <w:i/>
                  <w:lang w:val="pt-BR"/>
                </w:rPr>
              </m:ctrlPr>
            </m:naryPr>
            <m:sub>
              <m:r>
                <w:rPr>
                  <w:rFonts w:ascii="Cambria Math" w:eastAsiaTheme="minorEastAsia" w:hAnsi="Cambria Math"/>
                  <w:lang w:val="pt-BR"/>
                </w:rPr>
                <m:t>jk</m:t>
              </m:r>
            </m:sub>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ij</m:t>
                  </m:r>
                </m:sub>
              </m:sSub>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ik</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jk</m:t>
                  </m:r>
                </m:sub>
              </m:sSub>
              <m:r>
                <w:rPr>
                  <w:rFonts w:ascii="Cambria Math" w:eastAsiaTheme="minorEastAsia" w:hAnsi="Cambria Math"/>
                  <w:lang w:val="pt-BR"/>
                </w:rPr>
                <m:t xml:space="preserve">= </m:t>
              </m:r>
              <m:sSubSup>
                <m:sSubSupPr>
                  <m:ctrlPr>
                    <w:rPr>
                      <w:rFonts w:ascii="Cambria Math" w:eastAsiaTheme="minorEastAsia" w:hAnsi="Cambria Math"/>
                      <w:i/>
                      <w:lang w:val="pt-BR"/>
                    </w:rPr>
                  </m:ctrlPr>
                </m:sSubSupPr>
                <m:e>
                  <m:r>
                    <w:rPr>
                      <w:rFonts w:ascii="Cambria Math" w:eastAsiaTheme="minorEastAsia" w:hAnsi="Cambria Math"/>
                      <w:lang w:val="pt-BR"/>
                    </w:rPr>
                    <m:t>σ</m:t>
                  </m:r>
                </m:e>
                <m:sub>
                  <m:r>
                    <w:rPr>
                      <w:rFonts w:ascii="Cambria Math" w:eastAsiaTheme="minorEastAsia" w:hAnsi="Cambria Math"/>
                      <w:lang w:val="pt-BR"/>
                    </w:rPr>
                    <m:t>d</m:t>
                  </m:r>
                </m:sub>
                <m:sup>
                  <m:r>
                    <w:rPr>
                      <w:rFonts w:ascii="Cambria Math" w:eastAsiaTheme="minorEastAsia" w:hAnsi="Cambria Math"/>
                      <w:lang w:val="pt-BR"/>
                    </w:rPr>
                    <m:t>2</m:t>
                  </m:r>
                </m:sup>
              </m:sSubSup>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w:rPr>
                          <w:rFonts w:ascii="Cambria Math" w:eastAsiaTheme="minorEastAsia" w:hAnsi="Cambria Math"/>
                          <w:lang w:val="pt-BR"/>
                        </w:rPr>
                        <m:t>AC</m:t>
                      </m:r>
                      <m:sSup>
                        <m:sSupPr>
                          <m:ctrlPr>
                            <w:rPr>
                              <w:rFonts w:ascii="Cambria Math" w:eastAsiaTheme="minorEastAsia" w:hAnsi="Cambria Math"/>
                              <w:i/>
                              <w:lang w:val="pt-BR"/>
                            </w:rPr>
                          </m:ctrlPr>
                        </m:sSupPr>
                        <m:e>
                          <m:r>
                            <w:rPr>
                              <w:rFonts w:ascii="Cambria Math" w:eastAsiaTheme="minorEastAsia" w:hAnsi="Cambria Math"/>
                              <w:lang w:val="pt-BR"/>
                            </w:rPr>
                            <m:t>A</m:t>
                          </m:r>
                        </m:e>
                        <m:sup>
                          <m:r>
                            <w:rPr>
                              <w:rFonts w:ascii="Cambria Math" w:eastAsiaTheme="minorEastAsia" w:hAnsi="Cambria Math"/>
                              <w:lang w:val="pt-BR"/>
                            </w:rPr>
                            <m:t>T</m:t>
                          </m:r>
                        </m:sup>
                      </m:sSup>
                    </m:e>
                  </m:d>
                </m:e>
                <m:sub>
                  <m:r>
                    <w:rPr>
                      <w:rFonts w:ascii="Cambria Math" w:eastAsiaTheme="minorEastAsia" w:hAnsi="Cambria Math"/>
                      <w:lang w:val="pt-BR"/>
                    </w:rPr>
                    <m:t>ii</m:t>
                  </m:r>
                </m:sub>
              </m:sSub>
            </m:e>
          </m:nary>
        </m:oMath>
      </m:oMathPara>
    </w:p>
    <w:p w:rsidR="002179F4" w:rsidRDefault="002179F4" w:rsidP="002179F4">
      <w:pPr>
        <w:jc w:val="both"/>
        <w:rPr>
          <w:rFonts w:eastAsiaTheme="minorEastAsia"/>
          <w:lang w:val="pt-BR"/>
        </w:rPr>
      </w:pPr>
      <w:r>
        <w:rPr>
          <w:rFonts w:eastAsiaTheme="minorEastAsia"/>
          <w:lang w:val="pt-BR"/>
        </w:rPr>
        <w:t xml:space="preserve">No caso de deslocamentos correlacionados entre imãs em um mesmo berço, a matriz </w:t>
      </w:r>
      <m:oMath>
        <m:r>
          <w:rPr>
            <w:rFonts w:ascii="Cambria Math" w:eastAsiaTheme="minorEastAsia" w:hAnsi="Cambria Math"/>
            <w:lang w:val="pt-BR"/>
          </w:rPr>
          <m:t>C</m:t>
        </m:r>
      </m:oMath>
      <w:r>
        <w:rPr>
          <w:rFonts w:eastAsiaTheme="minorEastAsia"/>
          <w:lang w:val="pt-BR"/>
        </w:rPr>
        <w:t xml:space="preserve"> , com reordenação apropriada, assume a forma diagonal em blocos com elementos iguais a 1. </w:t>
      </w:r>
      <w:r w:rsidR="00FB17DD">
        <w:rPr>
          <w:rFonts w:eastAsiaTheme="minorEastAsia"/>
          <w:lang w:val="pt-BR"/>
        </w:rPr>
        <w:t xml:space="preserve">No caso em que imãs sobre um mesmo berço vibram perfeitamente correlacionados, </w:t>
      </w:r>
      <w:r>
        <w:rPr>
          <w:rFonts w:eastAsiaTheme="minorEastAsia"/>
          <w:lang w:val="pt-BR"/>
        </w:rPr>
        <w:t xml:space="preserve">a soma acima se resume à soma </w:t>
      </w:r>
      <w:r>
        <w:rPr>
          <w:rFonts w:eastAsiaTheme="minorEastAsia"/>
          <w:lang w:val="pt-BR"/>
        </w:rPr>
        <w:lastRenderedPageBreak/>
        <w:t>quadrática sobre os berços em que cada termo contém o quadrado do fator de amplificação do berço dado pela soma dos fatores de amplificação individuais dos elementos que o compõem:</w:t>
      </w:r>
    </w:p>
    <w:p w:rsidR="002179F4" w:rsidRDefault="00004023" w:rsidP="002179F4">
      <w:pPr>
        <w:jc w:val="center"/>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σ</m:t>
              </m:r>
            </m:e>
            <m:sup>
              <m:r>
                <w:rPr>
                  <w:rFonts w:ascii="Cambria Math" w:eastAsiaTheme="minorEastAsia" w:hAnsi="Cambria Math"/>
                  <w:lang w:val="pt-BR"/>
                </w:rPr>
                <m:t>2</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i</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σ</m:t>
              </m:r>
            </m:e>
            <m:sub>
              <m:r>
                <w:rPr>
                  <w:rFonts w:ascii="Cambria Math" w:eastAsiaTheme="minorEastAsia" w:hAnsi="Cambria Math"/>
                  <w:lang w:val="pt-BR"/>
                </w:rPr>
                <m:t>d</m:t>
              </m:r>
            </m:sub>
            <m:sup>
              <m:r>
                <w:rPr>
                  <w:rFonts w:ascii="Cambria Math" w:eastAsiaTheme="minorEastAsia" w:hAnsi="Cambria Math"/>
                  <w:lang w:val="pt-BR"/>
                </w:rPr>
                <m:t>2</m:t>
              </m:r>
            </m:sup>
          </m:sSubSup>
          <m:nary>
            <m:naryPr>
              <m:chr m:val="∑"/>
              <m:supHide m:val="on"/>
              <m:ctrlPr>
                <w:rPr>
                  <w:rFonts w:ascii="Cambria Math" w:eastAsiaTheme="minorEastAsia" w:hAnsi="Cambria Math"/>
                  <w:i/>
                  <w:lang w:val="pt-BR"/>
                </w:rPr>
              </m:ctrlPr>
            </m:naryPr>
            <m:sub>
              <m:r>
                <w:rPr>
                  <w:rFonts w:ascii="Cambria Math" w:eastAsiaTheme="minorEastAsia" w:hAnsi="Cambria Math"/>
                  <w:lang w:val="pt-BR"/>
                </w:rPr>
                <m:t>GIRDER</m:t>
              </m:r>
            </m:sub>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GIRDER</m:t>
                  </m:r>
                </m:sub>
                <m:sup>
                  <m:r>
                    <w:rPr>
                      <w:rFonts w:ascii="Cambria Math" w:eastAsiaTheme="minorEastAsia" w:hAnsi="Cambria Math"/>
                      <w:lang w:val="pt-BR"/>
                    </w:rPr>
                    <m:t>2</m:t>
                  </m:r>
                </m:sup>
              </m:sSubSup>
            </m:e>
          </m:nary>
        </m:oMath>
      </m:oMathPara>
    </w:p>
    <w:p w:rsidR="002179F4" w:rsidRDefault="002179F4" w:rsidP="002179F4">
      <w:pPr>
        <w:jc w:val="both"/>
        <w:rPr>
          <w:rFonts w:eastAsiaTheme="minorEastAsia"/>
          <w:lang w:val="pt-BR"/>
        </w:rPr>
      </w:pPr>
      <w:r>
        <w:rPr>
          <w:rFonts w:eastAsiaTheme="minorEastAsia"/>
          <w:lang w:val="pt-BR"/>
        </w:rPr>
        <w:t>com</w:t>
      </w:r>
    </w:p>
    <w:p w:rsidR="002179F4" w:rsidRDefault="00004023" w:rsidP="002179F4">
      <w:pPr>
        <w:jc w:val="both"/>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GIRDER</m:t>
              </m:r>
            </m:sub>
          </m:sSub>
          <m:r>
            <w:rPr>
              <w:rFonts w:ascii="Cambria Math" w:eastAsiaTheme="minorEastAsia" w:hAnsi="Cambria Math"/>
              <w:lang w:val="pt-BR"/>
            </w:rPr>
            <m:t xml:space="preserve">= </m:t>
          </m:r>
          <m:nary>
            <m:naryPr>
              <m:chr m:val="∑"/>
              <m:supHide m:val="on"/>
              <m:ctrlPr>
                <w:rPr>
                  <w:rFonts w:ascii="Cambria Math" w:eastAsiaTheme="minorEastAsia" w:hAnsi="Cambria Math"/>
                  <w:i/>
                  <w:lang w:val="pt-BR"/>
                </w:rPr>
              </m:ctrlPr>
            </m:naryPr>
            <m:sub>
              <m:r>
                <w:rPr>
                  <w:rFonts w:ascii="Cambria Math" w:eastAsiaTheme="minorEastAsia" w:hAnsi="Cambria Math"/>
                  <w:lang w:val="pt-BR"/>
                </w:rPr>
                <m:t>j ∈GIRDER</m:t>
              </m:r>
            </m:sub>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ij</m:t>
                  </m:r>
                </m:sub>
              </m:sSub>
            </m:e>
          </m:nary>
        </m:oMath>
      </m:oMathPara>
    </w:p>
    <w:p w:rsidR="002179F4" w:rsidRDefault="002179F4" w:rsidP="002179F4">
      <w:pPr>
        <w:jc w:val="both"/>
        <w:rPr>
          <w:rFonts w:eastAsiaTheme="minorEastAsia"/>
          <w:lang w:val="pt-BR"/>
        </w:rPr>
      </w:pPr>
      <w:r>
        <w:rPr>
          <w:rFonts w:eastAsiaTheme="minorEastAsia"/>
          <w:lang w:val="pt-BR"/>
        </w:rPr>
        <w:t>Também é útil agrupar a soma na expressão do desvio padrão em termos de contribuições das famílias de elementos. Neste caso, os elementos das famílias possuem deslocamentos descorrelacionados e o fator de amplificação da família é dado não como a soma simples dos fatores dos elementos mas como uma soma quadrática.</w:t>
      </w:r>
    </w:p>
    <w:p w:rsidR="002179F4" w:rsidRDefault="002179F4" w:rsidP="002179F4">
      <w:pPr>
        <w:jc w:val="both"/>
        <w:rPr>
          <w:rFonts w:eastAsiaTheme="minorEastAsia"/>
          <w:lang w:val="pt-BR"/>
        </w:rPr>
      </w:pPr>
      <w:r>
        <w:rPr>
          <w:rFonts w:eastAsiaTheme="minorEastAsia"/>
          <w:lang w:val="pt-BR"/>
        </w:rPr>
        <w:t xml:space="preserve">Abaixo estudamos alguns casos para a matriz de correlação </w:t>
      </w:r>
      <m:oMath>
        <m:r>
          <w:rPr>
            <w:rFonts w:ascii="Cambria Math" w:eastAsiaTheme="minorEastAsia" w:hAnsi="Cambria Math"/>
            <w:lang w:val="pt-BR"/>
          </w:rPr>
          <m:t>C</m:t>
        </m:r>
      </m:oMath>
      <w:r>
        <w:rPr>
          <w:rFonts w:eastAsiaTheme="minorEastAsia"/>
          <w:lang w:val="pt-BR"/>
        </w:rPr>
        <w:t>. Primeiramente estudamos o caso em que todos os imãs vibram descorrelacionadamente. Calculamos os fatores de amplificação das várias famílias que compõem o anel. Em seguida consideramos algumas opções de definições de berços na tentativa de obter fatores efetivas de amplificação menores e consequentemente relaxar as tolerâncias sobre as amplitudes de vibração dos elementos no anel.</w:t>
      </w:r>
    </w:p>
    <w:p w:rsidR="00E45520" w:rsidRDefault="002179F4" w:rsidP="002179F4">
      <w:pPr>
        <w:rPr>
          <w:rFonts w:eastAsiaTheme="minorEastAsia"/>
          <w:lang w:val="pt-BR"/>
        </w:rPr>
      </w:pPr>
      <w:r>
        <w:rPr>
          <w:rFonts w:eastAsiaTheme="minorEastAsia"/>
          <w:lang w:val="pt-BR"/>
        </w:rPr>
        <w:t xml:space="preserve">Os valores de </w:t>
      </w:r>
      <m:oMath>
        <m:sSub>
          <m:sSubPr>
            <m:ctrlPr>
              <w:rPr>
                <w:rFonts w:ascii="Cambria Math" w:eastAsiaTheme="minorEastAsia" w:hAnsi="Cambria Math"/>
                <w:i/>
                <w:lang w:val="pt-BR"/>
              </w:rPr>
            </m:ctrlPr>
          </m:sSubPr>
          <m:e>
            <m:r>
              <w:rPr>
                <w:rFonts w:ascii="Cambria Math" w:eastAsiaTheme="minorEastAsia" w:hAnsi="Cambria Math"/>
                <w:lang w:val="pt-BR"/>
              </w:rPr>
              <m:t>σ</m:t>
            </m:r>
          </m:e>
          <m:sub>
            <m:r>
              <w:rPr>
                <w:rFonts w:ascii="Cambria Math" w:eastAsiaTheme="minorEastAsia" w:hAnsi="Cambria Math"/>
                <w:lang w:val="pt-BR"/>
              </w:rPr>
              <m:t>d</m:t>
            </m:r>
          </m:sub>
        </m:sSub>
      </m:oMath>
      <w:r>
        <w:rPr>
          <w:rFonts w:eastAsiaTheme="minorEastAsia"/>
          <w:lang w:val="pt-BR"/>
        </w:rPr>
        <w:t xml:space="preserve"> são escolhidos de forma a garantir que </w:t>
      </w:r>
      <w:r w:rsidR="00E056B6">
        <w:rPr>
          <w:rFonts w:eastAsiaTheme="minorEastAsia"/>
          <w:lang w:val="pt-BR"/>
        </w:rPr>
        <w:t xml:space="preserve">nos pontos de saída de luz do </w:t>
      </w:r>
      <w:r>
        <w:rPr>
          <w:rFonts w:eastAsiaTheme="minorEastAsia"/>
          <w:lang w:val="pt-BR"/>
        </w:rPr>
        <w:t>anel o desvio padrão do desloca</w:t>
      </w:r>
      <w:r w:rsidR="00B06C87">
        <w:rPr>
          <w:rFonts w:eastAsiaTheme="minorEastAsia"/>
          <w:lang w:val="pt-BR"/>
        </w:rPr>
        <w:t>mento de órbita não ultrapasse 10</w:t>
      </w:r>
      <w:r>
        <w:rPr>
          <w:rFonts w:eastAsiaTheme="minorEastAsia"/>
          <w:lang w:val="pt-BR"/>
        </w:rPr>
        <w:t>% do tama</w:t>
      </w:r>
      <w:r w:rsidR="00E056B6">
        <w:rPr>
          <w:rFonts w:eastAsiaTheme="minorEastAsia"/>
          <w:lang w:val="pt-BR"/>
        </w:rPr>
        <w:t>nho do feixe</w:t>
      </w:r>
      <w:r>
        <w:rPr>
          <w:rFonts w:eastAsiaTheme="minorEastAsia"/>
          <w:lang w:val="pt-BR"/>
        </w:rPr>
        <w:t>. Para o cálculo do tamanho de equilíbrio vertical consideramos acoplamento de 1%.</w:t>
      </w:r>
    </w:p>
    <w:p w:rsidR="002179F4" w:rsidRDefault="002179F4">
      <w:pPr>
        <w:rPr>
          <w:rFonts w:eastAsiaTheme="minorEastAsia"/>
          <w:lang w:val="pt-BR"/>
        </w:rPr>
      </w:pPr>
      <w:r>
        <w:rPr>
          <w:rFonts w:eastAsiaTheme="minorEastAsia"/>
          <w:lang w:val="pt-BR"/>
        </w:rPr>
        <w:br w:type="page"/>
      </w:r>
    </w:p>
    <w:p w:rsidR="002179F4" w:rsidRPr="002179F4" w:rsidRDefault="002179F4" w:rsidP="002179F4">
      <w:pPr>
        <w:pStyle w:val="Heading2"/>
        <w:jc w:val="center"/>
        <w:rPr>
          <w:u w:val="single"/>
          <w:lang w:val="pt-BR"/>
        </w:rPr>
      </w:pPr>
      <w:r w:rsidRPr="002179F4">
        <w:rPr>
          <w:u w:val="single"/>
          <w:lang w:val="pt-BR"/>
        </w:rPr>
        <w:lastRenderedPageBreak/>
        <w:t>Caso1: Vibrações Descorrelacionadas (C = 1)</w:t>
      </w:r>
    </w:p>
    <w:p w:rsidR="002179F4" w:rsidRDefault="002179F4" w:rsidP="002179F4">
      <w:pPr>
        <w:jc w:val="both"/>
        <w:rPr>
          <w:lang w:val="pt-BR"/>
        </w:rPr>
      </w:pPr>
    </w:p>
    <w:p w:rsidR="002179F4" w:rsidRDefault="002179F4" w:rsidP="002179F4">
      <w:pPr>
        <w:jc w:val="both"/>
        <w:rPr>
          <w:lang w:val="pt-BR"/>
        </w:rPr>
      </w:pPr>
      <w:r>
        <w:rPr>
          <w:lang w:val="pt-BR"/>
        </w:rPr>
        <w:t>Este corresponde ao caso em que os fatores de amplificação se somam quadraticamente. Tipicamente este caso leva a tolerâncias de vibração mais apertadas pois não há cancelamento de distorção de órbita entre imãs com focalizações de sinais contrários.  Abaixo seguem as curvas com os fatores de amplificação calculados para cada família de imãs do Sirius:</w:t>
      </w:r>
    </w:p>
    <w:p w:rsidR="002179F4" w:rsidRDefault="002179F4" w:rsidP="002179F4">
      <w:pPr>
        <w:jc w:val="both"/>
        <w:rPr>
          <w:lang w:val="pt-BR"/>
        </w:rPr>
      </w:pPr>
    </w:p>
    <w:p w:rsidR="002179F4" w:rsidRDefault="002179F4" w:rsidP="002179F4">
      <w:pPr>
        <w:pStyle w:val="Heading3"/>
        <w:rPr>
          <w:lang w:val="pt-BR"/>
        </w:rPr>
      </w:pPr>
      <w:r>
        <w:rPr>
          <w:lang w:val="pt-BR"/>
        </w:rPr>
        <w:t>Modo AC20: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4"/>
        <w:gridCol w:w="4702"/>
      </w:tblGrid>
      <w:tr w:rsidR="002179F4" w:rsidRPr="00FB17DD" w:rsidTr="00472B1C">
        <w:tc>
          <w:tcPr>
            <w:tcW w:w="4788" w:type="dxa"/>
          </w:tcPr>
          <w:p w:rsidR="002179F4" w:rsidRDefault="002179F4" w:rsidP="00472B1C">
            <w:pPr>
              <w:keepNext/>
              <w:jc w:val="both"/>
            </w:pPr>
            <w:r w:rsidRPr="00FC03D6">
              <w:rPr>
                <w:lang w:val="pt-BR"/>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69.5pt" o:ole="">
                  <v:imagedata r:id="rId5" o:title=""/>
                </v:shape>
                <o:OLEObject Type="Embed" ProgID="AcroExch.Document.7" ShapeID="_x0000_i1025" DrawAspect="Content" ObjectID="_1417001505" r:id="rId6"/>
              </w:object>
            </w:r>
          </w:p>
          <w:p w:rsidR="002179F4" w:rsidRDefault="002179F4" w:rsidP="00472B1C">
            <w:pPr>
              <w:pStyle w:val="Caption"/>
              <w:jc w:val="both"/>
              <w:rPr>
                <w:lang w:val="pt-BR"/>
              </w:rPr>
            </w:pPr>
            <w:r w:rsidRPr="001E2CCF">
              <w:rPr>
                <w:lang w:val="pt-BR"/>
              </w:rPr>
              <w:t xml:space="preserve">Figure </w:t>
            </w:r>
            <w:r w:rsidR="00004023">
              <w:fldChar w:fldCharType="begin"/>
            </w:r>
            <w:r w:rsidRPr="001E2CCF">
              <w:rPr>
                <w:lang w:val="pt-BR"/>
              </w:rPr>
              <w:instrText xml:space="preserve"> SEQ Figure \* ARABIC </w:instrText>
            </w:r>
            <w:r w:rsidR="00004023">
              <w:fldChar w:fldCharType="separate"/>
            </w:r>
            <w:r>
              <w:rPr>
                <w:noProof/>
                <w:lang w:val="pt-BR"/>
              </w:rPr>
              <w:t>1</w:t>
            </w:r>
            <w:r w:rsidR="00004023">
              <w:fldChar w:fldCharType="end"/>
            </w:r>
            <w:r w:rsidR="00406DBD">
              <w:rPr>
                <w:lang w:val="pt-BR"/>
              </w:rPr>
              <w:t xml:space="preserve"> F</w:t>
            </w:r>
            <w:r w:rsidRPr="001E2CCF">
              <w:rPr>
                <w:lang w:val="pt-BR"/>
              </w:rPr>
              <w:t>ator</w:t>
            </w:r>
            <w:r w:rsidR="00406DBD">
              <w:rPr>
                <w:lang w:val="pt-BR"/>
              </w:rPr>
              <w:t>es</w:t>
            </w:r>
            <w:r w:rsidRPr="001E2CCF">
              <w:rPr>
                <w:lang w:val="pt-BR"/>
              </w:rPr>
              <w:t xml:space="preserve"> de amplificação horizontal das famílias de imã</w:t>
            </w:r>
            <w:r>
              <w:rPr>
                <w:lang w:val="pt-BR"/>
              </w:rPr>
              <w:t>s</w:t>
            </w:r>
            <w:r w:rsidRPr="001E2CCF">
              <w:rPr>
                <w:lang w:val="pt-BR"/>
              </w:rPr>
              <w:t xml:space="preserve"> do Sirius.</w:t>
            </w:r>
          </w:p>
        </w:tc>
        <w:tc>
          <w:tcPr>
            <w:tcW w:w="4788" w:type="dxa"/>
          </w:tcPr>
          <w:p w:rsidR="002179F4" w:rsidRDefault="002179F4" w:rsidP="00472B1C">
            <w:pPr>
              <w:keepNext/>
              <w:jc w:val="both"/>
            </w:pPr>
            <w:r w:rsidRPr="00FC03D6">
              <w:rPr>
                <w:lang w:val="pt-BR"/>
              </w:rPr>
              <w:object w:dxaOrig="12630" w:dyaOrig="8925">
                <v:shape id="_x0000_i1026" type="#_x0000_t75" style="width:231pt;height:163.5pt" o:ole="">
                  <v:imagedata r:id="rId7" o:title=""/>
                </v:shape>
                <o:OLEObject Type="Embed" ProgID="AcroExch.Document.7" ShapeID="_x0000_i1026" DrawAspect="Content" ObjectID="_1417001506" r:id="rId8"/>
              </w:object>
            </w:r>
          </w:p>
          <w:p w:rsidR="002179F4" w:rsidRDefault="002179F4" w:rsidP="00472B1C">
            <w:pPr>
              <w:pStyle w:val="Caption"/>
              <w:jc w:val="both"/>
              <w:rPr>
                <w:lang w:val="pt-BR"/>
              </w:rPr>
            </w:pPr>
            <w:r w:rsidRPr="001E2CCF">
              <w:rPr>
                <w:lang w:val="pt-BR"/>
              </w:rPr>
              <w:t xml:space="preserve">Figure </w:t>
            </w:r>
            <w:r w:rsidR="00004023">
              <w:fldChar w:fldCharType="begin"/>
            </w:r>
            <w:r w:rsidRPr="001E2CCF">
              <w:rPr>
                <w:lang w:val="pt-BR"/>
              </w:rPr>
              <w:instrText xml:space="preserve"> SEQ Figure \* ARABIC </w:instrText>
            </w:r>
            <w:r w:rsidR="00004023">
              <w:fldChar w:fldCharType="separate"/>
            </w:r>
            <w:r>
              <w:rPr>
                <w:noProof/>
                <w:lang w:val="pt-BR"/>
              </w:rPr>
              <w:t>2</w:t>
            </w:r>
            <w:r w:rsidR="00004023">
              <w:fldChar w:fldCharType="end"/>
            </w:r>
            <w:r w:rsidR="00406DBD">
              <w:rPr>
                <w:lang w:val="pt-BR"/>
              </w:rPr>
              <w:t xml:space="preserve"> F</w:t>
            </w:r>
            <w:r w:rsidRPr="001E2CCF">
              <w:rPr>
                <w:lang w:val="pt-BR"/>
              </w:rPr>
              <w:t>ator</w:t>
            </w:r>
            <w:r w:rsidR="00406DBD">
              <w:rPr>
                <w:lang w:val="pt-BR"/>
              </w:rPr>
              <w:t>es</w:t>
            </w:r>
            <w:r w:rsidRPr="001E2CCF">
              <w:rPr>
                <w:lang w:val="pt-BR"/>
              </w:rPr>
              <w:t xml:space="preserve"> de amplificação vertical das famílias de imã</w:t>
            </w:r>
            <w:r>
              <w:rPr>
                <w:lang w:val="pt-BR"/>
              </w:rPr>
              <w:t>s</w:t>
            </w:r>
            <w:r w:rsidRPr="001E2CCF">
              <w:rPr>
                <w:lang w:val="pt-BR"/>
              </w:rPr>
              <w:t xml:space="preserve"> do Sirius.</w:t>
            </w:r>
          </w:p>
          <w:p w:rsidR="002179F4" w:rsidRDefault="002179F4" w:rsidP="00472B1C">
            <w:pPr>
              <w:jc w:val="both"/>
              <w:rPr>
                <w:lang w:val="pt-BR"/>
              </w:rPr>
            </w:pPr>
          </w:p>
        </w:tc>
      </w:tr>
    </w:tbl>
    <w:p w:rsidR="002179F4" w:rsidRDefault="002179F4" w:rsidP="002179F4">
      <w:pPr>
        <w:rPr>
          <w:lang w:val="pt-BR"/>
        </w:rPr>
      </w:pPr>
    </w:p>
    <w:tbl>
      <w:tblPr>
        <w:tblStyle w:val="TableGrid"/>
        <w:tblW w:w="1946" w:type="dxa"/>
        <w:jc w:val="center"/>
        <w:tblInd w:w="549" w:type="dxa"/>
        <w:tblLayout w:type="fixed"/>
        <w:tblLook w:val="04A0"/>
      </w:tblPr>
      <w:tblGrid>
        <w:gridCol w:w="725"/>
        <w:gridCol w:w="610"/>
        <w:gridCol w:w="611"/>
      </w:tblGrid>
      <w:tr w:rsidR="002179F4" w:rsidTr="00472B1C">
        <w:trPr>
          <w:trHeight w:val="301"/>
          <w:jc w:val="center"/>
        </w:trPr>
        <w:tc>
          <w:tcPr>
            <w:tcW w:w="725" w:type="dxa"/>
            <w:tcBorders>
              <w:top w:val="nil"/>
              <w:left w:val="nil"/>
              <w:bottom w:val="nil"/>
              <w:right w:val="single" w:sz="4" w:space="0" w:color="auto"/>
            </w:tcBorders>
          </w:tcPr>
          <w:p w:rsidR="002179F4" w:rsidRDefault="002179F4" w:rsidP="00472B1C">
            <w:pPr>
              <w:jc w:val="center"/>
              <w:rPr>
                <w:lang w:val="pt-BR"/>
              </w:rPr>
            </w:pPr>
          </w:p>
        </w:tc>
        <w:tc>
          <w:tcPr>
            <w:tcW w:w="1221" w:type="dxa"/>
            <w:gridSpan w:val="2"/>
            <w:tcBorders>
              <w:left w:val="single" w:sz="4" w:space="0" w:color="auto"/>
            </w:tcBorders>
            <w:shd w:val="clear" w:color="auto" w:fill="FABF8F" w:themeFill="accent6" w:themeFillTint="99"/>
          </w:tcPr>
          <w:p w:rsidR="002179F4" w:rsidRDefault="002179F4" w:rsidP="00472B1C">
            <w:pPr>
              <w:jc w:val="center"/>
              <w:rPr>
                <w:lang w:val="pt-BR"/>
              </w:rPr>
            </w:pPr>
            <w:r>
              <w:rPr>
                <w:lang w:val="pt-BR"/>
              </w:rPr>
              <w:t>TOTAL</w:t>
            </w:r>
          </w:p>
        </w:tc>
      </w:tr>
      <w:tr w:rsidR="002179F4" w:rsidTr="00472B1C">
        <w:trPr>
          <w:trHeight w:val="285"/>
          <w:jc w:val="center"/>
        </w:trPr>
        <w:tc>
          <w:tcPr>
            <w:tcW w:w="725" w:type="dxa"/>
            <w:tcBorders>
              <w:top w:val="nil"/>
              <w:left w:val="nil"/>
              <w:bottom w:val="single" w:sz="4" w:space="0" w:color="auto"/>
              <w:right w:val="single" w:sz="4" w:space="0" w:color="auto"/>
            </w:tcBorders>
          </w:tcPr>
          <w:p w:rsidR="002179F4" w:rsidRDefault="002179F4" w:rsidP="00472B1C">
            <w:pPr>
              <w:jc w:val="center"/>
              <w:rPr>
                <w:lang w:val="pt-BR"/>
              </w:rPr>
            </w:pPr>
          </w:p>
        </w:tc>
        <w:tc>
          <w:tcPr>
            <w:tcW w:w="610" w:type="dxa"/>
            <w:tcBorders>
              <w:left w:val="single" w:sz="4" w:space="0" w:color="auto"/>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r>
      <w:tr w:rsidR="002179F4" w:rsidTr="00472B1C">
        <w:trPr>
          <w:trHeight w:val="285"/>
          <w:jc w:val="center"/>
        </w:trPr>
        <w:tc>
          <w:tcPr>
            <w:tcW w:w="725" w:type="dxa"/>
            <w:tcBorders>
              <w:top w:val="single" w:sz="4" w:space="0" w:color="auto"/>
            </w:tcBorders>
            <w:shd w:val="clear" w:color="auto" w:fill="FABF8F" w:themeFill="accent6" w:themeFillTint="99"/>
          </w:tcPr>
          <w:p w:rsidR="002179F4" w:rsidRDefault="002179F4" w:rsidP="00472B1C">
            <w:pPr>
              <w:jc w:val="center"/>
              <w:rPr>
                <w:lang w:val="pt-BR"/>
              </w:rPr>
            </w:pPr>
            <w:r>
              <w:rPr>
                <w:lang w:val="pt-BR"/>
              </w:rPr>
              <w:t>SC</w:t>
            </w:r>
          </w:p>
        </w:tc>
        <w:tc>
          <w:tcPr>
            <w:tcW w:w="610" w:type="dxa"/>
            <w:tcBorders>
              <w:top w:val="single" w:sz="4" w:space="0" w:color="auto"/>
            </w:tcBorders>
            <w:shd w:val="clear" w:color="auto" w:fill="E36C0A" w:themeFill="accent6" w:themeFillShade="BF"/>
          </w:tcPr>
          <w:p w:rsidR="002179F4" w:rsidRDefault="002179F4" w:rsidP="00472B1C">
            <w:pPr>
              <w:jc w:val="center"/>
              <w:rPr>
                <w:lang w:val="pt-BR"/>
              </w:rPr>
            </w:pPr>
            <w:r>
              <w:rPr>
                <w:lang w:val="pt-BR"/>
              </w:rPr>
              <w:t>5</w:t>
            </w:r>
            <w:r w:rsidR="002006E0">
              <w:rPr>
                <w:lang w:val="pt-BR"/>
              </w:rPr>
              <w:t>3.4</w:t>
            </w:r>
          </w:p>
        </w:tc>
        <w:tc>
          <w:tcPr>
            <w:tcW w:w="611" w:type="dxa"/>
            <w:tcBorders>
              <w:top w:val="single" w:sz="4" w:space="0" w:color="auto"/>
            </w:tcBorders>
            <w:shd w:val="clear" w:color="auto" w:fill="E36C0A" w:themeFill="accent6" w:themeFillShade="BF"/>
          </w:tcPr>
          <w:p w:rsidR="002179F4" w:rsidRDefault="002006E0" w:rsidP="00472B1C">
            <w:pPr>
              <w:jc w:val="center"/>
              <w:rPr>
                <w:lang w:val="pt-BR"/>
              </w:rPr>
            </w:pPr>
            <w:r>
              <w:rPr>
                <w:lang w:val="pt-BR"/>
              </w:rPr>
              <w:t>46.1</w:t>
            </w:r>
          </w:p>
        </w:tc>
      </w:tr>
    </w:tbl>
    <w:p w:rsidR="002179F4" w:rsidRPr="00BB7EC7" w:rsidRDefault="002179F4" w:rsidP="002179F4">
      <w:pPr>
        <w:pStyle w:val="Caption"/>
        <w:jc w:val="center"/>
        <w:rPr>
          <w:lang w:val="pt-BR"/>
        </w:rPr>
      </w:pPr>
      <w:r>
        <w:rPr>
          <w:lang w:val="pt-BR"/>
        </w:rPr>
        <w:t>Table</w:t>
      </w:r>
      <w:r w:rsidRPr="00BD1A09">
        <w:rPr>
          <w:lang w:val="pt-BR"/>
        </w:rPr>
        <w:t xml:space="preserve"> </w:t>
      </w:r>
      <w:r w:rsidRPr="00BB7EC7">
        <w:rPr>
          <w:lang w:val="pt-BR"/>
        </w:rPr>
        <w:t>1</w:t>
      </w:r>
      <w:r w:rsidRPr="00BD1A09">
        <w:rPr>
          <w:lang w:val="pt-BR"/>
        </w:rPr>
        <w:t xml:space="preserve"> </w:t>
      </w:r>
      <w:r w:rsidR="002006E0">
        <w:rPr>
          <w:lang w:val="pt-BR"/>
        </w:rPr>
        <w:t>Máximos f</w:t>
      </w:r>
      <w:r w:rsidRPr="00BD1A09">
        <w:rPr>
          <w:lang w:val="pt-BR"/>
        </w:rPr>
        <w:t xml:space="preserve">atores de amplificação </w:t>
      </w:r>
      <w:r w:rsidR="00263FCB">
        <w:rPr>
          <w:lang w:val="pt-BR"/>
        </w:rPr>
        <w:t>(</w:t>
      </w:r>
      <w:r w:rsidR="00406DBD">
        <w:rPr>
          <w:lang w:val="pt-BR"/>
        </w:rPr>
        <w:t xml:space="preserve">nas </w:t>
      </w:r>
      <w:r w:rsidR="00263FCB">
        <w:rPr>
          <w:lang w:val="pt-BR"/>
        </w:rPr>
        <w:t xml:space="preserve">saídas de luz) </w:t>
      </w:r>
      <w:r w:rsidRPr="00BD1A09">
        <w:rPr>
          <w:lang w:val="pt-BR"/>
        </w:rPr>
        <w:t>no modo AC20 sem correla</w:t>
      </w:r>
      <w:r>
        <w:rPr>
          <w:lang w:val="pt-BR"/>
        </w:rPr>
        <w:t>ção dos elementos.</w:t>
      </w:r>
    </w:p>
    <w:p w:rsidR="002179F4" w:rsidRPr="00BB7EC7" w:rsidRDefault="002179F4" w:rsidP="002179F4">
      <w:pPr>
        <w:rPr>
          <w:lang w:val="pt-BR"/>
        </w:rPr>
      </w:pPr>
    </w:p>
    <w:tbl>
      <w:tblPr>
        <w:tblStyle w:val="TableGrid"/>
        <w:tblW w:w="0" w:type="auto"/>
        <w:jc w:val="center"/>
        <w:tblLook w:val="04A0"/>
      </w:tblPr>
      <w:tblGrid>
        <w:gridCol w:w="1278"/>
        <w:gridCol w:w="4392"/>
      </w:tblGrid>
      <w:tr w:rsidR="002179F4" w:rsidTr="00472B1C">
        <w:trPr>
          <w:trHeight w:val="256"/>
          <w:jc w:val="center"/>
        </w:trPr>
        <w:tc>
          <w:tcPr>
            <w:tcW w:w="1278" w:type="dxa"/>
          </w:tcPr>
          <w:p w:rsidR="002179F4" w:rsidRDefault="002179F4" w:rsidP="00472B1C">
            <w:pPr>
              <w:jc w:val="center"/>
              <w:rPr>
                <w:lang w:val="pt-BR"/>
              </w:rPr>
            </w:pPr>
          </w:p>
        </w:tc>
        <w:tc>
          <w:tcPr>
            <w:tcW w:w="4392" w:type="dxa"/>
          </w:tcPr>
          <w:p w:rsidR="002179F4" w:rsidRDefault="002179F4" w:rsidP="00472B1C">
            <w:pPr>
              <w:jc w:val="center"/>
              <w:rPr>
                <w:lang w:val="pt-BR"/>
              </w:rPr>
            </w:pPr>
            <w:r>
              <w:rPr>
                <w:lang w:val="pt-BR"/>
              </w:rPr>
              <w:t>Tolerância de Vibração [nm]</w:t>
            </w:r>
          </w:p>
        </w:tc>
      </w:tr>
      <w:tr w:rsidR="002179F4" w:rsidTr="00472B1C">
        <w:trPr>
          <w:trHeight w:val="242"/>
          <w:jc w:val="center"/>
        </w:trPr>
        <w:tc>
          <w:tcPr>
            <w:tcW w:w="1278" w:type="dxa"/>
          </w:tcPr>
          <w:p w:rsidR="002179F4" w:rsidRDefault="002179F4" w:rsidP="00472B1C">
            <w:pPr>
              <w:jc w:val="center"/>
              <w:rPr>
                <w:lang w:val="pt-BR"/>
              </w:rPr>
            </w:pPr>
            <w:r>
              <w:rPr>
                <w:lang w:val="pt-BR"/>
              </w:rPr>
              <w:t>Horizontal</w:t>
            </w:r>
          </w:p>
        </w:tc>
        <w:tc>
          <w:tcPr>
            <w:tcW w:w="4392" w:type="dxa"/>
          </w:tcPr>
          <w:p w:rsidR="002179F4" w:rsidRPr="00BB7EC7" w:rsidRDefault="00D84ED1" w:rsidP="00472B1C">
            <w:pPr>
              <w:jc w:val="center"/>
              <w:rPr>
                <w:b/>
                <w:lang w:val="pt-BR"/>
              </w:rPr>
            </w:pPr>
            <w:r>
              <w:rPr>
                <w:b/>
                <w:lang w:val="pt-BR"/>
              </w:rPr>
              <w:t>129.9</w:t>
            </w:r>
          </w:p>
        </w:tc>
      </w:tr>
      <w:tr w:rsidR="002179F4" w:rsidTr="00472B1C">
        <w:trPr>
          <w:trHeight w:val="271"/>
          <w:jc w:val="center"/>
        </w:trPr>
        <w:tc>
          <w:tcPr>
            <w:tcW w:w="1278" w:type="dxa"/>
          </w:tcPr>
          <w:p w:rsidR="002179F4" w:rsidRDefault="002179F4" w:rsidP="00472B1C">
            <w:pPr>
              <w:jc w:val="center"/>
              <w:rPr>
                <w:lang w:val="pt-BR"/>
              </w:rPr>
            </w:pPr>
            <w:r>
              <w:rPr>
                <w:lang w:val="pt-BR"/>
              </w:rPr>
              <w:t>Vertical</w:t>
            </w:r>
          </w:p>
        </w:tc>
        <w:tc>
          <w:tcPr>
            <w:tcW w:w="4392" w:type="dxa"/>
          </w:tcPr>
          <w:p w:rsidR="002179F4" w:rsidRPr="00BB7EC7" w:rsidRDefault="00D84ED1" w:rsidP="00472B1C">
            <w:pPr>
              <w:jc w:val="center"/>
              <w:rPr>
                <w:b/>
                <w:lang w:val="pt-BR"/>
              </w:rPr>
            </w:pPr>
            <w:r>
              <w:rPr>
                <w:b/>
                <w:lang w:val="pt-BR"/>
              </w:rPr>
              <w:t>9.3</w:t>
            </w:r>
          </w:p>
        </w:tc>
      </w:tr>
    </w:tbl>
    <w:p w:rsidR="002179F4" w:rsidRDefault="002179F4" w:rsidP="002179F4">
      <w:pPr>
        <w:jc w:val="both"/>
        <w:rPr>
          <w:lang w:val="pt-BR"/>
        </w:rPr>
      </w:pPr>
    </w:p>
    <w:p w:rsidR="002179F4" w:rsidRDefault="002179F4" w:rsidP="002179F4">
      <w:pPr>
        <w:pStyle w:val="Heading3"/>
        <w:rPr>
          <w:lang w:val="pt-BR"/>
        </w:rPr>
      </w:pPr>
      <w:r>
        <w:rPr>
          <w:lang w:val="pt-BR"/>
        </w:rPr>
        <w:lastRenderedPageBreak/>
        <w:t>Modo AC10: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71"/>
        <w:gridCol w:w="4605"/>
      </w:tblGrid>
      <w:tr w:rsidR="002179F4" w:rsidRPr="00FB17DD" w:rsidTr="00472B1C">
        <w:tc>
          <w:tcPr>
            <w:tcW w:w="4788" w:type="dxa"/>
          </w:tcPr>
          <w:p w:rsidR="002179F4" w:rsidRDefault="002179F4" w:rsidP="00472B1C">
            <w:pPr>
              <w:keepNext/>
              <w:jc w:val="both"/>
            </w:pPr>
            <w:r w:rsidRPr="00FC03D6">
              <w:rPr>
                <w:lang w:val="pt-BR"/>
              </w:rPr>
              <w:object w:dxaOrig="12630" w:dyaOrig="8925">
                <v:shape id="_x0000_i1027" type="#_x0000_t75" style="width:238.5pt;height:168pt" o:ole="">
                  <v:imagedata r:id="rId9" o:title=""/>
                </v:shape>
                <o:OLEObject Type="Embed" ProgID="AcroExch.Document.7" ShapeID="_x0000_i1027" DrawAspect="Content" ObjectID="_1417001507" r:id="rId10"/>
              </w:object>
            </w:r>
          </w:p>
          <w:p w:rsidR="002179F4" w:rsidRDefault="002179F4" w:rsidP="00472B1C">
            <w:pPr>
              <w:pStyle w:val="Caption"/>
              <w:jc w:val="both"/>
              <w:rPr>
                <w:lang w:val="pt-BR"/>
              </w:rPr>
            </w:pPr>
            <w:r w:rsidRPr="001E2CCF">
              <w:rPr>
                <w:lang w:val="pt-BR"/>
              </w:rPr>
              <w:t xml:space="preserve">Figure </w:t>
            </w:r>
            <w:r w:rsidR="00004023">
              <w:fldChar w:fldCharType="begin"/>
            </w:r>
            <w:r w:rsidRPr="001E2CCF">
              <w:rPr>
                <w:lang w:val="pt-BR"/>
              </w:rPr>
              <w:instrText xml:space="preserve"> SEQ Figure \* ARABIC </w:instrText>
            </w:r>
            <w:r w:rsidR="00004023">
              <w:fldChar w:fldCharType="separate"/>
            </w:r>
            <w:r>
              <w:rPr>
                <w:noProof/>
                <w:lang w:val="pt-BR"/>
              </w:rPr>
              <w:t>3</w:t>
            </w:r>
            <w:r w:rsidR="00004023">
              <w:fldChar w:fldCharType="end"/>
            </w:r>
            <w:r w:rsidR="00406DBD">
              <w:rPr>
                <w:lang w:val="pt-BR"/>
              </w:rPr>
              <w:t xml:space="preserve"> F</w:t>
            </w:r>
            <w:r w:rsidRPr="001E2CCF">
              <w:rPr>
                <w:lang w:val="pt-BR"/>
              </w:rPr>
              <w:t>ator</w:t>
            </w:r>
            <w:r w:rsidR="00406DBD">
              <w:rPr>
                <w:lang w:val="pt-BR"/>
              </w:rPr>
              <w:t>es</w:t>
            </w:r>
            <w:r w:rsidRPr="001E2CCF">
              <w:rPr>
                <w:lang w:val="pt-BR"/>
              </w:rPr>
              <w:t xml:space="preserve"> de amplificação horizontal das famílias de imã</w:t>
            </w:r>
            <w:r>
              <w:rPr>
                <w:lang w:val="pt-BR"/>
              </w:rPr>
              <w:t>s</w:t>
            </w:r>
            <w:r w:rsidRPr="001E2CCF">
              <w:rPr>
                <w:lang w:val="pt-BR"/>
              </w:rPr>
              <w:t xml:space="preserve"> do Sirius.</w:t>
            </w:r>
          </w:p>
        </w:tc>
        <w:tc>
          <w:tcPr>
            <w:tcW w:w="4788" w:type="dxa"/>
          </w:tcPr>
          <w:p w:rsidR="002179F4" w:rsidRDefault="002179F4" w:rsidP="00472B1C">
            <w:pPr>
              <w:keepNext/>
              <w:jc w:val="both"/>
            </w:pPr>
            <w:r w:rsidRPr="00FC03D6">
              <w:rPr>
                <w:lang w:val="pt-BR"/>
              </w:rPr>
              <w:object w:dxaOrig="12630" w:dyaOrig="8925">
                <v:shape id="_x0000_i1028" type="#_x0000_t75" style="width:220.5pt;height:156.75pt" o:ole="">
                  <v:imagedata r:id="rId11" o:title=""/>
                </v:shape>
                <o:OLEObject Type="Embed" ProgID="AcroExch.Document.7" ShapeID="_x0000_i1028" DrawAspect="Content" ObjectID="_1417001508" r:id="rId12"/>
              </w:object>
            </w:r>
          </w:p>
          <w:p w:rsidR="002179F4" w:rsidRDefault="002179F4" w:rsidP="00472B1C">
            <w:pPr>
              <w:pStyle w:val="Caption"/>
              <w:jc w:val="both"/>
              <w:rPr>
                <w:lang w:val="pt-BR"/>
              </w:rPr>
            </w:pPr>
            <w:r w:rsidRPr="001E2CCF">
              <w:rPr>
                <w:lang w:val="pt-BR"/>
              </w:rPr>
              <w:t xml:space="preserve">Figure </w:t>
            </w:r>
            <w:r w:rsidR="00004023">
              <w:fldChar w:fldCharType="begin"/>
            </w:r>
            <w:r w:rsidRPr="001E2CCF">
              <w:rPr>
                <w:lang w:val="pt-BR"/>
              </w:rPr>
              <w:instrText xml:space="preserve"> SEQ Figure \* ARABIC </w:instrText>
            </w:r>
            <w:r w:rsidR="00004023">
              <w:fldChar w:fldCharType="separate"/>
            </w:r>
            <w:r>
              <w:rPr>
                <w:noProof/>
                <w:lang w:val="pt-BR"/>
              </w:rPr>
              <w:t>4</w:t>
            </w:r>
            <w:r w:rsidR="00004023">
              <w:fldChar w:fldCharType="end"/>
            </w:r>
            <w:r w:rsidR="00406DBD">
              <w:rPr>
                <w:lang w:val="pt-BR"/>
              </w:rPr>
              <w:t xml:space="preserve"> F</w:t>
            </w:r>
            <w:r w:rsidRPr="001E2CCF">
              <w:rPr>
                <w:lang w:val="pt-BR"/>
              </w:rPr>
              <w:t>ator</w:t>
            </w:r>
            <w:r w:rsidR="00406DBD">
              <w:rPr>
                <w:lang w:val="pt-BR"/>
              </w:rPr>
              <w:t>es</w:t>
            </w:r>
            <w:r w:rsidRPr="001E2CCF">
              <w:rPr>
                <w:lang w:val="pt-BR"/>
              </w:rPr>
              <w:t xml:space="preserve"> de amplificação vertical das famílias de imã</w:t>
            </w:r>
            <w:r>
              <w:rPr>
                <w:lang w:val="pt-BR"/>
              </w:rPr>
              <w:t>s</w:t>
            </w:r>
            <w:r w:rsidRPr="001E2CCF">
              <w:rPr>
                <w:lang w:val="pt-BR"/>
              </w:rPr>
              <w:t xml:space="preserve"> do Sirius.</w:t>
            </w:r>
          </w:p>
          <w:p w:rsidR="002179F4" w:rsidRDefault="002179F4" w:rsidP="00472B1C">
            <w:pPr>
              <w:jc w:val="both"/>
              <w:rPr>
                <w:lang w:val="pt-BR"/>
              </w:rPr>
            </w:pPr>
          </w:p>
        </w:tc>
      </w:tr>
    </w:tbl>
    <w:p w:rsidR="002179F4" w:rsidRDefault="002179F4" w:rsidP="002179F4">
      <w:pPr>
        <w:rPr>
          <w:lang w:val="pt-BR"/>
        </w:rPr>
      </w:pPr>
    </w:p>
    <w:tbl>
      <w:tblPr>
        <w:tblStyle w:val="TableGrid"/>
        <w:tblW w:w="1946" w:type="dxa"/>
        <w:jc w:val="center"/>
        <w:tblInd w:w="549" w:type="dxa"/>
        <w:tblLayout w:type="fixed"/>
        <w:tblLook w:val="04A0"/>
      </w:tblPr>
      <w:tblGrid>
        <w:gridCol w:w="725"/>
        <w:gridCol w:w="610"/>
        <w:gridCol w:w="611"/>
      </w:tblGrid>
      <w:tr w:rsidR="002179F4" w:rsidTr="00472B1C">
        <w:trPr>
          <w:trHeight w:val="301"/>
          <w:jc w:val="center"/>
        </w:trPr>
        <w:tc>
          <w:tcPr>
            <w:tcW w:w="725" w:type="dxa"/>
            <w:tcBorders>
              <w:top w:val="nil"/>
              <w:left w:val="nil"/>
              <w:bottom w:val="nil"/>
              <w:right w:val="single" w:sz="4" w:space="0" w:color="auto"/>
            </w:tcBorders>
          </w:tcPr>
          <w:p w:rsidR="002179F4" w:rsidRDefault="002179F4" w:rsidP="00472B1C">
            <w:pPr>
              <w:jc w:val="center"/>
              <w:rPr>
                <w:lang w:val="pt-BR"/>
              </w:rPr>
            </w:pPr>
          </w:p>
        </w:tc>
        <w:tc>
          <w:tcPr>
            <w:tcW w:w="1221" w:type="dxa"/>
            <w:gridSpan w:val="2"/>
            <w:tcBorders>
              <w:left w:val="single" w:sz="4" w:space="0" w:color="auto"/>
            </w:tcBorders>
            <w:shd w:val="clear" w:color="auto" w:fill="FABF8F" w:themeFill="accent6" w:themeFillTint="99"/>
          </w:tcPr>
          <w:p w:rsidR="002179F4" w:rsidRDefault="002179F4" w:rsidP="00472B1C">
            <w:pPr>
              <w:jc w:val="center"/>
              <w:rPr>
                <w:lang w:val="pt-BR"/>
              </w:rPr>
            </w:pPr>
            <w:r>
              <w:rPr>
                <w:lang w:val="pt-BR"/>
              </w:rPr>
              <w:t>TOTAL</w:t>
            </w:r>
          </w:p>
        </w:tc>
      </w:tr>
      <w:tr w:rsidR="002179F4" w:rsidTr="00472B1C">
        <w:trPr>
          <w:trHeight w:val="285"/>
          <w:jc w:val="center"/>
        </w:trPr>
        <w:tc>
          <w:tcPr>
            <w:tcW w:w="725" w:type="dxa"/>
            <w:tcBorders>
              <w:top w:val="nil"/>
              <w:left w:val="nil"/>
              <w:bottom w:val="single" w:sz="4" w:space="0" w:color="auto"/>
              <w:right w:val="single" w:sz="4" w:space="0" w:color="auto"/>
            </w:tcBorders>
          </w:tcPr>
          <w:p w:rsidR="002179F4" w:rsidRDefault="002179F4" w:rsidP="00472B1C">
            <w:pPr>
              <w:jc w:val="center"/>
              <w:rPr>
                <w:lang w:val="pt-BR"/>
              </w:rPr>
            </w:pPr>
          </w:p>
        </w:tc>
        <w:tc>
          <w:tcPr>
            <w:tcW w:w="610" w:type="dxa"/>
            <w:tcBorders>
              <w:left w:val="single" w:sz="4" w:space="0" w:color="auto"/>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r>
      <w:tr w:rsidR="002179F4" w:rsidTr="00472B1C">
        <w:trPr>
          <w:trHeight w:val="285"/>
          <w:jc w:val="center"/>
        </w:trPr>
        <w:tc>
          <w:tcPr>
            <w:tcW w:w="725" w:type="dxa"/>
            <w:tcBorders>
              <w:top w:val="single" w:sz="4" w:space="0" w:color="auto"/>
            </w:tcBorders>
            <w:shd w:val="clear" w:color="auto" w:fill="FABF8F" w:themeFill="accent6" w:themeFillTint="99"/>
          </w:tcPr>
          <w:p w:rsidR="002179F4" w:rsidRDefault="002179F4" w:rsidP="00472B1C">
            <w:pPr>
              <w:jc w:val="center"/>
              <w:rPr>
                <w:lang w:val="pt-BR"/>
              </w:rPr>
            </w:pPr>
            <w:r>
              <w:rPr>
                <w:lang w:val="pt-BR"/>
              </w:rPr>
              <w:t>SC</w:t>
            </w:r>
          </w:p>
        </w:tc>
        <w:tc>
          <w:tcPr>
            <w:tcW w:w="610" w:type="dxa"/>
            <w:tcBorders>
              <w:top w:val="single" w:sz="4" w:space="0" w:color="auto"/>
            </w:tcBorders>
            <w:shd w:val="clear" w:color="auto" w:fill="E36C0A" w:themeFill="accent6" w:themeFillShade="BF"/>
          </w:tcPr>
          <w:p w:rsidR="002179F4" w:rsidRDefault="00263FCB" w:rsidP="00472B1C">
            <w:pPr>
              <w:jc w:val="center"/>
              <w:rPr>
                <w:lang w:val="pt-BR"/>
              </w:rPr>
            </w:pPr>
            <w:r>
              <w:rPr>
                <w:lang w:val="pt-BR"/>
              </w:rPr>
              <w:t>192</w:t>
            </w:r>
          </w:p>
        </w:tc>
        <w:tc>
          <w:tcPr>
            <w:tcW w:w="611" w:type="dxa"/>
            <w:tcBorders>
              <w:top w:val="single" w:sz="4" w:space="0" w:color="auto"/>
            </w:tcBorders>
            <w:shd w:val="clear" w:color="auto" w:fill="E36C0A" w:themeFill="accent6" w:themeFillShade="BF"/>
          </w:tcPr>
          <w:p w:rsidR="002179F4" w:rsidRDefault="00263FCB" w:rsidP="00472B1C">
            <w:pPr>
              <w:jc w:val="center"/>
              <w:rPr>
                <w:lang w:val="pt-BR"/>
              </w:rPr>
            </w:pPr>
            <w:r>
              <w:rPr>
                <w:lang w:val="pt-BR"/>
              </w:rPr>
              <w:t>112</w:t>
            </w:r>
          </w:p>
        </w:tc>
      </w:tr>
    </w:tbl>
    <w:p w:rsidR="002179F4" w:rsidRDefault="002179F4" w:rsidP="002179F4">
      <w:pPr>
        <w:pStyle w:val="Caption"/>
        <w:jc w:val="center"/>
        <w:rPr>
          <w:lang w:val="pt-BR"/>
        </w:rPr>
      </w:pPr>
      <w:r>
        <w:rPr>
          <w:lang w:val="pt-BR"/>
        </w:rPr>
        <w:t>Table</w:t>
      </w:r>
      <w:r w:rsidRPr="00BD1A09">
        <w:rPr>
          <w:lang w:val="pt-BR"/>
        </w:rPr>
        <w:t xml:space="preserve"> </w:t>
      </w:r>
      <w:r w:rsidRPr="00BB7EC7">
        <w:rPr>
          <w:lang w:val="pt-BR"/>
        </w:rPr>
        <w:t>1</w:t>
      </w:r>
      <w:r w:rsidRPr="00BD1A09">
        <w:rPr>
          <w:lang w:val="pt-BR"/>
        </w:rPr>
        <w:t xml:space="preserve"> </w:t>
      </w:r>
      <w:r>
        <w:rPr>
          <w:lang w:val="pt-BR"/>
        </w:rPr>
        <w:t xml:space="preserve">Máximos </w:t>
      </w:r>
      <w:r w:rsidRPr="00BD1A09">
        <w:rPr>
          <w:lang w:val="pt-BR"/>
        </w:rPr>
        <w:t>fat</w:t>
      </w:r>
      <w:r>
        <w:rPr>
          <w:lang w:val="pt-BR"/>
        </w:rPr>
        <w:t xml:space="preserve">ores de amplificação </w:t>
      </w:r>
      <w:r w:rsidR="00263FCB">
        <w:rPr>
          <w:lang w:val="pt-BR"/>
        </w:rPr>
        <w:t>(</w:t>
      </w:r>
      <w:r w:rsidR="00406DBD">
        <w:rPr>
          <w:lang w:val="pt-BR"/>
        </w:rPr>
        <w:t xml:space="preserve">nas </w:t>
      </w:r>
      <w:r w:rsidR="00263FCB">
        <w:rPr>
          <w:lang w:val="pt-BR"/>
        </w:rPr>
        <w:t xml:space="preserve">saídas de luz) </w:t>
      </w:r>
      <w:r>
        <w:rPr>
          <w:lang w:val="pt-BR"/>
        </w:rPr>
        <w:t>no modo AC1</w:t>
      </w:r>
      <w:r w:rsidRPr="00BD1A09">
        <w:rPr>
          <w:lang w:val="pt-BR"/>
        </w:rPr>
        <w:t>0 sem correla</w:t>
      </w:r>
      <w:r>
        <w:rPr>
          <w:lang w:val="pt-BR"/>
        </w:rPr>
        <w:t>ção dos elementos.</w:t>
      </w:r>
    </w:p>
    <w:p w:rsidR="002179F4" w:rsidRPr="00BB7EC7" w:rsidRDefault="002179F4" w:rsidP="002179F4">
      <w:pPr>
        <w:rPr>
          <w:lang w:val="pt-BR"/>
        </w:rPr>
      </w:pPr>
    </w:p>
    <w:tbl>
      <w:tblPr>
        <w:tblStyle w:val="TableGrid"/>
        <w:tblW w:w="0" w:type="auto"/>
        <w:jc w:val="center"/>
        <w:tblLook w:val="04A0"/>
      </w:tblPr>
      <w:tblGrid>
        <w:gridCol w:w="1278"/>
        <w:gridCol w:w="4392"/>
      </w:tblGrid>
      <w:tr w:rsidR="002179F4" w:rsidTr="00472B1C">
        <w:trPr>
          <w:trHeight w:val="256"/>
          <w:jc w:val="center"/>
        </w:trPr>
        <w:tc>
          <w:tcPr>
            <w:tcW w:w="1278" w:type="dxa"/>
          </w:tcPr>
          <w:p w:rsidR="002179F4" w:rsidRDefault="002179F4" w:rsidP="00472B1C">
            <w:pPr>
              <w:jc w:val="center"/>
              <w:rPr>
                <w:lang w:val="pt-BR"/>
              </w:rPr>
            </w:pPr>
          </w:p>
        </w:tc>
        <w:tc>
          <w:tcPr>
            <w:tcW w:w="4392" w:type="dxa"/>
          </w:tcPr>
          <w:p w:rsidR="002179F4" w:rsidRDefault="002179F4" w:rsidP="00472B1C">
            <w:pPr>
              <w:jc w:val="center"/>
              <w:rPr>
                <w:lang w:val="pt-BR"/>
              </w:rPr>
            </w:pPr>
            <w:r>
              <w:rPr>
                <w:lang w:val="pt-BR"/>
              </w:rPr>
              <w:t>Tolerância de Vibração [nm]</w:t>
            </w:r>
          </w:p>
        </w:tc>
      </w:tr>
      <w:tr w:rsidR="002179F4" w:rsidTr="00472B1C">
        <w:trPr>
          <w:trHeight w:val="242"/>
          <w:jc w:val="center"/>
        </w:trPr>
        <w:tc>
          <w:tcPr>
            <w:tcW w:w="1278" w:type="dxa"/>
          </w:tcPr>
          <w:p w:rsidR="002179F4" w:rsidRDefault="002179F4" w:rsidP="00472B1C">
            <w:pPr>
              <w:jc w:val="center"/>
              <w:rPr>
                <w:lang w:val="pt-BR"/>
              </w:rPr>
            </w:pPr>
            <w:r>
              <w:rPr>
                <w:lang w:val="pt-BR"/>
              </w:rPr>
              <w:t>Horizontal</w:t>
            </w:r>
          </w:p>
        </w:tc>
        <w:tc>
          <w:tcPr>
            <w:tcW w:w="4392" w:type="dxa"/>
          </w:tcPr>
          <w:p w:rsidR="002179F4" w:rsidRPr="00BB7EC7" w:rsidRDefault="00263FCB" w:rsidP="00472B1C">
            <w:pPr>
              <w:jc w:val="center"/>
              <w:rPr>
                <w:b/>
                <w:lang w:val="pt-BR"/>
              </w:rPr>
            </w:pPr>
            <w:r>
              <w:rPr>
                <w:b/>
                <w:lang w:val="pt-BR"/>
              </w:rPr>
              <w:t>34.5</w:t>
            </w:r>
          </w:p>
        </w:tc>
      </w:tr>
      <w:tr w:rsidR="002179F4" w:rsidTr="00472B1C">
        <w:trPr>
          <w:trHeight w:val="271"/>
          <w:jc w:val="center"/>
        </w:trPr>
        <w:tc>
          <w:tcPr>
            <w:tcW w:w="1278" w:type="dxa"/>
          </w:tcPr>
          <w:p w:rsidR="002179F4" w:rsidRDefault="002179F4" w:rsidP="00472B1C">
            <w:pPr>
              <w:jc w:val="center"/>
              <w:rPr>
                <w:lang w:val="pt-BR"/>
              </w:rPr>
            </w:pPr>
            <w:r>
              <w:rPr>
                <w:lang w:val="pt-BR"/>
              </w:rPr>
              <w:t>Vertical</w:t>
            </w:r>
          </w:p>
        </w:tc>
        <w:tc>
          <w:tcPr>
            <w:tcW w:w="4392" w:type="dxa"/>
          </w:tcPr>
          <w:p w:rsidR="002179F4" w:rsidRPr="00BB7EC7" w:rsidRDefault="00263FCB" w:rsidP="00472B1C">
            <w:pPr>
              <w:jc w:val="center"/>
              <w:rPr>
                <w:b/>
                <w:lang w:val="pt-BR"/>
              </w:rPr>
            </w:pPr>
            <w:r>
              <w:rPr>
                <w:b/>
                <w:lang w:val="pt-BR"/>
              </w:rPr>
              <w:t>3.8</w:t>
            </w:r>
          </w:p>
        </w:tc>
      </w:tr>
    </w:tbl>
    <w:p w:rsidR="002179F4" w:rsidRDefault="002179F4" w:rsidP="002179F4">
      <w:pPr>
        <w:rPr>
          <w:lang w:val="pt-BR"/>
        </w:rPr>
      </w:pPr>
    </w:p>
    <w:p w:rsidR="002179F4" w:rsidRDefault="002179F4" w:rsidP="002179F4">
      <w:pPr>
        <w:jc w:val="both"/>
        <w:rPr>
          <w:rFonts w:eastAsiaTheme="minorEastAsia"/>
          <w:lang w:val="pt-BR"/>
        </w:rPr>
      </w:pPr>
      <w:r>
        <w:rPr>
          <w:lang w:val="pt-BR"/>
        </w:rPr>
        <w:t xml:space="preserve">As curvas dos fatores de amplificação das famílias seguem a função beta, de acordo com a expressão analítica de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ij</m:t>
            </m:r>
          </m:sub>
        </m:sSub>
      </m:oMath>
      <w:r>
        <w:rPr>
          <w:rFonts w:eastAsiaTheme="minorEastAsia"/>
          <w:lang w:val="pt-BR"/>
        </w:rPr>
        <w:t xml:space="preserve"> acima. Os valores máximos são proporcionais à função beta nos elementos das famílias  e à força quadrupolar integrada destes elementos.  Os fatores de amplificação no modo AC10 são significativamente maiores que no modo AC20 devido às suas sintonias ainda não completamente otimizadas.</w:t>
      </w:r>
    </w:p>
    <w:p w:rsidR="002179F4" w:rsidRDefault="002179F4">
      <w:pPr>
        <w:rPr>
          <w:lang w:val="pt-BR"/>
        </w:rPr>
      </w:pPr>
      <w:r>
        <w:rPr>
          <w:lang w:val="pt-BR"/>
        </w:rPr>
        <w:br w:type="page"/>
      </w:r>
    </w:p>
    <w:p w:rsidR="002179F4" w:rsidRPr="002179F4" w:rsidRDefault="002179F4" w:rsidP="002179F4">
      <w:pPr>
        <w:pStyle w:val="Heading2"/>
        <w:jc w:val="center"/>
        <w:rPr>
          <w:u w:val="single"/>
          <w:lang w:val="pt-BR"/>
        </w:rPr>
      </w:pPr>
      <w:r w:rsidRPr="002179F4">
        <w:rPr>
          <w:u w:val="single"/>
          <w:lang w:val="pt-BR"/>
        </w:rPr>
        <w:lastRenderedPageBreak/>
        <w:t>Caso 2: Girders A, B1, C1, B2, C2, B3 e B</w:t>
      </w:r>
    </w:p>
    <w:p w:rsidR="002179F4" w:rsidRDefault="002179F4" w:rsidP="002179F4">
      <w:pPr>
        <w:rPr>
          <w:lang w:val="pt-BR"/>
        </w:rPr>
      </w:pPr>
    </w:p>
    <w:p w:rsidR="002179F4" w:rsidRDefault="002179F4" w:rsidP="002179F4">
      <w:pPr>
        <w:rPr>
          <w:lang w:val="pt-BR"/>
        </w:rPr>
      </w:pPr>
      <w:r>
        <w:rPr>
          <w:noProof/>
        </w:rPr>
        <w:drawing>
          <wp:inline distT="0" distB="0" distL="0" distR="0">
            <wp:extent cx="6143625" cy="1352550"/>
            <wp:effectExtent l="19050" t="0" r="9525" b="0"/>
            <wp:docPr id="91" name="Picture 91" descr="C:\Documents and Settings\ximenes\Desktop\GIRDER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ocuments and Settings\ximenes\Desktop\GIRDERS1.bmp"/>
                    <pic:cNvPicPr>
                      <a:picLocks noChangeAspect="1" noChangeArrowheads="1"/>
                    </pic:cNvPicPr>
                  </pic:nvPicPr>
                  <pic:blipFill>
                    <a:blip r:embed="rId13" cstate="print"/>
                    <a:srcRect/>
                    <a:stretch>
                      <a:fillRect/>
                    </a:stretch>
                  </pic:blipFill>
                  <pic:spPr bwMode="auto">
                    <a:xfrm>
                      <a:off x="0" y="0"/>
                      <a:ext cx="6143625" cy="1352550"/>
                    </a:xfrm>
                    <a:prstGeom prst="rect">
                      <a:avLst/>
                    </a:prstGeom>
                    <a:noFill/>
                    <a:ln w="9525">
                      <a:noFill/>
                      <a:miter lim="800000"/>
                      <a:headEnd/>
                      <a:tailEnd/>
                    </a:ln>
                  </pic:spPr>
                </pic:pic>
              </a:graphicData>
            </a:graphic>
          </wp:inline>
        </w:drawing>
      </w:r>
    </w:p>
    <w:p w:rsidR="002179F4" w:rsidRDefault="002179F4" w:rsidP="002179F4">
      <w:pPr>
        <w:rPr>
          <w:lang w:val="pt-BR"/>
        </w:rPr>
      </w:pPr>
    </w:p>
    <w:tbl>
      <w:tblPr>
        <w:tblStyle w:val="TableGrid"/>
        <w:tblW w:w="10500" w:type="dxa"/>
        <w:jc w:val="center"/>
        <w:tblInd w:w="549" w:type="dxa"/>
        <w:tblLayout w:type="fixed"/>
        <w:tblLook w:val="04A0"/>
      </w:tblPr>
      <w:tblGrid>
        <w:gridCol w:w="725"/>
        <w:gridCol w:w="610"/>
        <w:gridCol w:w="611"/>
        <w:gridCol w:w="611"/>
        <w:gridCol w:w="611"/>
        <w:gridCol w:w="611"/>
        <w:gridCol w:w="611"/>
        <w:gridCol w:w="611"/>
        <w:gridCol w:w="611"/>
        <w:gridCol w:w="611"/>
        <w:gridCol w:w="611"/>
        <w:gridCol w:w="611"/>
        <w:gridCol w:w="611"/>
        <w:gridCol w:w="611"/>
        <w:gridCol w:w="611"/>
        <w:gridCol w:w="611"/>
        <w:gridCol w:w="611"/>
      </w:tblGrid>
      <w:tr w:rsidR="002179F4" w:rsidTr="00472B1C">
        <w:trPr>
          <w:trHeight w:val="301"/>
          <w:jc w:val="center"/>
        </w:trPr>
        <w:tc>
          <w:tcPr>
            <w:tcW w:w="725" w:type="dxa"/>
            <w:tcBorders>
              <w:top w:val="nil"/>
              <w:left w:val="nil"/>
              <w:bottom w:val="nil"/>
              <w:right w:val="single" w:sz="4" w:space="0" w:color="auto"/>
            </w:tcBorders>
          </w:tcPr>
          <w:p w:rsidR="002179F4" w:rsidRDefault="002179F4" w:rsidP="00472B1C">
            <w:pPr>
              <w:jc w:val="center"/>
              <w:rPr>
                <w:lang w:val="pt-BR"/>
              </w:rPr>
            </w:pPr>
          </w:p>
        </w:tc>
        <w:tc>
          <w:tcPr>
            <w:tcW w:w="1221" w:type="dxa"/>
            <w:gridSpan w:val="2"/>
            <w:tcBorders>
              <w:left w:val="single" w:sz="4" w:space="0" w:color="auto"/>
            </w:tcBorders>
            <w:shd w:val="clear" w:color="auto" w:fill="FABF8F" w:themeFill="accent6" w:themeFillTint="99"/>
          </w:tcPr>
          <w:p w:rsidR="002179F4" w:rsidRDefault="002179F4" w:rsidP="00472B1C">
            <w:pPr>
              <w:jc w:val="center"/>
              <w:rPr>
                <w:lang w:val="pt-BR"/>
              </w:rPr>
            </w:pPr>
            <w:r>
              <w:rPr>
                <w:lang w:val="pt-BR"/>
              </w:rPr>
              <w:t>A</w:t>
            </w:r>
          </w:p>
        </w:tc>
        <w:tc>
          <w:tcPr>
            <w:tcW w:w="1222" w:type="dxa"/>
            <w:gridSpan w:val="2"/>
            <w:shd w:val="clear" w:color="auto" w:fill="FABF8F" w:themeFill="accent6" w:themeFillTint="99"/>
          </w:tcPr>
          <w:p w:rsidR="002179F4" w:rsidRDefault="002179F4" w:rsidP="00472B1C">
            <w:pPr>
              <w:jc w:val="center"/>
              <w:rPr>
                <w:lang w:val="pt-BR"/>
              </w:rPr>
            </w:pPr>
            <w:r>
              <w:rPr>
                <w:lang w:val="pt-BR"/>
              </w:rPr>
              <w:t>B1</w:t>
            </w:r>
          </w:p>
        </w:tc>
        <w:tc>
          <w:tcPr>
            <w:tcW w:w="1222" w:type="dxa"/>
            <w:gridSpan w:val="2"/>
            <w:shd w:val="clear" w:color="auto" w:fill="FABF8F" w:themeFill="accent6" w:themeFillTint="99"/>
          </w:tcPr>
          <w:p w:rsidR="002179F4" w:rsidRDefault="002179F4" w:rsidP="00472B1C">
            <w:pPr>
              <w:jc w:val="center"/>
              <w:rPr>
                <w:lang w:val="pt-BR"/>
              </w:rPr>
            </w:pPr>
            <w:r>
              <w:rPr>
                <w:lang w:val="pt-BR"/>
              </w:rPr>
              <w:t>C1</w:t>
            </w:r>
          </w:p>
        </w:tc>
        <w:tc>
          <w:tcPr>
            <w:tcW w:w="1222" w:type="dxa"/>
            <w:gridSpan w:val="2"/>
            <w:shd w:val="clear" w:color="auto" w:fill="FABF8F" w:themeFill="accent6" w:themeFillTint="99"/>
          </w:tcPr>
          <w:p w:rsidR="002179F4" w:rsidRDefault="002179F4" w:rsidP="00472B1C">
            <w:pPr>
              <w:jc w:val="center"/>
              <w:rPr>
                <w:lang w:val="pt-BR"/>
              </w:rPr>
            </w:pPr>
            <w:r>
              <w:rPr>
                <w:lang w:val="pt-BR"/>
              </w:rPr>
              <w:t>B2</w:t>
            </w:r>
          </w:p>
        </w:tc>
        <w:tc>
          <w:tcPr>
            <w:tcW w:w="1222" w:type="dxa"/>
            <w:gridSpan w:val="2"/>
            <w:shd w:val="clear" w:color="auto" w:fill="FABF8F" w:themeFill="accent6" w:themeFillTint="99"/>
          </w:tcPr>
          <w:p w:rsidR="002179F4" w:rsidRDefault="002179F4" w:rsidP="00472B1C">
            <w:pPr>
              <w:jc w:val="center"/>
              <w:rPr>
                <w:lang w:val="pt-BR"/>
              </w:rPr>
            </w:pPr>
            <w:r>
              <w:rPr>
                <w:lang w:val="pt-BR"/>
              </w:rPr>
              <w:t>C2</w:t>
            </w:r>
          </w:p>
        </w:tc>
        <w:tc>
          <w:tcPr>
            <w:tcW w:w="1222" w:type="dxa"/>
            <w:gridSpan w:val="2"/>
            <w:shd w:val="clear" w:color="auto" w:fill="FABF8F" w:themeFill="accent6" w:themeFillTint="99"/>
          </w:tcPr>
          <w:p w:rsidR="002179F4" w:rsidRDefault="002179F4" w:rsidP="00472B1C">
            <w:pPr>
              <w:jc w:val="center"/>
              <w:rPr>
                <w:lang w:val="pt-BR"/>
              </w:rPr>
            </w:pPr>
            <w:r>
              <w:rPr>
                <w:lang w:val="pt-BR"/>
              </w:rPr>
              <w:t>B3</w:t>
            </w:r>
          </w:p>
        </w:tc>
        <w:tc>
          <w:tcPr>
            <w:tcW w:w="1222" w:type="dxa"/>
            <w:gridSpan w:val="2"/>
            <w:shd w:val="clear" w:color="auto" w:fill="FABF8F" w:themeFill="accent6" w:themeFillTint="99"/>
          </w:tcPr>
          <w:p w:rsidR="002179F4" w:rsidRDefault="002179F4" w:rsidP="00472B1C">
            <w:pPr>
              <w:jc w:val="center"/>
              <w:rPr>
                <w:lang w:val="pt-BR"/>
              </w:rPr>
            </w:pPr>
            <w:r>
              <w:rPr>
                <w:lang w:val="pt-BR"/>
              </w:rPr>
              <w:t>B</w:t>
            </w:r>
          </w:p>
        </w:tc>
        <w:tc>
          <w:tcPr>
            <w:tcW w:w="1222" w:type="dxa"/>
            <w:gridSpan w:val="2"/>
            <w:shd w:val="clear" w:color="auto" w:fill="FABF8F" w:themeFill="accent6" w:themeFillTint="99"/>
          </w:tcPr>
          <w:p w:rsidR="002179F4" w:rsidRDefault="002179F4" w:rsidP="00472B1C">
            <w:pPr>
              <w:jc w:val="center"/>
              <w:rPr>
                <w:lang w:val="pt-BR"/>
              </w:rPr>
            </w:pPr>
            <w:r>
              <w:rPr>
                <w:lang w:val="pt-BR"/>
              </w:rPr>
              <w:t>TOTAL</w:t>
            </w:r>
          </w:p>
        </w:tc>
      </w:tr>
      <w:tr w:rsidR="002179F4" w:rsidTr="00472B1C">
        <w:trPr>
          <w:trHeight w:val="285"/>
          <w:jc w:val="center"/>
        </w:trPr>
        <w:tc>
          <w:tcPr>
            <w:tcW w:w="725" w:type="dxa"/>
            <w:tcBorders>
              <w:top w:val="nil"/>
              <w:left w:val="nil"/>
              <w:bottom w:val="single" w:sz="4" w:space="0" w:color="auto"/>
              <w:right w:val="single" w:sz="4" w:space="0" w:color="auto"/>
            </w:tcBorders>
          </w:tcPr>
          <w:p w:rsidR="002179F4" w:rsidRDefault="002179F4" w:rsidP="00472B1C">
            <w:pPr>
              <w:jc w:val="center"/>
              <w:rPr>
                <w:lang w:val="pt-BR"/>
              </w:rPr>
            </w:pPr>
          </w:p>
        </w:tc>
        <w:tc>
          <w:tcPr>
            <w:tcW w:w="610" w:type="dxa"/>
            <w:tcBorders>
              <w:left w:val="single" w:sz="4" w:space="0" w:color="auto"/>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shd w:val="clear" w:color="auto" w:fill="FABF8F" w:themeFill="accent6" w:themeFillTint="99"/>
          </w:tcPr>
          <w:p w:rsidR="002179F4" w:rsidRDefault="002179F4" w:rsidP="00472B1C">
            <w:pPr>
              <w:jc w:val="center"/>
              <w:rPr>
                <w:lang w:val="pt-BR"/>
              </w:rPr>
            </w:pPr>
            <w:r>
              <w:rPr>
                <w:lang w:val="pt-BR"/>
              </w:rPr>
              <w:t>H</w:t>
            </w:r>
          </w:p>
        </w:tc>
        <w:tc>
          <w:tcPr>
            <w:tcW w:w="611" w:type="dxa"/>
            <w:shd w:val="clear" w:color="auto" w:fill="FABF8F" w:themeFill="accent6" w:themeFillTint="99"/>
          </w:tcPr>
          <w:p w:rsidR="002179F4" w:rsidRDefault="002179F4" w:rsidP="00472B1C">
            <w:pPr>
              <w:jc w:val="center"/>
              <w:rPr>
                <w:lang w:val="pt-BR"/>
              </w:rPr>
            </w:pPr>
            <w:r>
              <w:rPr>
                <w:lang w:val="pt-BR"/>
              </w:rPr>
              <w:t>V</w:t>
            </w:r>
          </w:p>
        </w:tc>
      </w:tr>
      <w:tr w:rsidR="002179F4" w:rsidTr="00472B1C">
        <w:trPr>
          <w:trHeight w:val="285"/>
          <w:jc w:val="center"/>
        </w:trPr>
        <w:tc>
          <w:tcPr>
            <w:tcW w:w="725" w:type="dxa"/>
            <w:tcBorders>
              <w:top w:val="single" w:sz="4" w:space="0" w:color="auto"/>
            </w:tcBorders>
            <w:shd w:val="clear" w:color="auto" w:fill="FABF8F" w:themeFill="accent6" w:themeFillTint="99"/>
          </w:tcPr>
          <w:p w:rsidR="002179F4" w:rsidRDefault="002179F4" w:rsidP="00472B1C">
            <w:pPr>
              <w:jc w:val="center"/>
              <w:rPr>
                <w:lang w:val="pt-BR"/>
              </w:rPr>
            </w:pPr>
            <w:r>
              <w:rPr>
                <w:lang w:val="pt-BR"/>
              </w:rPr>
              <w:t>SC</w:t>
            </w:r>
          </w:p>
        </w:tc>
        <w:tc>
          <w:tcPr>
            <w:tcW w:w="610" w:type="dxa"/>
            <w:tcBorders>
              <w:top w:val="single" w:sz="4" w:space="0" w:color="auto"/>
            </w:tcBorders>
          </w:tcPr>
          <w:p w:rsidR="002179F4" w:rsidRDefault="00927C4D" w:rsidP="00472B1C">
            <w:pPr>
              <w:jc w:val="center"/>
              <w:rPr>
                <w:lang w:val="pt-BR"/>
              </w:rPr>
            </w:pPr>
            <w:r>
              <w:rPr>
                <w:lang w:val="pt-BR"/>
              </w:rPr>
              <w:t>25.8</w:t>
            </w:r>
          </w:p>
        </w:tc>
        <w:tc>
          <w:tcPr>
            <w:tcW w:w="611" w:type="dxa"/>
            <w:tcBorders>
              <w:top w:val="single" w:sz="4" w:space="0" w:color="auto"/>
            </w:tcBorders>
          </w:tcPr>
          <w:p w:rsidR="002179F4" w:rsidRDefault="00927C4D" w:rsidP="00472B1C">
            <w:pPr>
              <w:jc w:val="center"/>
              <w:rPr>
                <w:lang w:val="pt-BR"/>
              </w:rPr>
            </w:pPr>
            <w:r>
              <w:rPr>
                <w:lang w:val="pt-BR"/>
              </w:rPr>
              <w:t>13.4</w:t>
            </w:r>
          </w:p>
        </w:tc>
        <w:tc>
          <w:tcPr>
            <w:tcW w:w="611" w:type="dxa"/>
            <w:tcBorders>
              <w:top w:val="single" w:sz="4" w:space="0" w:color="auto"/>
            </w:tcBorders>
          </w:tcPr>
          <w:p w:rsidR="002179F4" w:rsidRDefault="00927C4D" w:rsidP="00472B1C">
            <w:pPr>
              <w:jc w:val="center"/>
              <w:rPr>
                <w:lang w:val="pt-BR"/>
              </w:rPr>
            </w:pPr>
            <w:r>
              <w:rPr>
                <w:lang w:val="pt-BR"/>
              </w:rPr>
              <w:t>3.5</w:t>
            </w:r>
          </w:p>
        </w:tc>
        <w:tc>
          <w:tcPr>
            <w:tcW w:w="611" w:type="dxa"/>
            <w:tcBorders>
              <w:top w:val="single" w:sz="4" w:space="0" w:color="auto"/>
            </w:tcBorders>
          </w:tcPr>
          <w:p w:rsidR="002179F4" w:rsidRDefault="00927C4D" w:rsidP="00472B1C">
            <w:pPr>
              <w:jc w:val="center"/>
              <w:rPr>
                <w:lang w:val="pt-BR"/>
              </w:rPr>
            </w:pPr>
            <w:r>
              <w:rPr>
                <w:lang w:val="pt-BR"/>
              </w:rPr>
              <w:t>21.0</w:t>
            </w:r>
          </w:p>
        </w:tc>
        <w:tc>
          <w:tcPr>
            <w:tcW w:w="611" w:type="dxa"/>
            <w:tcBorders>
              <w:top w:val="single" w:sz="4" w:space="0" w:color="auto"/>
            </w:tcBorders>
          </w:tcPr>
          <w:p w:rsidR="002179F4" w:rsidRDefault="00927C4D" w:rsidP="00472B1C">
            <w:pPr>
              <w:jc w:val="center"/>
              <w:rPr>
                <w:lang w:val="pt-BR"/>
              </w:rPr>
            </w:pPr>
            <w:r>
              <w:rPr>
                <w:lang w:val="pt-BR"/>
              </w:rPr>
              <w:t>31.2</w:t>
            </w:r>
          </w:p>
        </w:tc>
        <w:tc>
          <w:tcPr>
            <w:tcW w:w="611" w:type="dxa"/>
            <w:tcBorders>
              <w:top w:val="single" w:sz="4" w:space="0" w:color="auto"/>
            </w:tcBorders>
          </w:tcPr>
          <w:p w:rsidR="002179F4" w:rsidRDefault="00927C4D" w:rsidP="00472B1C">
            <w:pPr>
              <w:jc w:val="center"/>
              <w:rPr>
                <w:lang w:val="pt-BR"/>
              </w:rPr>
            </w:pPr>
            <w:r>
              <w:rPr>
                <w:lang w:val="pt-BR"/>
              </w:rPr>
              <w:t>18.1</w:t>
            </w:r>
          </w:p>
        </w:tc>
        <w:tc>
          <w:tcPr>
            <w:tcW w:w="611" w:type="dxa"/>
            <w:tcBorders>
              <w:top w:val="single" w:sz="4" w:space="0" w:color="auto"/>
            </w:tcBorders>
          </w:tcPr>
          <w:p w:rsidR="002179F4" w:rsidRDefault="00927C4D" w:rsidP="00472B1C">
            <w:pPr>
              <w:jc w:val="center"/>
              <w:rPr>
                <w:lang w:val="pt-BR"/>
              </w:rPr>
            </w:pPr>
            <w:r>
              <w:rPr>
                <w:lang w:val="pt-BR"/>
              </w:rPr>
              <w:t>6.4</w:t>
            </w:r>
          </w:p>
        </w:tc>
        <w:tc>
          <w:tcPr>
            <w:tcW w:w="611" w:type="dxa"/>
            <w:tcBorders>
              <w:top w:val="single" w:sz="4" w:space="0" w:color="auto"/>
            </w:tcBorders>
          </w:tcPr>
          <w:p w:rsidR="002179F4" w:rsidRDefault="00927C4D" w:rsidP="00472B1C">
            <w:pPr>
              <w:jc w:val="center"/>
              <w:rPr>
                <w:lang w:val="pt-BR"/>
              </w:rPr>
            </w:pPr>
            <w:r>
              <w:rPr>
                <w:lang w:val="pt-BR"/>
              </w:rPr>
              <w:t>28.5</w:t>
            </w:r>
          </w:p>
        </w:tc>
        <w:tc>
          <w:tcPr>
            <w:tcW w:w="611" w:type="dxa"/>
            <w:tcBorders>
              <w:top w:val="single" w:sz="4" w:space="0" w:color="auto"/>
            </w:tcBorders>
          </w:tcPr>
          <w:p w:rsidR="002179F4" w:rsidRDefault="00927C4D" w:rsidP="00472B1C">
            <w:pPr>
              <w:jc w:val="center"/>
              <w:rPr>
                <w:lang w:val="pt-BR"/>
              </w:rPr>
            </w:pPr>
            <w:r>
              <w:rPr>
                <w:lang w:val="pt-BR"/>
              </w:rPr>
              <w:t>25.6</w:t>
            </w:r>
          </w:p>
        </w:tc>
        <w:tc>
          <w:tcPr>
            <w:tcW w:w="611" w:type="dxa"/>
            <w:tcBorders>
              <w:top w:val="single" w:sz="4" w:space="0" w:color="auto"/>
            </w:tcBorders>
          </w:tcPr>
          <w:p w:rsidR="002179F4" w:rsidRDefault="00927C4D" w:rsidP="00472B1C">
            <w:pPr>
              <w:jc w:val="center"/>
              <w:rPr>
                <w:lang w:val="pt-BR"/>
              </w:rPr>
            </w:pPr>
            <w:r>
              <w:rPr>
                <w:lang w:val="pt-BR"/>
              </w:rPr>
              <w:t>12.7</w:t>
            </w:r>
          </w:p>
        </w:tc>
        <w:tc>
          <w:tcPr>
            <w:tcW w:w="611" w:type="dxa"/>
            <w:tcBorders>
              <w:top w:val="single" w:sz="4" w:space="0" w:color="auto"/>
            </w:tcBorders>
          </w:tcPr>
          <w:p w:rsidR="002179F4" w:rsidRDefault="00927C4D" w:rsidP="00472B1C">
            <w:pPr>
              <w:jc w:val="center"/>
              <w:rPr>
                <w:lang w:val="pt-BR"/>
              </w:rPr>
            </w:pPr>
            <w:r>
              <w:rPr>
                <w:lang w:val="pt-BR"/>
              </w:rPr>
              <w:t>2.9</w:t>
            </w:r>
          </w:p>
        </w:tc>
        <w:tc>
          <w:tcPr>
            <w:tcW w:w="611" w:type="dxa"/>
            <w:tcBorders>
              <w:top w:val="single" w:sz="4" w:space="0" w:color="auto"/>
            </w:tcBorders>
          </w:tcPr>
          <w:p w:rsidR="002179F4" w:rsidRDefault="00927C4D" w:rsidP="00472B1C">
            <w:pPr>
              <w:jc w:val="center"/>
              <w:rPr>
                <w:lang w:val="pt-BR"/>
              </w:rPr>
            </w:pPr>
            <w:r>
              <w:rPr>
                <w:lang w:val="pt-BR"/>
              </w:rPr>
              <w:t>4.9</w:t>
            </w:r>
          </w:p>
        </w:tc>
        <w:tc>
          <w:tcPr>
            <w:tcW w:w="611" w:type="dxa"/>
            <w:tcBorders>
              <w:top w:val="single" w:sz="4" w:space="0" w:color="auto"/>
            </w:tcBorders>
          </w:tcPr>
          <w:p w:rsidR="002179F4" w:rsidRDefault="00927C4D" w:rsidP="00472B1C">
            <w:pPr>
              <w:jc w:val="center"/>
              <w:rPr>
                <w:lang w:val="pt-BR"/>
              </w:rPr>
            </w:pPr>
            <w:r>
              <w:rPr>
                <w:lang w:val="pt-BR"/>
              </w:rPr>
              <w:t>25.8</w:t>
            </w:r>
          </w:p>
        </w:tc>
        <w:tc>
          <w:tcPr>
            <w:tcW w:w="611" w:type="dxa"/>
            <w:tcBorders>
              <w:top w:val="single" w:sz="4" w:space="0" w:color="auto"/>
            </w:tcBorders>
          </w:tcPr>
          <w:p w:rsidR="002179F4" w:rsidRDefault="00927C4D" w:rsidP="00472B1C">
            <w:pPr>
              <w:jc w:val="center"/>
              <w:rPr>
                <w:lang w:val="pt-BR"/>
              </w:rPr>
            </w:pPr>
            <w:r>
              <w:rPr>
                <w:lang w:val="pt-BR"/>
              </w:rPr>
              <w:t>13.4</w:t>
            </w:r>
          </w:p>
        </w:tc>
        <w:tc>
          <w:tcPr>
            <w:tcW w:w="611" w:type="dxa"/>
            <w:shd w:val="clear" w:color="auto" w:fill="E36C0A" w:themeFill="accent6" w:themeFillShade="BF"/>
          </w:tcPr>
          <w:p w:rsidR="002179F4" w:rsidRDefault="00927C4D" w:rsidP="00472B1C">
            <w:pPr>
              <w:jc w:val="center"/>
              <w:rPr>
                <w:lang w:val="pt-BR"/>
              </w:rPr>
            </w:pPr>
            <w:r>
              <w:rPr>
                <w:lang w:val="pt-BR"/>
              </w:rPr>
              <w:t>53.4</w:t>
            </w:r>
          </w:p>
        </w:tc>
        <w:tc>
          <w:tcPr>
            <w:tcW w:w="611" w:type="dxa"/>
            <w:shd w:val="clear" w:color="auto" w:fill="E36C0A" w:themeFill="accent6" w:themeFillShade="BF"/>
          </w:tcPr>
          <w:p w:rsidR="002179F4" w:rsidRDefault="00927C4D" w:rsidP="00472B1C">
            <w:pPr>
              <w:jc w:val="center"/>
              <w:rPr>
                <w:lang w:val="pt-BR"/>
              </w:rPr>
            </w:pPr>
            <w:r>
              <w:rPr>
                <w:lang w:val="pt-BR"/>
              </w:rPr>
              <w:t>46.1</w:t>
            </w:r>
          </w:p>
        </w:tc>
      </w:tr>
      <w:tr w:rsidR="002179F4" w:rsidTr="00472B1C">
        <w:trPr>
          <w:trHeight w:val="162"/>
          <w:jc w:val="center"/>
        </w:trPr>
        <w:tc>
          <w:tcPr>
            <w:tcW w:w="725" w:type="dxa"/>
            <w:shd w:val="clear" w:color="auto" w:fill="FABF8F" w:themeFill="accent6" w:themeFillTint="99"/>
          </w:tcPr>
          <w:p w:rsidR="002179F4" w:rsidRDefault="002179F4" w:rsidP="00472B1C">
            <w:pPr>
              <w:jc w:val="center"/>
              <w:rPr>
                <w:lang w:val="pt-BR"/>
              </w:rPr>
            </w:pPr>
            <w:r>
              <w:rPr>
                <w:lang w:val="pt-BR"/>
              </w:rPr>
              <w:t>CC</w:t>
            </w:r>
          </w:p>
        </w:tc>
        <w:tc>
          <w:tcPr>
            <w:tcW w:w="610" w:type="dxa"/>
          </w:tcPr>
          <w:p w:rsidR="002179F4" w:rsidRDefault="00927C4D" w:rsidP="00472B1C">
            <w:pPr>
              <w:jc w:val="center"/>
              <w:rPr>
                <w:lang w:val="pt-BR"/>
              </w:rPr>
            </w:pPr>
            <w:r>
              <w:rPr>
                <w:lang w:val="pt-BR"/>
              </w:rPr>
              <w:t>17.9</w:t>
            </w:r>
          </w:p>
        </w:tc>
        <w:tc>
          <w:tcPr>
            <w:tcW w:w="611" w:type="dxa"/>
          </w:tcPr>
          <w:p w:rsidR="002179F4" w:rsidRDefault="00927C4D" w:rsidP="00472B1C">
            <w:pPr>
              <w:jc w:val="center"/>
              <w:rPr>
                <w:lang w:val="pt-BR"/>
              </w:rPr>
            </w:pPr>
            <w:r>
              <w:rPr>
                <w:lang w:val="pt-BR"/>
              </w:rPr>
              <w:t>4.7</w:t>
            </w:r>
          </w:p>
        </w:tc>
        <w:tc>
          <w:tcPr>
            <w:tcW w:w="611" w:type="dxa"/>
          </w:tcPr>
          <w:p w:rsidR="002179F4" w:rsidRDefault="00927C4D" w:rsidP="00472B1C">
            <w:pPr>
              <w:jc w:val="center"/>
              <w:rPr>
                <w:lang w:val="pt-BR"/>
              </w:rPr>
            </w:pPr>
            <w:r>
              <w:rPr>
                <w:lang w:val="pt-BR"/>
              </w:rPr>
              <w:t>3.5</w:t>
            </w:r>
          </w:p>
        </w:tc>
        <w:tc>
          <w:tcPr>
            <w:tcW w:w="611" w:type="dxa"/>
          </w:tcPr>
          <w:p w:rsidR="002179F4" w:rsidRDefault="00927C4D" w:rsidP="00472B1C">
            <w:pPr>
              <w:jc w:val="center"/>
              <w:rPr>
                <w:lang w:val="pt-BR"/>
              </w:rPr>
            </w:pPr>
            <w:r>
              <w:rPr>
                <w:lang w:val="pt-BR"/>
              </w:rPr>
              <w:t>21.0</w:t>
            </w:r>
          </w:p>
        </w:tc>
        <w:tc>
          <w:tcPr>
            <w:tcW w:w="611" w:type="dxa"/>
          </w:tcPr>
          <w:p w:rsidR="002179F4" w:rsidRDefault="00927C4D" w:rsidP="00472B1C">
            <w:pPr>
              <w:jc w:val="center"/>
              <w:rPr>
                <w:lang w:val="pt-BR"/>
              </w:rPr>
            </w:pPr>
            <w:r>
              <w:rPr>
                <w:lang w:val="pt-BR"/>
              </w:rPr>
              <w:t>43.0</w:t>
            </w:r>
          </w:p>
        </w:tc>
        <w:tc>
          <w:tcPr>
            <w:tcW w:w="611" w:type="dxa"/>
          </w:tcPr>
          <w:p w:rsidR="002179F4" w:rsidRDefault="00927C4D" w:rsidP="00472B1C">
            <w:pPr>
              <w:jc w:val="center"/>
              <w:rPr>
                <w:lang w:val="pt-BR"/>
              </w:rPr>
            </w:pPr>
            <w:r>
              <w:rPr>
                <w:lang w:val="pt-BR"/>
              </w:rPr>
              <w:t>25.2</w:t>
            </w:r>
          </w:p>
        </w:tc>
        <w:tc>
          <w:tcPr>
            <w:tcW w:w="611" w:type="dxa"/>
          </w:tcPr>
          <w:p w:rsidR="002179F4" w:rsidRDefault="00927C4D" w:rsidP="00472B1C">
            <w:pPr>
              <w:jc w:val="center"/>
              <w:rPr>
                <w:lang w:val="pt-BR"/>
              </w:rPr>
            </w:pPr>
            <w:r>
              <w:rPr>
                <w:lang w:val="pt-BR"/>
              </w:rPr>
              <w:t>6.4</w:t>
            </w:r>
          </w:p>
        </w:tc>
        <w:tc>
          <w:tcPr>
            <w:tcW w:w="611" w:type="dxa"/>
          </w:tcPr>
          <w:p w:rsidR="002179F4" w:rsidRDefault="00927C4D" w:rsidP="00472B1C">
            <w:pPr>
              <w:jc w:val="center"/>
              <w:rPr>
                <w:lang w:val="pt-BR"/>
              </w:rPr>
            </w:pPr>
            <w:r>
              <w:rPr>
                <w:lang w:val="pt-BR"/>
              </w:rPr>
              <w:t>28.5</w:t>
            </w:r>
          </w:p>
        </w:tc>
        <w:tc>
          <w:tcPr>
            <w:tcW w:w="611" w:type="dxa"/>
          </w:tcPr>
          <w:p w:rsidR="002179F4" w:rsidRDefault="00927C4D" w:rsidP="00472B1C">
            <w:pPr>
              <w:jc w:val="center"/>
              <w:rPr>
                <w:lang w:val="pt-BR"/>
              </w:rPr>
            </w:pPr>
            <w:r>
              <w:rPr>
                <w:lang w:val="pt-BR"/>
              </w:rPr>
              <w:t>36.0</w:t>
            </w:r>
          </w:p>
        </w:tc>
        <w:tc>
          <w:tcPr>
            <w:tcW w:w="611" w:type="dxa"/>
          </w:tcPr>
          <w:p w:rsidR="002179F4" w:rsidRDefault="00927C4D" w:rsidP="00472B1C">
            <w:pPr>
              <w:jc w:val="center"/>
              <w:rPr>
                <w:lang w:val="pt-BR"/>
              </w:rPr>
            </w:pPr>
            <w:r>
              <w:rPr>
                <w:lang w:val="pt-BR"/>
              </w:rPr>
              <w:t>17.6</w:t>
            </w:r>
          </w:p>
        </w:tc>
        <w:tc>
          <w:tcPr>
            <w:tcW w:w="611" w:type="dxa"/>
          </w:tcPr>
          <w:p w:rsidR="002179F4" w:rsidRDefault="00927C4D" w:rsidP="00472B1C">
            <w:pPr>
              <w:jc w:val="center"/>
              <w:rPr>
                <w:lang w:val="pt-BR"/>
              </w:rPr>
            </w:pPr>
            <w:r>
              <w:rPr>
                <w:lang w:val="pt-BR"/>
              </w:rPr>
              <w:t>3.0</w:t>
            </w:r>
          </w:p>
        </w:tc>
        <w:tc>
          <w:tcPr>
            <w:tcW w:w="611" w:type="dxa"/>
          </w:tcPr>
          <w:p w:rsidR="002179F4" w:rsidRDefault="00927C4D" w:rsidP="00472B1C">
            <w:pPr>
              <w:jc w:val="center"/>
              <w:rPr>
                <w:lang w:val="pt-BR"/>
              </w:rPr>
            </w:pPr>
            <w:r>
              <w:rPr>
                <w:lang w:val="pt-BR"/>
              </w:rPr>
              <w:t>7.0</w:t>
            </w:r>
          </w:p>
        </w:tc>
        <w:tc>
          <w:tcPr>
            <w:tcW w:w="611" w:type="dxa"/>
          </w:tcPr>
          <w:p w:rsidR="002179F4" w:rsidRDefault="00927C4D" w:rsidP="00472B1C">
            <w:pPr>
              <w:jc w:val="center"/>
              <w:rPr>
                <w:lang w:val="pt-BR"/>
              </w:rPr>
            </w:pPr>
            <w:r>
              <w:rPr>
                <w:lang w:val="pt-BR"/>
              </w:rPr>
              <w:t>17.9</w:t>
            </w:r>
          </w:p>
        </w:tc>
        <w:tc>
          <w:tcPr>
            <w:tcW w:w="611" w:type="dxa"/>
          </w:tcPr>
          <w:p w:rsidR="002179F4" w:rsidRDefault="00927C4D" w:rsidP="00472B1C">
            <w:pPr>
              <w:jc w:val="center"/>
              <w:rPr>
                <w:lang w:val="pt-BR"/>
              </w:rPr>
            </w:pPr>
            <w:r>
              <w:rPr>
                <w:lang w:val="pt-BR"/>
              </w:rPr>
              <w:t>4.7</w:t>
            </w:r>
          </w:p>
        </w:tc>
        <w:tc>
          <w:tcPr>
            <w:tcW w:w="611" w:type="dxa"/>
            <w:shd w:val="clear" w:color="auto" w:fill="E36C0A" w:themeFill="accent6" w:themeFillShade="BF"/>
          </w:tcPr>
          <w:p w:rsidR="002179F4" w:rsidRDefault="00927C4D" w:rsidP="00472B1C">
            <w:pPr>
              <w:jc w:val="center"/>
              <w:rPr>
                <w:lang w:val="pt-BR"/>
              </w:rPr>
            </w:pPr>
            <w:r>
              <w:rPr>
                <w:lang w:val="pt-BR"/>
              </w:rPr>
              <w:t>61.3</w:t>
            </w:r>
          </w:p>
        </w:tc>
        <w:tc>
          <w:tcPr>
            <w:tcW w:w="611" w:type="dxa"/>
            <w:shd w:val="clear" w:color="auto" w:fill="E36C0A" w:themeFill="accent6" w:themeFillShade="BF"/>
          </w:tcPr>
          <w:p w:rsidR="002179F4" w:rsidRDefault="00927C4D" w:rsidP="00472B1C">
            <w:pPr>
              <w:jc w:val="center"/>
              <w:rPr>
                <w:lang w:val="pt-BR"/>
              </w:rPr>
            </w:pPr>
            <w:r>
              <w:rPr>
                <w:lang w:val="pt-BR"/>
              </w:rPr>
              <w:t>47.9</w:t>
            </w:r>
          </w:p>
        </w:tc>
      </w:tr>
    </w:tbl>
    <w:p w:rsidR="002179F4" w:rsidRDefault="002179F4" w:rsidP="002179F4">
      <w:pPr>
        <w:pStyle w:val="Caption"/>
        <w:jc w:val="center"/>
        <w:rPr>
          <w:lang w:val="pt-BR"/>
        </w:rPr>
      </w:pPr>
      <w:r>
        <w:rPr>
          <w:lang w:val="pt-BR"/>
        </w:rPr>
        <w:t>Table</w:t>
      </w:r>
      <w:r w:rsidRPr="00BD1A09">
        <w:rPr>
          <w:lang w:val="pt-BR"/>
        </w:rPr>
        <w:t xml:space="preserve"> </w:t>
      </w:r>
      <w:r w:rsidRPr="00BB7EC7">
        <w:rPr>
          <w:lang w:val="pt-BR"/>
        </w:rPr>
        <w:t>1</w:t>
      </w:r>
      <w:r w:rsidRPr="00BD1A09">
        <w:rPr>
          <w:lang w:val="pt-BR"/>
        </w:rPr>
        <w:t xml:space="preserve"> </w:t>
      </w:r>
      <w:r>
        <w:rPr>
          <w:lang w:val="pt-BR"/>
        </w:rPr>
        <w:t xml:space="preserve">Máximos </w:t>
      </w:r>
      <w:r w:rsidRPr="00BD1A09">
        <w:rPr>
          <w:lang w:val="pt-BR"/>
        </w:rPr>
        <w:t xml:space="preserve">fatores de amplificação </w:t>
      </w:r>
      <w:r w:rsidR="00927C4D">
        <w:rPr>
          <w:lang w:val="pt-BR"/>
        </w:rPr>
        <w:t>(</w:t>
      </w:r>
      <w:r w:rsidR="00406DBD">
        <w:rPr>
          <w:lang w:val="pt-BR"/>
        </w:rPr>
        <w:t xml:space="preserve">nas </w:t>
      </w:r>
      <w:r w:rsidR="00927C4D">
        <w:rPr>
          <w:lang w:val="pt-BR"/>
        </w:rPr>
        <w:t xml:space="preserve">saídas de luz)  </w:t>
      </w:r>
      <w:r w:rsidRPr="00BD1A09">
        <w:rPr>
          <w:lang w:val="pt-BR"/>
        </w:rPr>
        <w:t>no modo AC20 sem correlação dos elementos no berço (SC) e com correlação (CC)</w:t>
      </w:r>
    </w:p>
    <w:p w:rsidR="002179F4" w:rsidRPr="00BB7EC7" w:rsidRDefault="002179F4" w:rsidP="002179F4">
      <w:pPr>
        <w:rPr>
          <w:lang w:val="pt-BR"/>
        </w:rPr>
      </w:pPr>
    </w:p>
    <w:tbl>
      <w:tblPr>
        <w:tblStyle w:val="TableGrid"/>
        <w:tblW w:w="0" w:type="auto"/>
        <w:jc w:val="center"/>
        <w:tblLook w:val="04A0"/>
      </w:tblPr>
      <w:tblGrid>
        <w:gridCol w:w="1278"/>
        <w:gridCol w:w="4392"/>
      </w:tblGrid>
      <w:tr w:rsidR="002179F4" w:rsidTr="00472B1C">
        <w:trPr>
          <w:trHeight w:val="256"/>
          <w:jc w:val="center"/>
        </w:trPr>
        <w:tc>
          <w:tcPr>
            <w:tcW w:w="1278" w:type="dxa"/>
          </w:tcPr>
          <w:p w:rsidR="002179F4" w:rsidRDefault="002179F4" w:rsidP="00472B1C">
            <w:pPr>
              <w:jc w:val="center"/>
              <w:rPr>
                <w:lang w:val="pt-BR"/>
              </w:rPr>
            </w:pPr>
          </w:p>
        </w:tc>
        <w:tc>
          <w:tcPr>
            <w:tcW w:w="4392" w:type="dxa"/>
          </w:tcPr>
          <w:p w:rsidR="002179F4" w:rsidRDefault="002179F4" w:rsidP="00472B1C">
            <w:pPr>
              <w:jc w:val="center"/>
              <w:rPr>
                <w:lang w:val="pt-BR"/>
              </w:rPr>
            </w:pPr>
            <w:r>
              <w:rPr>
                <w:lang w:val="pt-BR"/>
              </w:rPr>
              <w:t>Tolerância de Vibração [nm]</w:t>
            </w:r>
          </w:p>
        </w:tc>
      </w:tr>
      <w:tr w:rsidR="002179F4" w:rsidTr="00472B1C">
        <w:trPr>
          <w:trHeight w:val="242"/>
          <w:jc w:val="center"/>
        </w:trPr>
        <w:tc>
          <w:tcPr>
            <w:tcW w:w="1278" w:type="dxa"/>
          </w:tcPr>
          <w:p w:rsidR="002179F4" w:rsidRDefault="002179F4" w:rsidP="00472B1C">
            <w:pPr>
              <w:jc w:val="center"/>
              <w:rPr>
                <w:lang w:val="pt-BR"/>
              </w:rPr>
            </w:pPr>
            <w:r>
              <w:rPr>
                <w:lang w:val="pt-BR"/>
              </w:rPr>
              <w:t>Horizontal</w:t>
            </w:r>
          </w:p>
        </w:tc>
        <w:tc>
          <w:tcPr>
            <w:tcW w:w="4392" w:type="dxa"/>
          </w:tcPr>
          <w:p w:rsidR="002179F4" w:rsidRPr="00BB7EC7" w:rsidRDefault="00927C4D" w:rsidP="00472B1C">
            <w:pPr>
              <w:jc w:val="center"/>
              <w:rPr>
                <w:b/>
                <w:lang w:val="pt-BR"/>
              </w:rPr>
            </w:pPr>
            <w:r>
              <w:rPr>
                <w:b/>
                <w:lang w:val="pt-BR"/>
              </w:rPr>
              <w:t>113.1</w:t>
            </w:r>
          </w:p>
        </w:tc>
      </w:tr>
      <w:tr w:rsidR="002179F4" w:rsidTr="00472B1C">
        <w:trPr>
          <w:trHeight w:val="271"/>
          <w:jc w:val="center"/>
        </w:trPr>
        <w:tc>
          <w:tcPr>
            <w:tcW w:w="1278" w:type="dxa"/>
          </w:tcPr>
          <w:p w:rsidR="002179F4" w:rsidRDefault="002179F4" w:rsidP="00472B1C">
            <w:pPr>
              <w:jc w:val="center"/>
              <w:rPr>
                <w:lang w:val="pt-BR"/>
              </w:rPr>
            </w:pPr>
            <w:r>
              <w:rPr>
                <w:lang w:val="pt-BR"/>
              </w:rPr>
              <w:t>Vertical</w:t>
            </w:r>
          </w:p>
        </w:tc>
        <w:tc>
          <w:tcPr>
            <w:tcW w:w="4392" w:type="dxa"/>
          </w:tcPr>
          <w:p w:rsidR="002179F4" w:rsidRPr="00BB7EC7" w:rsidRDefault="00927C4D" w:rsidP="00472B1C">
            <w:pPr>
              <w:jc w:val="center"/>
              <w:rPr>
                <w:b/>
                <w:lang w:val="pt-BR"/>
              </w:rPr>
            </w:pPr>
            <w:r>
              <w:rPr>
                <w:b/>
                <w:lang w:val="pt-BR"/>
              </w:rPr>
              <w:t>8.9</w:t>
            </w:r>
          </w:p>
        </w:tc>
      </w:tr>
    </w:tbl>
    <w:p w:rsidR="002179F4" w:rsidRDefault="002179F4" w:rsidP="002179F4">
      <w:pPr>
        <w:rPr>
          <w:lang w:val="pt-BR"/>
        </w:rPr>
      </w:pPr>
    </w:p>
    <w:p w:rsidR="002179F4" w:rsidRDefault="002179F4" w:rsidP="002179F4">
      <w:pPr>
        <w:rPr>
          <w:lang w:val="pt-BR"/>
        </w:rPr>
      </w:pPr>
      <w:r>
        <w:rPr>
          <w:lang w:val="pt-BR"/>
        </w:rPr>
        <w:t>O conjunto de fatores de amplificação para esta configuração de berços piorou. Isto se deve ao fato de quadrupolos de mesmo sinal terem sido agrupados: C1:(qf1,qf2),  C2:(qf3,qf4),  B3:(b3,b3).</w:t>
      </w:r>
    </w:p>
    <w:p w:rsidR="002179F4" w:rsidRDefault="002179F4" w:rsidP="002179F4">
      <w:pPr>
        <w:rPr>
          <w:lang w:val="pt-BR"/>
        </w:rPr>
      </w:pPr>
    </w:p>
    <w:p w:rsidR="002179F4" w:rsidRDefault="002179F4">
      <w:pPr>
        <w:rPr>
          <w:lang w:val="pt-BR"/>
        </w:rPr>
      </w:pPr>
      <w:r>
        <w:rPr>
          <w:lang w:val="pt-BR"/>
        </w:rPr>
        <w:br w:type="page"/>
      </w:r>
    </w:p>
    <w:p w:rsidR="002179F4" w:rsidRPr="002179F4" w:rsidRDefault="002179F4" w:rsidP="002179F4">
      <w:pPr>
        <w:pStyle w:val="Heading2"/>
        <w:jc w:val="center"/>
        <w:rPr>
          <w:u w:val="single"/>
          <w:lang w:val="pt-BR"/>
        </w:rPr>
      </w:pPr>
      <w:r w:rsidRPr="002179F4">
        <w:rPr>
          <w:u w:val="single"/>
          <w:lang w:val="pt-BR"/>
        </w:rPr>
        <w:lastRenderedPageBreak/>
        <w:t>Caso 3: Girders A, B1B2, BC, B1B2, e B</w:t>
      </w:r>
    </w:p>
    <w:p w:rsidR="002179F4" w:rsidRDefault="002179F4" w:rsidP="002179F4">
      <w:pPr>
        <w:rPr>
          <w:lang w:val="pt-BR"/>
        </w:rPr>
      </w:pPr>
    </w:p>
    <w:p w:rsidR="002179F4" w:rsidRDefault="002179F4" w:rsidP="002179F4">
      <w:pPr>
        <w:rPr>
          <w:lang w:val="pt-BR"/>
        </w:rPr>
      </w:pPr>
      <w:r>
        <w:rPr>
          <w:noProof/>
        </w:rPr>
        <w:drawing>
          <wp:inline distT="0" distB="0" distL="0" distR="0">
            <wp:extent cx="6305550" cy="1352550"/>
            <wp:effectExtent l="19050" t="0" r="0" b="0"/>
            <wp:docPr id="92" name="Picture 92" descr="C:\Documents and Settings\ximenes\Desktop\GIRDER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Documents and Settings\ximenes\Desktop\GIRDERS2.bmp"/>
                    <pic:cNvPicPr>
                      <a:picLocks noChangeAspect="1" noChangeArrowheads="1"/>
                    </pic:cNvPicPr>
                  </pic:nvPicPr>
                  <pic:blipFill>
                    <a:blip r:embed="rId14" cstate="print"/>
                    <a:srcRect/>
                    <a:stretch>
                      <a:fillRect/>
                    </a:stretch>
                  </pic:blipFill>
                  <pic:spPr bwMode="auto">
                    <a:xfrm>
                      <a:off x="0" y="0"/>
                      <a:ext cx="6305550" cy="1352550"/>
                    </a:xfrm>
                    <a:prstGeom prst="rect">
                      <a:avLst/>
                    </a:prstGeom>
                    <a:noFill/>
                    <a:ln w="9525">
                      <a:noFill/>
                      <a:miter lim="800000"/>
                      <a:headEnd/>
                      <a:tailEnd/>
                    </a:ln>
                  </pic:spPr>
                </pic:pic>
              </a:graphicData>
            </a:graphic>
          </wp:inline>
        </w:drawing>
      </w:r>
    </w:p>
    <w:p w:rsidR="002179F4" w:rsidRDefault="002179F4" w:rsidP="002179F4">
      <w:pPr>
        <w:rPr>
          <w:lang w:val="pt-BR"/>
        </w:rPr>
      </w:pPr>
    </w:p>
    <w:tbl>
      <w:tblPr>
        <w:tblStyle w:val="TableGrid"/>
        <w:tblW w:w="6834" w:type="dxa"/>
        <w:jc w:val="center"/>
        <w:tblInd w:w="549" w:type="dxa"/>
        <w:tblLayout w:type="fixed"/>
        <w:tblLook w:val="04A0"/>
      </w:tblPr>
      <w:tblGrid>
        <w:gridCol w:w="725"/>
        <w:gridCol w:w="610"/>
        <w:gridCol w:w="611"/>
        <w:gridCol w:w="611"/>
        <w:gridCol w:w="611"/>
        <w:gridCol w:w="611"/>
        <w:gridCol w:w="611"/>
        <w:gridCol w:w="611"/>
        <w:gridCol w:w="611"/>
        <w:gridCol w:w="611"/>
        <w:gridCol w:w="611"/>
      </w:tblGrid>
      <w:tr w:rsidR="002179F4" w:rsidTr="00472B1C">
        <w:trPr>
          <w:trHeight w:val="301"/>
          <w:jc w:val="center"/>
        </w:trPr>
        <w:tc>
          <w:tcPr>
            <w:tcW w:w="725" w:type="dxa"/>
            <w:tcBorders>
              <w:top w:val="nil"/>
              <w:left w:val="nil"/>
              <w:bottom w:val="nil"/>
              <w:right w:val="single" w:sz="4" w:space="0" w:color="auto"/>
            </w:tcBorders>
          </w:tcPr>
          <w:p w:rsidR="002179F4" w:rsidRDefault="002179F4" w:rsidP="00472B1C">
            <w:pPr>
              <w:jc w:val="center"/>
              <w:rPr>
                <w:lang w:val="pt-BR"/>
              </w:rPr>
            </w:pPr>
          </w:p>
        </w:tc>
        <w:tc>
          <w:tcPr>
            <w:tcW w:w="1221" w:type="dxa"/>
            <w:gridSpan w:val="2"/>
            <w:tcBorders>
              <w:left w:val="single" w:sz="4" w:space="0" w:color="auto"/>
            </w:tcBorders>
            <w:shd w:val="clear" w:color="auto" w:fill="FABF8F" w:themeFill="accent6" w:themeFillTint="99"/>
          </w:tcPr>
          <w:p w:rsidR="002179F4" w:rsidRDefault="002179F4" w:rsidP="00472B1C">
            <w:pPr>
              <w:jc w:val="center"/>
              <w:rPr>
                <w:lang w:val="pt-BR"/>
              </w:rPr>
            </w:pPr>
            <w:r>
              <w:rPr>
                <w:lang w:val="pt-BR"/>
              </w:rPr>
              <w:t>A</w:t>
            </w:r>
          </w:p>
        </w:tc>
        <w:tc>
          <w:tcPr>
            <w:tcW w:w="1222" w:type="dxa"/>
            <w:gridSpan w:val="2"/>
            <w:shd w:val="clear" w:color="auto" w:fill="FABF8F" w:themeFill="accent6" w:themeFillTint="99"/>
          </w:tcPr>
          <w:p w:rsidR="002179F4" w:rsidRDefault="002179F4" w:rsidP="00472B1C">
            <w:pPr>
              <w:jc w:val="center"/>
              <w:rPr>
                <w:lang w:val="pt-BR"/>
              </w:rPr>
            </w:pPr>
            <w:r>
              <w:rPr>
                <w:lang w:val="pt-BR"/>
              </w:rPr>
              <w:t>B1B2</w:t>
            </w:r>
          </w:p>
        </w:tc>
        <w:tc>
          <w:tcPr>
            <w:tcW w:w="1222" w:type="dxa"/>
            <w:gridSpan w:val="2"/>
            <w:shd w:val="clear" w:color="auto" w:fill="FABF8F" w:themeFill="accent6" w:themeFillTint="99"/>
          </w:tcPr>
          <w:p w:rsidR="002179F4" w:rsidRDefault="002179F4" w:rsidP="00472B1C">
            <w:pPr>
              <w:jc w:val="center"/>
              <w:rPr>
                <w:lang w:val="pt-BR"/>
              </w:rPr>
            </w:pPr>
            <w:r>
              <w:rPr>
                <w:lang w:val="pt-BR"/>
              </w:rPr>
              <w:t>BC</w:t>
            </w:r>
          </w:p>
        </w:tc>
        <w:tc>
          <w:tcPr>
            <w:tcW w:w="1222" w:type="dxa"/>
            <w:gridSpan w:val="2"/>
            <w:shd w:val="clear" w:color="auto" w:fill="FABF8F" w:themeFill="accent6" w:themeFillTint="99"/>
          </w:tcPr>
          <w:p w:rsidR="002179F4" w:rsidRDefault="002179F4" w:rsidP="00472B1C">
            <w:pPr>
              <w:jc w:val="center"/>
              <w:rPr>
                <w:lang w:val="pt-BR"/>
              </w:rPr>
            </w:pPr>
            <w:r>
              <w:rPr>
                <w:lang w:val="pt-BR"/>
              </w:rPr>
              <w:t>B</w:t>
            </w:r>
          </w:p>
        </w:tc>
        <w:tc>
          <w:tcPr>
            <w:tcW w:w="1222" w:type="dxa"/>
            <w:gridSpan w:val="2"/>
            <w:shd w:val="clear" w:color="auto" w:fill="FABF8F" w:themeFill="accent6" w:themeFillTint="99"/>
          </w:tcPr>
          <w:p w:rsidR="002179F4" w:rsidRDefault="002179F4" w:rsidP="00472B1C">
            <w:pPr>
              <w:jc w:val="center"/>
              <w:rPr>
                <w:lang w:val="pt-BR"/>
              </w:rPr>
            </w:pPr>
            <w:r>
              <w:rPr>
                <w:lang w:val="pt-BR"/>
              </w:rPr>
              <w:t>TOTAL</w:t>
            </w:r>
          </w:p>
        </w:tc>
      </w:tr>
      <w:tr w:rsidR="002179F4" w:rsidTr="00472B1C">
        <w:trPr>
          <w:trHeight w:val="285"/>
          <w:jc w:val="center"/>
        </w:trPr>
        <w:tc>
          <w:tcPr>
            <w:tcW w:w="725" w:type="dxa"/>
            <w:tcBorders>
              <w:top w:val="nil"/>
              <w:left w:val="nil"/>
              <w:bottom w:val="single" w:sz="4" w:space="0" w:color="auto"/>
              <w:right w:val="single" w:sz="4" w:space="0" w:color="auto"/>
            </w:tcBorders>
          </w:tcPr>
          <w:p w:rsidR="002179F4" w:rsidRDefault="002179F4" w:rsidP="00472B1C">
            <w:pPr>
              <w:jc w:val="center"/>
              <w:rPr>
                <w:lang w:val="pt-BR"/>
              </w:rPr>
            </w:pPr>
          </w:p>
        </w:tc>
        <w:tc>
          <w:tcPr>
            <w:tcW w:w="610" w:type="dxa"/>
            <w:tcBorders>
              <w:left w:val="single" w:sz="4" w:space="0" w:color="auto"/>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shd w:val="clear" w:color="auto" w:fill="FABF8F" w:themeFill="accent6" w:themeFillTint="99"/>
          </w:tcPr>
          <w:p w:rsidR="002179F4" w:rsidRDefault="002179F4" w:rsidP="00472B1C">
            <w:pPr>
              <w:jc w:val="center"/>
              <w:rPr>
                <w:lang w:val="pt-BR"/>
              </w:rPr>
            </w:pPr>
            <w:r>
              <w:rPr>
                <w:lang w:val="pt-BR"/>
              </w:rPr>
              <w:t>H</w:t>
            </w:r>
          </w:p>
        </w:tc>
        <w:tc>
          <w:tcPr>
            <w:tcW w:w="611" w:type="dxa"/>
            <w:shd w:val="clear" w:color="auto" w:fill="FABF8F" w:themeFill="accent6" w:themeFillTint="99"/>
          </w:tcPr>
          <w:p w:rsidR="002179F4" w:rsidRDefault="002179F4" w:rsidP="00472B1C">
            <w:pPr>
              <w:jc w:val="center"/>
              <w:rPr>
                <w:lang w:val="pt-BR"/>
              </w:rPr>
            </w:pPr>
            <w:r>
              <w:rPr>
                <w:lang w:val="pt-BR"/>
              </w:rPr>
              <w:t>V</w:t>
            </w:r>
          </w:p>
        </w:tc>
      </w:tr>
      <w:tr w:rsidR="002179F4" w:rsidTr="00472B1C">
        <w:trPr>
          <w:trHeight w:val="285"/>
          <w:jc w:val="center"/>
        </w:trPr>
        <w:tc>
          <w:tcPr>
            <w:tcW w:w="725" w:type="dxa"/>
            <w:tcBorders>
              <w:top w:val="single" w:sz="4" w:space="0" w:color="auto"/>
            </w:tcBorders>
            <w:shd w:val="clear" w:color="auto" w:fill="FABF8F" w:themeFill="accent6" w:themeFillTint="99"/>
          </w:tcPr>
          <w:p w:rsidR="002179F4" w:rsidRDefault="002179F4" w:rsidP="00472B1C">
            <w:pPr>
              <w:jc w:val="center"/>
              <w:rPr>
                <w:lang w:val="pt-BR"/>
              </w:rPr>
            </w:pPr>
            <w:r>
              <w:rPr>
                <w:lang w:val="pt-BR"/>
              </w:rPr>
              <w:t>SC</w:t>
            </w:r>
          </w:p>
        </w:tc>
        <w:tc>
          <w:tcPr>
            <w:tcW w:w="610" w:type="dxa"/>
            <w:tcBorders>
              <w:top w:val="single" w:sz="4" w:space="0" w:color="auto"/>
            </w:tcBorders>
          </w:tcPr>
          <w:p w:rsidR="002179F4" w:rsidRDefault="00366BAD" w:rsidP="00472B1C">
            <w:pPr>
              <w:jc w:val="center"/>
              <w:rPr>
                <w:lang w:val="pt-BR"/>
              </w:rPr>
            </w:pPr>
            <w:r>
              <w:rPr>
                <w:lang w:val="pt-BR"/>
              </w:rPr>
              <w:t>25.8</w:t>
            </w:r>
          </w:p>
        </w:tc>
        <w:tc>
          <w:tcPr>
            <w:tcW w:w="611" w:type="dxa"/>
            <w:tcBorders>
              <w:top w:val="single" w:sz="4" w:space="0" w:color="auto"/>
            </w:tcBorders>
          </w:tcPr>
          <w:p w:rsidR="002179F4" w:rsidRDefault="00366BAD" w:rsidP="00472B1C">
            <w:pPr>
              <w:jc w:val="center"/>
              <w:rPr>
                <w:lang w:val="pt-BR"/>
              </w:rPr>
            </w:pPr>
            <w:r>
              <w:rPr>
                <w:lang w:val="pt-BR"/>
              </w:rPr>
              <w:t>13.4</w:t>
            </w:r>
          </w:p>
        </w:tc>
        <w:tc>
          <w:tcPr>
            <w:tcW w:w="611" w:type="dxa"/>
            <w:tcBorders>
              <w:top w:val="single" w:sz="4" w:space="0" w:color="auto"/>
            </w:tcBorders>
          </w:tcPr>
          <w:p w:rsidR="002179F4" w:rsidRDefault="00366BAD" w:rsidP="00472B1C">
            <w:pPr>
              <w:jc w:val="center"/>
              <w:rPr>
                <w:lang w:val="pt-BR"/>
              </w:rPr>
            </w:pPr>
            <w:r>
              <w:rPr>
                <w:lang w:val="pt-BR"/>
              </w:rPr>
              <w:t>32.0</w:t>
            </w:r>
          </w:p>
        </w:tc>
        <w:tc>
          <w:tcPr>
            <w:tcW w:w="611" w:type="dxa"/>
            <w:tcBorders>
              <w:top w:val="single" w:sz="4" w:space="0" w:color="auto"/>
            </w:tcBorders>
          </w:tcPr>
          <w:p w:rsidR="002179F4" w:rsidRDefault="00366BAD" w:rsidP="00472B1C">
            <w:pPr>
              <w:jc w:val="center"/>
              <w:rPr>
                <w:lang w:val="pt-BR"/>
              </w:rPr>
            </w:pPr>
            <w:r>
              <w:rPr>
                <w:lang w:val="pt-BR"/>
              </w:rPr>
              <w:t>39.8</w:t>
            </w:r>
          </w:p>
        </w:tc>
        <w:tc>
          <w:tcPr>
            <w:tcW w:w="611" w:type="dxa"/>
            <w:tcBorders>
              <w:top w:val="single" w:sz="4" w:space="0" w:color="auto"/>
            </w:tcBorders>
          </w:tcPr>
          <w:p w:rsidR="002179F4" w:rsidRDefault="00366BAD" w:rsidP="00472B1C">
            <w:pPr>
              <w:jc w:val="center"/>
              <w:rPr>
                <w:lang w:val="pt-BR"/>
              </w:rPr>
            </w:pPr>
            <w:r>
              <w:rPr>
                <w:lang w:val="pt-BR"/>
              </w:rPr>
              <w:t>25.7</w:t>
            </w:r>
          </w:p>
        </w:tc>
        <w:tc>
          <w:tcPr>
            <w:tcW w:w="611" w:type="dxa"/>
            <w:tcBorders>
              <w:top w:val="single" w:sz="4" w:space="0" w:color="auto"/>
            </w:tcBorders>
          </w:tcPr>
          <w:p w:rsidR="002179F4" w:rsidRDefault="00366BAD" w:rsidP="00472B1C">
            <w:pPr>
              <w:jc w:val="center"/>
              <w:rPr>
                <w:lang w:val="pt-BR"/>
              </w:rPr>
            </w:pPr>
            <w:r>
              <w:rPr>
                <w:lang w:val="pt-BR"/>
              </w:rPr>
              <w:t>13.6</w:t>
            </w:r>
          </w:p>
        </w:tc>
        <w:tc>
          <w:tcPr>
            <w:tcW w:w="611" w:type="dxa"/>
            <w:tcBorders>
              <w:top w:val="single" w:sz="4" w:space="0" w:color="auto"/>
            </w:tcBorders>
          </w:tcPr>
          <w:p w:rsidR="002179F4" w:rsidRDefault="00366BAD" w:rsidP="00472B1C">
            <w:pPr>
              <w:jc w:val="center"/>
              <w:rPr>
                <w:lang w:val="pt-BR"/>
              </w:rPr>
            </w:pPr>
            <w:r>
              <w:rPr>
                <w:lang w:val="pt-BR"/>
              </w:rPr>
              <w:t>25.8</w:t>
            </w:r>
          </w:p>
        </w:tc>
        <w:tc>
          <w:tcPr>
            <w:tcW w:w="611" w:type="dxa"/>
            <w:tcBorders>
              <w:top w:val="single" w:sz="4" w:space="0" w:color="auto"/>
            </w:tcBorders>
          </w:tcPr>
          <w:p w:rsidR="002179F4" w:rsidRDefault="00366BAD" w:rsidP="00472B1C">
            <w:pPr>
              <w:jc w:val="center"/>
              <w:rPr>
                <w:lang w:val="pt-BR"/>
              </w:rPr>
            </w:pPr>
            <w:r>
              <w:rPr>
                <w:lang w:val="pt-BR"/>
              </w:rPr>
              <w:t>13.4</w:t>
            </w:r>
          </w:p>
        </w:tc>
        <w:tc>
          <w:tcPr>
            <w:tcW w:w="611" w:type="dxa"/>
            <w:shd w:val="clear" w:color="auto" w:fill="E36C0A" w:themeFill="accent6" w:themeFillShade="BF"/>
          </w:tcPr>
          <w:p w:rsidR="002179F4" w:rsidRDefault="00366BAD" w:rsidP="00472B1C">
            <w:pPr>
              <w:jc w:val="center"/>
              <w:rPr>
                <w:lang w:val="pt-BR"/>
              </w:rPr>
            </w:pPr>
            <w:r>
              <w:rPr>
                <w:lang w:val="pt-BR"/>
              </w:rPr>
              <w:t>53.4</w:t>
            </w:r>
          </w:p>
        </w:tc>
        <w:tc>
          <w:tcPr>
            <w:tcW w:w="611" w:type="dxa"/>
            <w:shd w:val="clear" w:color="auto" w:fill="E36C0A" w:themeFill="accent6" w:themeFillShade="BF"/>
          </w:tcPr>
          <w:p w:rsidR="002179F4" w:rsidRDefault="00366BAD" w:rsidP="00472B1C">
            <w:pPr>
              <w:jc w:val="center"/>
              <w:rPr>
                <w:lang w:val="pt-BR"/>
              </w:rPr>
            </w:pPr>
            <w:r>
              <w:rPr>
                <w:lang w:val="pt-BR"/>
              </w:rPr>
              <w:t>46.1</w:t>
            </w:r>
          </w:p>
        </w:tc>
      </w:tr>
      <w:tr w:rsidR="002179F4" w:rsidTr="00472B1C">
        <w:trPr>
          <w:trHeight w:val="162"/>
          <w:jc w:val="center"/>
        </w:trPr>
        <w:tc>
          <w:tcPr>
            <w:tcW w:w="725" w:type="dxa"/>
            <w:shd w:val="clear" w:color="auto" w:fill="FABF8F" w:themeFill="accent6" w:themeFillTint="99"/>
          </w:tcPr>
          <w:p w:rsidR="002179F4" w:rsidRDefault="002179F4" w:rsidP="00472B1C">
            <w:pPr>
              <w:jc w:val="center"/>
              <w:rPr>
                <w:lang w:val="pt-BR"/>
              </w:rPr>
            </w:pPr>
            <w:r>
              <w:rPr>
                <w:lang w:val="pt-BR"/>
              </w:rPr>
              <w:t>CC</w:t>
            </w:r>
          </w:p>
        </w:tc>
        <w:tc>
          <w:tcPr>
            <w:tcW w:w="610" w:type="dxa"/>
          </w:tcPr>
          <w:p w:rsidR="002179F4" w:rsidRDefault="00366BAD" w:rsidP="00472B1C">
            <w:pPr>
              <w:jc w:val="center"/>
              <w:rPr>
                <w:lang w:val="pt-BR"/>
              </w:rPr>
            </w:pPr>
            <w:r>
              <w:rPr>
                <w:lang w:val="pt-BR"/>
              </w:rPr>
              <w:t>17.9</w:t>
            </w:r>
          </w:p>
        </w:tc>
        <w:tc>
          <w:tcPr>
            <w:tcW w:w="611" w:type="dxa"/>
          </w:tcPr>
          <w:p w:rsidR="002179F4" w:rsidRDefault="00366BAD" w:rsidP="00472B1C">
            <w:pPr>
              <w:jc w:val="center"/>
              <w:rPr>
                <w:lang w:val="pt-BR"/>
              </w:rPr>
            </w:pPr>
            <w:r>
              <w:rPr>
                <w:lang w:val="pt-BR"/>
              </w:rPr>
              <w:t>4.7</w:t>
            </w:r>
          </w:p>
        </w:tc>
        <w:tc>
          <w:tcPr>
            <w:tcW w:w="611" w:type="dxa"/>
          </w:tcPr>
          <w:p w:rsidR="002179F4" w:rsidRDefault="00366BAD" w:rsidP="00472B1C">
            <w:pPr>
              <w:jc w:val="center"/>
              <w:rPr>
                <w:lang w:val="pt-BR"/>
              </w:rPr>
            </w:pPr>
            <w:r>
              <w:rPr>
                <w:lang w:val="pt-BR"/>
              </w:rPr>
              <w:t>39.9</w:t>
            </w:r>
          </w:p>
        </w:tc>
        <w:tc>
          <w:tcPr>
            <w:tcW w:w="611" w:type="dxa"/>
          </w:tcPr>
          <w:p w:rsidR="002179F4" w:rsidRDefault="00366BAD" w:rsidP="00472B1C">
            <w:pPr>
              <w:jc w:val="center"/>
              <w:rPr>
                <w:lang w:val="pt-BR"/>
              </w:rPr>
            </w:pPr>
            <w:r>
              <w:rPr>
                <w:lang w:val="pt-BR"/>
              </w:rPr>
              <w:t>23.8</w:t>
            </w:r>
          </w:p>
        </w:tc>
        <w:tc>
          <w:tcPr>
            <w:tcW w:w="611" w:type="dxa"/>
          </w:tcPr>
          <w:p w:rsidR="002179F4" w:rsidRDefault="00366BAD" w:rsidP="00472B1C">
            <w:pPr>
              <w:jc w:val="center"/>
              <w:rPr>
                <w:lang w:val="pt-BR"/>
              </w:rPr>
            </w:pPr>
            <w:r>
              <w:rPr>
                <w:lang w:val="pt-BR"/>
              </w:rPr>
              <w:t>10.8</w:t>
            </w:r>
          </w:p>
        </w:tc>
        <w:tc>
          <w:tcPr>
            <w:tcW w:w="611" w:type="dxa"/>
          </w:tcPr>
          <w:p w:rsidR="002179F4" w:rsidRDefault="00366BAD" w:rsidP="00472B1C">
            <w:pPr>
              <w:jc w:val="center"/>
              <w:rPr>
                <w:lang w:val="pt-BR"/>
              </w:rPr>
            </w:pPr>
            <w:r>
              <w:rPr>
                <w:lang w:val="pt-BR"/>
              </w:rPr>
              <w:t>15.1</w:t>
            </w:r>
          </w:p>
        </w:tc>
        <w:tc>
          <w:tcPr>
            <w:tcW w:w="611" w:type="dxa"/>
          </w:tcPr>
          <w:p w:rsidR="002179F4" w:rsidRDefault="00366BAD" w:rsidP="00472B1C">
            <w:pPr>
              <w:jc w:val="center"/>
              <w:rPr>
                <w:lang w:val="pt-BR"/>
              </w:rPr>
            </w:pPr>
            <w:r>
              <w:rPr>
                <w:lang w:val="pt-BR"/>
              </w:rPr>
              <w:t>17.9</w:t>
            </w:r>
          </w:p>
        </w:tc>
        <w:tc>
          <w:tcPr>
            <w:tcW w:w="611" w:type="dxa"/>
          </w:tcPr>
          <w:p w:rsidR="002179F4" w:rsidRDefault="00366BAD" w:rsidP="00472B1C">
            <w:pPr>
              <w:jc w:val="center"/>
              <w:rPr>
                <w:lang w:val="pt-BR"/>
              </w:rPr>
            </w:pPr>
            <w:r>
              <w:rPr>
                <w:lang w:val="pt-BR"/>
              </w:rPr>
              <w:t>4.7</w:t>
            </w:r>
          </w:p>
        </w:tc>
        <w:tc>
          <w:tcPr>
            <w:tcW w:w="611" w:type="dxa"/>
            <w:shd w:val="clear" w:color="auto" w:fill="E36C0A" w:themeFill="accent6" w:themeFillShade="BF"/>
          </w:tcPr>
          <w:p w:rsidR="002179F4" w:rsidRDefault="00366BAD" w:rsidP="00472B1C">
            <w:pPr>
              <w:jc w:val="center"/>
              <w:rPr>
                <w:lang w:val="pt-BR"/>
              </w:rPr>
            </w:pPr>
            <w:r>
              <w:rPr>
                <w:lang w:val="pt-BR"/>
              </w:rPr>
              <w:t>47.6</w:t>
            </w:r>
          </w:p>
        </w:tc>
        <w:tc>
          <w:tcPr>
            <w:tcW w:w="611" w:type="dxa"/>
            <w:shd w:val="clear" w:color="auto" w:fill="E36C0A" w:themeFill="accent6" w:themeFillShade="BF"/>
          </w:tcPr>
          <w:p w:rsidR="002179F4" w:rsidRDefault="00366BAD" w:rsidP="00472B1C">
            <w:pPr>
              <w:jc w:val="center"/>
              <w:rPr>
                <w:lang w:val="pt-BR"/>
              </w:rPr>
            </w:pPr>
            <w:r>
              <w:rPr>
                <w:lang w:val="pt-BR"/>
              </w:rPr>
              <w:t>28.9</w:t>
            </w:r>
          </w:p>
        </w:tc>
      </w:tr>
    </w:tbl>
    <w:p w:rsidR="002179F4" w:rsidRDefault="002179F4" w:rsidP="002179F4">
      <w:pPr>
        <w:pStyle w:val="Caption"/>
        <w:jc w:val="center"/>
        <w:rPr>
          <w:lang w:val="pt-BR"/>
        </w:rPr>
      </w:pPr>
      <w:r>
        <w:rPr>
          <w:lang w:val="pt-BR"/>
        </w:rPr>
        <w:t>Table</w:t>
      </w:r>
      <w:r w:rsidRPr="00BD1A09">
        <w:rPr>
          <w:lang w:val="pt-BR"/>
        </w:rPr>
        <w:t xml:space="preserve"> </w:t>
      </w:r>
      <w:r w:rsidRPr="00BB7EC7">
        <w:rPr>
          <w:lang w:val="pt-BR"/>
        </w:rPr>
        <w:t>1</w:t>
      </w:r>
      <w:r w:rsidRPr="00BD1A09">
        <w:rPr>
          <w:lang w:val="pt-BR"/>
        </w:rPr>
        <w:t xml:space="preserve"> </w:t>
      </w:r>
      <w:r>
        <w:rPr>
          <w:lang w:val="pt-BR"/>
        </w:rPr>
        <w:t xml:space="preserve">Máximos </w:t>
      </w:r>
      <w:r w:rsidRPr="00BD1A09">
        <w:rPr>
          <w:lang w:val="pt-BR"/>
        </w:rPr>
        <w:t xml:space="preserve">fatores de amplificação </w:t>
      </w:r>
      <w:r w:rsidR="00406DBD">
        <w:rPr>
          <w:lang w:val="pt-BR"/>
        </w:rPr>
        <w:t xml:space="preserve">(nas saídas de luz)  </w:t>
      </w:r>
      <w:r w:rsidRPr="00BD1A09">
        <w:rPr>
          <w:lang w:val="pt-BR"/>
        </w:rPr>
        <w:t>no modo AC20 sem correlação dos elementos no berço (SC) e com correlação (CC)</w:t>
      </w:r>
    </w:p>
    <w:p w:rsidR="002179F4" w:rsidRPr="00BB7EC7" w:rsidRDefault="002179F4" w:rsidP="002179F4">
      <w:pPr>
        <w:rPr>
          <w:lang w:val="pt-BR"/>
        </w:rPr>
      </w:pPr>
    </w:p>
    <w:tbl>
      <w:tblPr>
        <w:tblStyle w:val="TableGrid"/>
        <w:tblW w:w="0" w:type="auto"/>
        <w:jc w:val="center"/>
        <w:tblLook w:val="04A0"/>
      </w:tblPr>
      <w:tblGrid>
        <w:gridCol w:w="1278"/>
        <w:gridCol w:w="4392"/>
      </w:tblGrid>
      <w:tr w:rsidR="002179F4" w:rsidTr="00472B1C">
        <w:trPr>
          <w:trHeight w:val="256"/>
          <w:jc w:val="center"/>
        </w:trPr>
        <w:tc>
          <w:tcPr>
            <w:tcW w:w="1278" w:type="dxa"/>
          </w:tcPr>
          <w:p w:rsidR="002179F4" w:rsidRDefault="002179F4" w:rsidP="00472B1C">
            <w:pPr>
              <w:jc w:val="center"/>
              <w:rPr>
                <w:lang w:val="pt-BR"/>
              </w:rPr>
            </w:pPr>
          </w:p>
        </w:tc>
        <w:tc>
          <w:tcPr>
            <w:tcW w:w="4392" w:type="dxa"/>
          </w:tcPr>
          <w:p w:rsidR="002179F4" w:rsidRDefault="002179F4" w:rsidP="00472B1C">
            <w:pPr>
              <w:jc w:val="center"/>
              <w:rPr>
                <w:lang w:val="pt-BR"/>
              </w:rPr>
            </w:pPr>
            <w:r>
              <w:rPr>
                <w:lang w:val="pt-BR"/>
              </w:rPr>
              <w:t>Tolerância de Vibração [nm]</w:t>
            </w:r>
          </w:p>
        </w:tc>
      </w:tr>
      <w:tr w:rsidR="002179F4" w:rsidTr="00472B1C">
        <w:trPr>
          <w:trHeight w:val="242"/>
          <w:jc w:val="center"/>
        </w:trPr>
        <w:tc>
          <w:tcPr>
            <w:tcW w:w="1278" w:type="dxa"/>
          </w:tcPr>
          <w:p w:rsidR="002179F4" w:rsidRDefault="002179F4" w:rsidP="00472B1C">
            <w:pPr>
              <w:jc w:val="center"/>
              <w:rPr>
                <w:lang w:val="pt-BR"/>
              </w:rPr>
            </w:pPr>
            <w:r>
              <w:rPr>
                <w:lang w:val="pt-BR"/>
              </w:rPr>
              <w:t>Horizontal</w:t>
            </w:r>
          </w:p>
        </w:tc>
        <w:tc>
          <w:tcPr>
            <w:tcW w:w="4392" w:type="dxa"/>
          </w:tcPr>
          <w:p w:rsidR="002179F4" w:rsidRPr="00BB7EC7" w:rsidRDefault="002179F4" w:rsidP="00472B1C">
            <w:pPr>
              <w:jc w:val="center"/>
              <w:rPr>
                <w:b/>
                <w:lang w:val="pt-BR"/>
              </w:rPr>
            </w:pPr>
            <w:r>
              <w:rPr>
                <w:b/>
                <w:lang w:val="pt-BR"/>
              </w:rPr>
              <w:t>1</w:t>
            </w:r>
            <w:r w:rsidR="00366BAD">
              <w:rPr>
                <w:b/>
                <w:lang w:val="pt-BR"/>
              </w:rPr>
              <w:t>45.7</w:t>
            </w:r>
          </w:p>
        </w:tc>
      </w:tr>
      <w:tr w:rsidR="002179F4" w:rsidTr="00472B1C">
        <w:trPr>
          <w:trHeight w:val="271"/>
          <w:jc w:val="center"/>
        </w:trPr>
        <w:tc>
          <w:tcPr>
            <w:tcW w:w="1278" w:type="dxa"/>
          </w:tcPr>
          <w:p w:rsidR="002179F4" w:rsidRDefault="002179F4" w:rsidP="00472B1C">
            <w:pPr>
              <w:jc w:val="center"/>
              <w:rPr>
                <w:lang w:val="pt-BR"/>
              </w:rPr>
            </w:pPr>
            <w:r>
              <w:rPr>
                <w:lang w:val="pt-BR"/>
              </w:rPr>
              <w:t>Vertical</w:t>
            </w:r>
          </w:p>
        </w:tc>
        <w:tc>
          <w:tcPr>
            <w:tcW w:w="4392" w:type="dxa"/>
          </w:tcPr>
          <w:p w:rsidR="002179F4" w:rsidRPr="00BB7EC7" w:rsidRDefault="002179F4" w:rsidP="00472B1C">
            <w:pPr>
              <w:jc w:val="center"/>
              <w:rPr>
                <w:b/>
                <w:lang w:val="pt-BR"/>
              </w:rPr>
            </w:pPr>
            <w:r>
              <w:rPr>
                <w:b/>
                <w:lang w:val="pt-BR"/>
              </w:rPr>
              <w:t>1</w:t>
            </w:r>
            <w:r w:rsidR="00366BAD">
              <w:rPr>
                <w:b/>
                <w:lang w:val="pt-BR"/>
              </w:rPr>
              <w:t>4.5</w:t>
            </w:r>
          </w:p>
        </w:tc>
      </w:tr>
    </w:tbl>
    <w:p w:rsidR="002179F4" w:rsidRDefault="002179F4" w:rsidP="002179F4">
      <w:pPr>
        <w:rPr>
          <w:lang w:val="pt-BR"/>
        </w:rPr>
      </w:pPr>
    </w:p>
    <w:p w:rsidR="002179F4" w:rsidRPr="00BA3327" w:rsidRDefault="002179F4" w:rsidP="002179F4">
      <w:pPr>
        <w:jc w:val="both"/>
        <w:rPr>
          <w:lang w:val="pt-BR"/>
        </w:rPr>
      </w:pPr>
      <w:r>
        <w:rPr>
          <w:lang w:val="pt-BR"/>
        </w:rPr>
        <w:t>O agrupamento das forças quadrupolares positivas de qf1 e 1f2 com a negativas de b1 e  b2 no berço B1B2 ajudou a diminuir bem o fator de amplificação na vertical em detrimento de um pequeno aumento na horizontal.  Já com o berço BC houve o contrário. Em resumo esta configuração de berço é melhor que a anterior relaxando tanto a tolerância de vibração horizontal quanto a vertical.</w:t>
      </w:r>
    </w:p>
    <w:p w:rsidR="002179F4" w:rsidRDefault="002179F4">
      <w:pPr>
        <w:rPr>
          <w:lang w:val="pt-BR"/>
        </w:rPr>
      </w:pPr>
      <w:r>
        <w:rPr>
          <w:lang w:val="pt-BR"/>
        </w:rPr>
        <w:br w:type="page"/>
      </w:r>
    </w:p>
    <w:p w:rsidR="002179F4" w:rsidRPr="002179F4" w:rsidRDefault="002179F4" w:rsidP="002179F4">
      <w:pPr>
        <w:pStyle w:val="Heading2"/>
        <w:jc w:val="center"/>
        <w:rPr>
          <w:u w:val="single"/>
          <w:lang w:val="pt-BR"/>
        </w:rPr>
      </w:pPr>
      <w:r w:rsidRPr="002179F4">
        <w:rPr>
          <w:u w:val="single"/>
          <w:lang w:val="pt-BR"/>
        </w:rPr>
        <w:lastRenderedPageBreak/>
        <w:t>Caso 4: Girders A, B1, C1, B2, C2, B3 e B</w:t>
      </w:r>
    </w:p>
    <w:p w:rsidR="002179F4" w:rsidRDefault="002179F4" w:rsidP="002179F4">
      <w:pPr>
        <w:rPr>
          <w:lang w:val="pt-BR"/>
        </w:rPr>
      </w:pPr>
    </w:p>
    <w:p w:rsidR="002179F4" w:rsidRPr="00BA3327" w:rsidRDefault="002179F4" w:rsidP="002179F4">
      <w:pPr>
        <w:rPr>
          <w:lang w:val="pt-BR"/>
        </w:rPr>
      </w:pPr>
      <w:r>
        <w:rPr>
          <w:noProof/>
        </w:rPr>
        <w:drawing>
          <wp:inline distT="0" distB="0" distL="0" distR="0">
            <wp:extent cx="6353175" cy="1352550"/>
            <wp:effectExtent l="19050" t="0" r="9525" b="0"/>
            <wp:docPr id="93" name="Picture 93" descr="C:\Documents and Settings\ximenes\Desktop\GIRDER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Documents and Settings\ximenes\Desktop\GIRDERS3.bmp"/>
                    <pic:cNvPicPr>
                      <a:picLocks noChangeAspect="1" noChangeArrowheads="1"/>
                    </pic:cNvPicPr>
                  </pic:nvPicPr>
                  <pic:blipFill>
                    <a:blip r:embed="rId15" cstate="print"/>
                    <a:srcRect/>
                    <a:stretch>
                      <a:fillRect/>
                    </a:stretch>
                  </pic:blipFill>
                  <pic:spPr bwMode="auto">
                    <a:xfrm>
                      <a:off x="0" y="0"/>
                      <a:ext cx="6353175" cy="1352550"/>
                    </a:xfrm>
                    <a:prstGeom prst="rect">
                      <a:avLst/>
                    </a:prstGeom>
                    <a:noFill/>
                    <a:ln w="9525">
                      <a:noFill/>
                      <a:miter lim="800000"/>
                      <a:headEnd/>
                      <a:tailEnd/>
                    </a:ln>
                  </pic:spPr>
                </pic:pic>
              </a:graphicData>
            </a:graphic>
          </wp:inline>
        </w:drawing>
      </w:r>
    </w:p>
    <w:tbl>
      <w:tblPr>
        <w:tblStyle w:val="TableGrid"/>
        <w:tblW w:w="8056" w:type="dxa"/>
        <w:jc w:val="center"/>
        <w:tblInd w:w="549" w:type="dxa"/>
        <w:tblLayout w:type="fixed"/>
        <w:tblLook w:val="04A0"/>
      </w:tblPr>
      <w:tblGrid>
        <w:gridCol w:w="725"/>
        <w:gridCol w:w="610"/>
        <w:gridCol w:w="611"/>
        <w:gridCol w:w="611"/>
        <w:gridCol w:w="611"/>
        <w:gridCol w:w="611"/>
        <w:gridCol w:w="611"/>
        <w:gridCol w:w="611"/>
        <w:gridCol w:w="611"/>
        <w:gridCol w:w="611"/>
        <w:gridCol w:w="611"/>
        <w:gridCol w:w="611"/>
        <w:gridCol w:w="611"/>
      </w:tblGrid>
      <w:tr w:rsidR="002179F4" w:rsidTr="00472B1C">
        <w:trPr>
          <w:trHeight w:val="301"/>
          <w:jc w:val="center"/>
        </w:trPr>
        <w:tc>
          <w:tcPr>
            <w:tcW w:w="725" w:type="dxa"/>
            <w:tcBorders>
              <w:top w:val="nil"/>
              <w:left w:val="nil"/>
              <w:bottom w:val="nil"/>
              <w:right w:val="single" w:sz="4" w:space="0" w:color="auto"/>
            </w:tcBorders>
          </w:tcPr>
          <w:p w:rsidR="002179F4" w:rsidRDefault="002179F4" w:rsidP="00472B1C">
            <w:pPr>
              <w:jc w:val="center"/>
              <w:rPr>
                <w:lang w:val="pt-BR"/>
              </w:rPr>
            </w:pPr>
          </w:p>
        </w:tc>
        <w:tc>
          <w:tcPr>
            <w:tcW w:w="1221" w:type="dxa"/>
            <w:gridSpan w:val="2"/>
            <w:tcBorders>
              <w:left w:val="single" w:sz="4" w:space="0" w:color="auto"/>
            </w:tcBorders>
            <w:shd w:val="clear" w:color="auto" w:fill="FABF8F" w:themeFill="accent6" w:themeFillTint="99"/>
          </w:tcPr>
          <w:p w:rsidR="002179F4" w:rsidRDefault="002179F4" w:rsidP="00472B1C">
            <w:pPr>
              <w:jc w:val="center"/>
              <w:rPr>
                <w:lang w:val="pt-BR"/>
              </w:rPr>
            </w:pPr>
            <w:r>
              <w:rPr>
                <w:lang w:val="pt-BR"/>
              </w:rPr>
              <w:t>A</w:t>
            </w:r>
          </w:p>
        </w:tc>
        <w:tc>
          <w:tcPr>
            <w:tcW w:w="1222" w:type="dxa"/>
            <w:gridSpan w:val="2"/>
            <w:shd w:val="clear" w:color="auto" w:fill="FABF8F" w:themeFill="accent6" w:themeFillTint="99"/>
          </w:tcPr>
          <w:p w:rsidR="002179F4" w:rsidRDefault="002179F4" w:rsidP="00472B1C">
            <w:pPr>
              <w:jc w:val="center"/>
              <w:rPr>
                <w:lang w:val="pt-BR"/>
              </w:rPr>
            </w:pPr>
            <w:r>
              <w:rPr>
                <w:lang w:val="pt-BR"/>
              </w:rPr>
              <w:t>B2</w:t>
            </w:r>
          </w:p>
        </w:tc>
        <w:tc>
          <w:tcPr>
            <w:tcW w:w="1222" w:type="dxa"/>
            <w:gridSpan w:val="2"/>
            <w:shd w:val="clear" w:color="auto" w:fill="FABF8F" w:themeFill="accent6" w:themeFillTint="99"/>
          </w:tcPr>
          <w:p w:rsidR="002179F4" w:rsidRDefault="002179F4" w:rsidP="00472B1C">
            <w:pPr>
              <w:jc w:val="center"/>
              <w:rPr>
                <w:lang w:val="pt-BR"/>
              </w:rPr>
            </w:pPr>
            <w:r>
              <w:rPr>
                <w:lang w:val="pt-BR"/>
              </w:rPr>
              <w:t>B3</w:t>
            </w:r>
          </w:p>
        </w:tc>
        <w:tc>
          <w:tcPr>
            <w:tcW w:w="1222" w:type="dxa"/>
            <w:gridSpan w:val="2"/>
            <w:shd w:val="clear" w:color="auto" w:fill="FABF8F" w:themeFill="accent6" w:themeFillTint="99"/>
          </w:tcPr>
          <w:p w:rsidR="002179F4" w:rsidRDefault="002179F4" w:rsidP="00472B1C">
            <w:pPr>
              <w:jc w:val="center"/>
              <w:rPr>
                <w:lang w:val="pt-BR"/>
              </w:rPr>
            </w:pPr>
            <w:r>
              <w:rPr>
                <w:lang w:val="pt-BR"/>
              </w:rPr>
              <w:t>BC</w:t>
            </w:r>
          </w:p>
        </w:tc>
        <w:tc>
          <w:tcPr>
            <w:tcW w:w="1222" w:type="dxa"/>
            <w:gridSpan w:val="2"/>
            <w:shd w:val="clear" w:color="auto" w:fill="FABF8F" w:themeFill="accent6" w:themeFillTint="99"/>
          </w:tcPr>
          <w:p w:rsidR="002179F4" w:rsidRDefault="002179F4" w:rsidP="00472B1C">
            <w:pPr>
              <w:jc w:val="center"/>
              <w:rPr>
                <w:lang w:val="pt-BR"/>
              </w:rPr>
            </w:pPr>
            <w:r>
              <w:rPr>
                <w:lang w:val="pt-BR"/>
              </w:rPr>
              <w:t>B</w:t>
            </w:r>
          </w:p>
        </w:tc>
        <w:tc>
          <w:tcPr>
            <w:tcW w:w="1222" w:type="dxa"/>
            <w:gridSpan w:val="2"/>
            <w:shd w:val="clear" w:color="auto" w:fill="FABF8F" w:themeFill="accent6" w:themeFillTint="99"/>
          </w:tcPr>
          <w:p w:rsidR="002179F4" w:rsidRDefault="002179F4" w:rsidP="00472B1C">
            <w:pPr>
              <w:jc w:val="center"/>
              <w:rPr>
                <w:lang w:val="pt-BR"/>
              </w:rPr>
            </w:pPr>
            <w:r>
              <w:rPr>
                <w:lang w:val="pt-BR"/>
              </w:rPr>
              <w:t>TOTAL</w:t>
            </w:r>
          </w:p>
        </w:tc>
      </w:tr>
      <w:tr w:rsidR="002179F4" w:rsidTr="00472B1C">
        <w:trPr>
          <w:trHeight w:val="285"/>
          <w:jc w:val="center"/>
        </w:trPr>
        <w:tc>
          <w:tcPr>
            <w:tcW w:w="725" w:type="dxa"/>
            <w:tcBorders>
              <w:top w:val="nil"/>
              <w:left w:val="nil"/>
              <w:bottom w:val="single" w:sz="4" w:space="0" w:color="auto"/>
              <w:right w:val="single" w:sz="4" w:space="0" w:color="auto"/>
            </w:tcBorders>
          </w:tcPr>
          <w:p w:rsidR="002179F4" w:rsidRDefault="002179F4" w:rsidP="00472B1C">
            <w:pPr>
              <w:jc w:val="center"/>
              <w:rPr>
                <w:lang w:val="pt-BR"/>
              </w:rPr>
            </w:pPr>
          </w:p>
        </w:tc>
        <w:tc>
          <w:tcPr>
            <w:tcW w:w="610" w:type="dxa"/>
            <w:tcBorders>
              <w:left w:val="single" w:sz="4" w:space="0" w:color="auto"/>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H</w:t>
            </w:r>
          </w:p>
        </w:tc>
        <w:tc>
          <w:tcPr>
            <w:tcW w:w="611" w:type="dxa"/>
            <w:tcBorders>
              <w:bottom w:val="single" w:sz="4" w:space="0" w:color="auto"/>
            </w:tcBorders>
            <w:shd w:val="clear" w:color="auto" w:fill="FABF8F" w:themeFill="accent6" w:themeFillTint="99"/>
          </w:tcPr>
          <w:p w:rsidR="002179F4" w:rsidRDefault="002179F4" w:rsidP="00472B1C">
            <w:pPr>
              <w:jc w:val="center"/>
              <w:rPr>
                <w:lang w:val="pt-BR"/>
              </w:rPr>
            </w:pPr>
            <w:r>
              <w:rPr>
                <w:lang w:val="pt-BR"/>
              </w:rPr>
              <w:t>V</w:t>
            </w:r>
          </w:p>
        </w:tc>
        <w:tc>
          <w:tcPr>
            <w:tcW w:w="611" w:type="dxa"/>
            <w:shd w:val="clear" w:color="auto" w:fill="FABF8F" w:themeFill="accent6" w:themeFillTint="99"/>
          </w:tcPr>
          <w:p w:rsidR="002179F4" w:rsidRDefault="002179F4" w:rsidP="00472B1C">
            <w:pPr>
              <w:jc w:val="center"/>
              <w:rPr>
                <w:lang w:val="pt-BR"/>
              </w:rPr>
            </w:pPr>
            <w:r>
              <w:rPr>
                <w:lang w:val="pt-BR"/>
              </w:rPr>
              <w:t>H</w:t>
            </w:r>
          </w:p>
        </w:tc>
        <w:tc>
          <w:tcPr>
            <w:tcW w:w="611" w:type="dxa"/>
            <w:shd w:val="clear" w:color="auto" w:fill="FABF8F" w:themeFill="accent6" w:themeFillTint="99"/>
          </w:tcPr>
          <w:p w:rsidR="002179F4" w:rsidRDefault="002179F4" w:rsidP="00472B1C">
            <w:pPr>
              <w:jc w:val="center"/>
              <w:rPr>
                <w:lang w:val="pt-BR"/>
              </w:rPr>
            </w:pPr>
            <w:r>
              <w:rPr>
                <w:lang w:val="pt-BR"/>
              </w:rPr>
              <w:t>V</w:t>
            </w:r>
          </w:p>
        </w:tc>
      </w:tr>
      <w:tr w:rsidR="002179F4" w:rsidTr="00472B1C">
        <w:trPr>
          <w:trHeight w:val="285"/>
          <w:jc w:val="center"/>
        </w:trPr>
        <w:tc>
          <w:tcPr>
            <w:tcW w:w="725" w:type="dxa"/>
            <w:tcBorders>
              <w:top w:val="single" w:sz="4" w:space="0" w:color="auto"/>
            </w:tcBorders>
            <w:shd w:val="clear" w:color="auto" w:fill="FABF8F" w:themeFill="accent6" w:themeFillTint="99"/>
          </w:tcPr>
          <w:p w:rsidR="002179F4" w:rsidRDefault="002179F4" w:rsidP="00472B1C">
            <w:pPr>
              <w:jc w:val="center"/>
              <w:rPr>
                <w:lang w:val="pt-BR"/>
              </w:rPr>
            </w:pPr>
            <w:r>
              <w:rPr>
                <w:lang w:val="pt-BR"/>
              </w:rPr>
              <w:t>SC</w:t>
            </w:r>
          </w:p>
        </w:tc>
        <w:tc>
          <w:tcPr>
            <w:tcW w:w="610" w:type="dxa"/>
            <w:tcBorders>
              <w:top w:val="single" w:sz="4" w:space="0" w:color="auto"/>
            </w:tcBorders>
          </w:tcPr>
          <w:p w:rsidR="002179F4" w:rsidRDefault="00D70ED2" w:rsidP="00472B1C">
            <w:pPr>
              <w:jc w:val="center"/>
              <w:rPr>
                <w:lang w:val="pt-BR"/>
              </w:rPr>
            </w:pPr>
            <w:r>
              <w:rPr>
                <w:lang w:val="pt-BR"/>
              </w:rPr>
              <w:t>38.9</w:t>
            </w:r>
          </w:p>
        </w:tc>
        <w:tc>
          <w:tcPr>
            <w:tcW w:w="611" w:type="dxa"/>
            <w:tcBorders>
              <w:top w:val="single" w:sz="4" w:space="0" w:color="auto"/>
            </w:tcBorders>
          </w:tcPr>
          <w:p w:rsidR="002179F4" w:rsidRDefault="00D70ED2" w:rsidP="00472B1C">
            <w:pPr>
              <w:jc w:val="center"/>
              <w:rPr>
                <w:lang w:val="pt-BR"/>
              </w:rPr>
            </w:pPr>
            <w:r>
              <w:rPr>
                <w:lang w:val="pt-BR"/>
              </w:rPr>
              <w:t>33.0</w:t>
            </w:r>
          </w:p>
        </w:tc>
        <w:tc>
          <w:tcPr>
            <w:tcW w:w="611" w:type="dxa"/>
            <w:tcBorders>
              <w:top w:val="single" w:sz="4" w:space="0" w:color="auto"/>
            </w:tcBorders>
          </w:tcPr>
          <w:p w:rsidR="002179F4" w:rsidRDefault="00D70ED2" w:rsidP="00472B1C">
            <w:pPr>
              <w:jc w:val="center"/>
              <w:rPr>
                <w:lang w:val="pt-BR"/>
              </w:rPr>
            </w:pPr>
            <w:r>
              <w:rPr>
                <w:lang w:val="pt-BR"/>
              </w:rPr>
              <w:t>31.8</w:t>
            </w:r>
          </w:p>
        </w:tc>
        <w:tc>
          <w:tcPr>
            <w:tcW w:w="611" w:type="dxa"/>
            <w:tcBorders>
              <w:top w:val="single" w:sz="4" w:space="0" w:color="auto"/>
            </w:tcBorders>
          </w:tcPr>
          <w:p w:rsidR="002179F4" w:rsidRDefault="00D70ED2" w:rsidP="00472B1C">
            <w:pPr>
              <w:jc w:val="center"/>
              <w:rPr>
                <w:lang w:val="pt-BR"/>
              </w:rPr>
            </w:pPr>
            <w:r>
              <w:rPr>
                <w:lang w:val="pt-BR"/>
              </w:rPr>
              <w:t>39.0</w:t>
            </w:r>
          </w:p>
        </w:tc>
        <w:tc>
          <w:tcPr>
            <w:tcW w:w="611" w:type="dxa"/>
            <w:tcBorders>
              <w:top w:val="single" w:sz="4" w:space="0" w:color="auto"/>
            </w:tcBorders>
          </w:tcPr>
          <w:p w:rsidR="002179F4" w:rsidRDefault="00D70ED2" w:rsidP="00472B1C">
            <w:pPr>
              <w:jc w:val="center"/>
              <w:rPr>
                <w:lang w:val="pt-BR"/>
              </w:rPr>
            </w:pPr>
            <w:r>
              <w:rPr>
                <w:lang w:val="pt-BR"/>
              </w:rPr>
              <w:t>25.7</w:t>
            </w:r>
          </w:p>
        </w:tc>
        <w:tc>
          <w:tcPr>
            <w:tcW w:w="611" w:type="dxa"/>
            <w:tcBorders>
              <w:top w:val="single" w:sz="4" w:space="0" w:color="auto"/>
            </w:tcBorders>
          </w:tcPr>
          <w:p w:rsidR="002179F4" w:rsidRDefault="00D70ED2" w:rsidP="00472B1C">
            <w:pPr>
              <w:jc w:val="center"/>
              <w:rPr>
                <w:lang w:val="pt-BR"/>
              </w:rPr>
            </w:pPr>
            <w:r>
              <w:rPr>
                <w:lang w:val="pt-BR"/>
              </w:rPr>
              <w:t>13.6</w:t>
            </w:r>
          </w:p>
        </w:tc>
        <w:tc>
          <w:tcPr>
            <w:tcW w:w="611" w:type="dxa"/>
            <w:tcBorders>
              <w:top w:val="single" w:sz="4" w:space="0" w:color="auto"/>
            </w:tcBorders>
          </w:tcPr>
          <w:p w:rsidR="002179F4" w:rsidRDefault="00D70ED2" w:rsidP="00472B1C">
            <w:pPr>
              <w:jc w:val="center"/>
              <w:rPr>
                <w:lang w:val="pt-BR"/>
              </w:rPr>
            </w:pPr>
            <w:r>
              <w:rPr>
                <w:lang w:val="pt-BR"/>
              </w:rPr>
              <w:t>0.0</w:t>
            </w:r>
          </w:p>
        </w:tc>
        <w:tc>
          <w:tcPr>
            <w:tcW w:w="611" w:type="dxa"/>
            <w:tcBorders>
              <w:top w:val="single" w:sz="4" w:space="0" w:color="auto"/>
            </w:tcBorders>
          </w:tcPr>
          <w:p w:rsidR="002179F4" w:rsidRDefault="00D70ED2" w:rsidP="00472B1C">
            <w:pPr>
              <w:jc w:val="center"/>
              <w:rPr>
                <w:lang w:val="pt-BR"/>
              </w:rPr>
            </w:pPr>
            <w:r>
              <w:rPr>
                <w:lang w:val="pt-BR"/>
              </w:rPr>
              <w:t>0.1</w:t>
            </w:r>
          </w:p>
        </w:tc>
        <w:tc>
          <w:tcPr>
            <w:tcW w:w="611" w:type="dxa"/>
            <w:tcBorders>
              <w:top w:val="single" w:sz="4" w:space="0" w:color="auto"/>
            </w:tcBorders>
          </w:tcPr>
          <w:p w:rsidR="002179F4" w:rsidRDefault="00D70ED2" w:rsidP="00472B1C">
            <w:pPr>
              <w:jc w:val="center"/>
              <w:rPr>
                <w:lang w:val="pt-BR"/>
              </w:rPr>
            </w:pPr>
            <w:r>
              <w:rPr>
                <w:lang w:val="pt-BR"/>
              </w:rPr>
              <w:t>38.9</w:t>
            </w:r>
          </w:p>
        </w:tc>
        <w:tc>
          <w:tcPr>
            <w:tcW w:w="611" w:type="dxa"/>
            <w:tcBorders>
              <w:top w:val="single" w:sz="4" w:space="0" w:color="auto"/>
            </w:tcBorders>
          </w:tcPr>
          <w:p w:rsidR="002179F4" w:rsidRDefault="00D70ED2" w:rsidP="00472B1C">
            <w:pPr>
              <w:jc w:val="center"/>
              <w:rPr>
                <w:lang w:val="pt-BR"/>
              </w:rPr>
            </w:pPr>
            <w:r>
              <w:rPr>
                <w:lang w:val="pt-BR"/>
              </w:rPr>
              <w:t>33.0</w:t>
            </w:r>
          </w:p>
        </w:tc>
        <w:tc>
          <w:tcPr>
            <w:tcW w:w="611" w:type="dxa"/>
            <w:shd w:val="clear" w:color="auto" w:fill="E36C0A" w:themeFill="accent6" w:themeFillShade="BF"/>
          </w:tcPr>
          <w:p w:rsidR="002179F4" w:rsidRDefault="00D70ED2" w:rsidP="00472B1C">
            <w:pPr>
              <w:jc w:val="center"/>
              <w:rPr>
                <w:lang w:val="pt-BR"/>
              </w:rPr>
            </w:pPr>
            <w:r>
              <w:rPr>
                <w:lang w:val="pt-BR"/>
              </w:rPr>
              <w:t>53.4</w:t>
            </w:r>
          </w:p>
        </w:tc>
        <w:tc>
          <w:tcPr>
            <w:tcW w:w="611" w:type="dxa"/>
            <w:shd w:val="clear" w:color="auto" w:fill="E36C0A" w:themeFill="accent6" w:themeFillShade="BF"/>
          </w:tcPr>
          <w:p w:rsidR="002179F4" w:rsidRDefault="00D70ED2" w:rsidP="00472B1C">
            <w:pPr>
              <w:jc w:val="center"/>
              <w:rPr>
                <w:lang w:val="pt-BR"/>
              </w:rPr>
            </w:pPr>
            <w:r>
              <w:rPr>
                <w:lang w:val="pt-BR"/>
              </w:rPr>
              <w:t>46.1</w:t>
            </w:r>
          </w:p>
        </w:tc>
      </w:tr>
      <w:tr w:rsidR="002179F4" w:rsidTr="00472B1C">
        <w:trPr>
          <w:trHeight w:val="162"/>
          <w:jc w:val="center"/>
        </w:trPr>
        <w:tc>
          <w:tcPr>
            <w:tcW w:w="725" w:type="dxa"/>
            <w:shd w:val="clear" w:color="auto" w:fill="FABF8F" w:themeFill="accent6" w:themeFillTint="99"/>
          </w:tcPr>
          <w:p w:rsidR="002179F4" w:rsidRDefault="002179F4" w:rsidP="00472B1C">
            <w:pPr>
              <w:jc w:val="center"/>
              <w:rPr>
                <w:lang w:val="pt-BR"/>
              </w:rPr>
            </w:pPr>
            <w:r>
              <w:rPr>
                <w:lang w:val="pt-BR"/>
              </w:rPr>
              <w:t>CC</w:t>
            </w:r>
          </w:p>
        </w:tc>
        <w:tc>
          <w:tcPr>
            <w:tcW w:w="610" w:type="dxa"/>
          </w:tcPr>
          <w:p w:rsidR="002179F4" w:rsidRDefault="00D70ED2" w:rsidP="00472B1C">
            <w:pPr>
              <w:jc w:val="center"/>
              <w:rPr>
                <w:lang w:val="pt-BR"/>
              </w:rPr>
            </w:pPr>
            <w:r>
              <w:rPr>
                <w:lang w:val="pt-BR"/>
              </w:rPr>
              <w:t>14.5</w:t>
            </w:r>
          </w:p>
        </w:tc>
        <w:tc>
          <w:tcPr>
            <w:tcW w:w="611" w:type="dxa"/>
          </w:tcPr>
          <w:p w:rsidR="002179F4" w:rsidRDefault="00D70ED2" w:rsidP="00472B1C">
            <w:pPr>
              <w:jc w:val="center"/>
              <w:rPr>
                <w:lang w:val="pt-BR"/>
              </w:rPr>
            </w:pPr>
            <w:r>
              <w:rPr>
                <w:lang w:val="pt-BR"/>
              </w:rPr>
              <w:t>9.4</w:t>
            </w:r>
          </w:p>
        </w:tc>
        <w:tc>
          <w:tcPr>
            <w:tcW w:w="611" w:type="dxa"/>
          </w:tcPr>
          <w:p w:rsidR="002179F4" w:rsidRDefault="00D70ED2" w:rsidP="00472B1C">
            <w:pPr>
              <w:jc w:val="center"/>
              <w:rPr>
                <w:lang w:val="pt-BR"/>
              </w:rPr>
            </w:pPr>
            <w:r>
              <w:rPr>
                <w:lang w:val="pt-BR"/>
              </w:rPr>
              <w:t>39.0</w:t>
            </w:r>
          </w:p>
        </w:tc>
        <w:tc>
          <w:tcPr>
            <w:tcW w:w="611" w:type="dxa"/>
          </w:tcPr>
          <w:p w:rsidR="002179F4" w:rsidRDefault="00D70ED2" w:rsidP="00472B1C">
            <w:pPr>
              <w:jc w:val="center"/>
              <w:rPr>
                <w:lang w:val="pt-BR"/>
              </w:rPr>
            </w:pPr>
            <w:r>
              <w:rPr>
                <w:lang w:val="pt-BR"/>
              </w:rPr>
              <w:t>33.8</w:t>
            </w:r>
          </w:p>
        </w:tc>
        <w:tc>
          <w:tcPr>
            <w:tcW w:w="611" w:type="dxa"/>
          </w:tcPr>
          <w:p w:rsidR="002179F4" w:rsidRDefault="00D70ED2" w:rsidP="00472B1C">
            <w:pPr>
              <w:jc w:val="center"/>
              <w:rPr>
                <w:lang w:val="pt-BR"/>
              </w:rPr>
            </w:pPr>
            <w:r>
              <w:rPr>
                <w:lang w:val="pt-BR"/>
              </w:rPr>
              <w:t>33.6</w:t>
            </w:r>
          </w:p>
        </w:tc>
        <w:tc>
          <w:tcPr>
            <w:tcW w:w="611" w:type="dxa"/>
          </w:tcPr>
          <w:p w:rsidR="002179F4" w:rsidRDefault="00D70ED2" w:rsidP="00472B1C">
            <w:pPr>
              <w:jc w:val="center"/>
              <w:rPr>
                <w:lang w:val="pt-BR"/>
              </w:rPr>
            </w:pPr>
            <w:r>
              <w:rPr>
                <w:lang w:val="pt-BR"/>
              </w:rPr>
              <w:t>13.2</w:t>
            </w:r>
          </w:p>
        </w:tc>
        <w:tc>
          <w:tcPr>
            <w:tcW w:w="611" w:type="dxa"/>
          </w:tcPr>
          <w:p w:rsidR="002179F4" w:rsidRDefault="00D70ED2" w:rsidP="00472B1C">
            <w:pPr>
              <w:jc w:val="center"/>
              <w:rPr>
                <w:lang w:val="pt-BR"/>
              </w:rPr>
            </w:pPr>
            <w:r>
              <w:rPr>
                <w:lang w:val="pt-BR"/>
              </w:rPr>
              <w:t>0.0</w:t>
            </w:r>
          </w:p>
        </w:tc>
        <w:tc>
          <w:tcPr>
            <w:tcW w:w="611" w:type="dxa"/>
          </w:tcPr>
          <w:p w:rsidR="002179F4" w:rsidRDefault="00D70ED2" w:rsidP="00472B1C">
            <w:pPr>
              <w:jc w:val="center"/>
              <w:rPr>
                <w:lang w:val="pt-BR"/>
              </w:rPr>
            </w:pPr>
            <w:r>
              <w:rPr>
                <w:lang w:val="pt-BR"/>
              </w:rPr>
              <w:t>0.1</w:t>
            </w:r>
          </w:p>
        </w:tc>
        <w:tc>
          <w:tcPr>
            <w:tcW w:w="611" w:type="dxa"/>
          </w:tcPr>
          <w:p w:rsidR="002179F4" w:rsidRDefault="00D70ED2" w:rsidP="00472B1C">
            <w:pPr>
              <w:jc w:val="center"/>
              <w:rPr>
                <w:lang w:val="pt-BR"/>
              </w:rPr>
            </w:pPr>
            <w:r>
              <w:rPr>
                <w:lang w:val="pt-BR"/>
              </w:rPr>
              <w:t>14.5</w:t>
            </w:r>
          </w:p>
        </w:tc>
        <w:tc>
          <w:tcPr>
            <w:tcW w:w="611" w:type="dxa"/>
          </w:tcPr>
          <w:p w:rsidR="002179F4" w:rsidRDefault="00D70ED2" w:rsidP="00472B1C">
            <w:pPr>
              <w:jc w:val="center"/>
              <w:rPr>
                <w:lang w:val="pt-BR"/>
              </w:rPr>
            </w:pPr>
            <w:r>
              <w:rPr>
                <w:lang w:val="pt-BR"/>
              </w:rPr>
              <w:t>9.4</w:t>
            </w:r>
          </w:p>
        </w:tc>
        <w:tc>
          <w:tcPr>
            <w:tcW w:w="611" w:type="dxa"/>
            <w:shd w:val="clear" w:color="auto" w:fill="E36C0A" w:themeFill="accent6" w:themeFillShade="BF"/>
          </w:tcPr>
          <w:p w:rsidR="002179F4" w:rsidRDefault="00D70ED2" w:rsidP="00472B1C">
            <w:pPr>
              <w:jc w:val="center"/>
              <w:rPr>
                <w:lang w:val="pt-BR"/>
              </w:rPr>
            </w:pPr>
            <w:r>
              <w:rPr>
                <w:lang w:val="pt-BR"/>
              </w:rPr>
              <w:t>42.4</w:t>
            </w:r>
          </w:p>
        </w:tc>
        <w:tc>
          <w:tcPr>
            <w:tcW w:w="611" w:type="dxa"/>
            <w:shd w:val="clear" w:color="auto" w:fill="E36C0A" w:themeFill="accent6" w:themeFillShade="BF"/>
          </w:tcPr>
          <w:p w:rsidR="002179F4" w:rsidRDefault="00D70ED2" w:rsidP="00472B1C">
            <w:pPr>
              <w:jc w:val="center"/>
              <w:rPr>
                <w:lang w:val="pt-BR"/>
              </w:rPr>
            </w:pPr>
            <w:r>
              <w:rPr>
                <w:lang w:val="pt-BR"/>
              </w:rPr>
              <w:t>17.2</w:t>
            </w:r>
          </w:p>
        </w:tc>
      </w:tr>
    </w:tbl>
    <w:p w:rsidR="002179F4" w:rsidRDefault="002179F4" w:rsidP="002179F4">
      <w:pPr>
        <w:pStyle w:val="Caption"/>
        <w:jc w:val="center"/>
        <w:rPr>
          <w:lang w:val="pt-BR"/>
        </w:rPr>
      </w:pPr>
      <w:r>
        <w:rPr>
          <w:lang w:val="pt-BR"/>
        </w:rPr>
        <w:t>Table</w:t>
      </w:r>
      <w:r w:rsidRPr="00BD1A09">
        <w:rPr>
          <w:lang w:val="pt-BR"/>
        </w:rPr>
        <w:t xml:space="preserve"> </w:t>
      </w:r>
      <w:r w:rsidRPr="00BB7EC7">
        <w:rPr>
          <w:lang w:val="pt-BR"/>
        </w:rPr>
        <w:t>1</w:t>
      </w:r>
      <w:r w:rsidRPr="00BD1A09">
        <w:rPr>
          <w:lang w:val="pt-BR"/>
        </w:rPr>
        <w:t xml:space="preserve"> </w:t>
      </w:r>
      <w:r>
        <w:rPr>
          <w:lang w:val="pt-BR"/>
        </w:rPr>
        <w:t xml:space="preserve">Máximos </w:t>
      </w:r>
      <w:r w:rsidRPr="00BD1A09">
        <w:rPr>
          <w:lang w:val="pt-BR"/>
        </w:rPr>
        <w:t xml:space="preserve">fatores de amplificação </w:t>
      </w:r>
      <w:r w:rsidR="00406DBD">
        <w:rPr>
          <w:lang w:val="pt-BR"/>
        </w:rPr>
        <w:t xml:space="preserve">(nas saídas de luz)  </w:t>
      </w:r>
      <w:r w:rsidRPr="00BD1A09">
        <w:rPr>
          <w:lang w:val="pt-BR"/>
        </w:rPr>
        <w:t>no modo AC20 sem correlação dos elementos no berço (SC) e com correlação (CC)</w:t>
      </w:r>
    </w:p>
    <w:p w:rsidR="002179F4" w:rsidRPr="00BB7EC7" w:rsidRDefault="002179F4" w:rsidP="002179F4">
      <w:pPr>
        <w:rPr>
          <w:lang w:val="pt-BR"/>
        </w:rPr>
      </w:pPr>
    </w:p>
    <w:tbl>
      <w:tblPr>
        <w:tblStyle w:val="TableGrid"/>
        <w:tblW w:w="0" w:type="auto"/>
        <w:jc w:val="center"/>
        <w:tblLook w:val="04A0"/>
      </w:tblPr>
      <w:tblGrid>
        <w:gridCol w:w="1278"/>
        <w:gridCol w:w="4392"/>
      </w:tblGrid>
      <w:tr w:rsidR="002179F4" w:rsidTr="00472B1C">
        <w:trPr>
          <w:trHeight w:val="256"/>
          <w:jc w:val="center"/>
        </w:trPr>
        <w:tc>
          <w:tcPr>
            <w:tcW w:w="1278" w:type="dxa"/>
          </w:tcPr>
          <w:p w:rsidR="002179F4" w:rsidRDefault="002179F4" w:rsidP="00472B1C">
            <w:pPr>
              <w:jc w:val="center"/>
              <w:rPr>
                <w:lang w:val="pt-BR"/>
              </w:rPr>
            </w:pPr>
          </w:p>
        </w:tc>
        <w:tc>
          <w:tcPr>
            <w:tcW w:w="4392" w:type="dxa"/>
          </w:tcPr>
          <w:p w:rsidR="002179F4" w:rsidRDefault="002179F4" w:rsidP="00472B1C">
            <w:pPr>
              <w:jc w:val="center"/>
              <w:rPr>
                <w:lang w:val="pt-BR"/>
              </w:rPr>
            </w:pPr>
            <w:r>
              <w:rPr>
                <w:lang w:val="pt-BR"/>
              </w:rPr>
              <w:t>Tolerância de Vibração [nm]</w:t>
            </w:r>
          </w:p>
        </w:tc>
      </w:tr>
      <w:tr w:rsidR="002179F4" w:rsidTr="00472B1C">
        <w:trPr>
          <w:trHeight w:val="242"/>
          <w:jc w:val="center"/>
        </w:trPr>
        <w:tc>
          <w:tcPr>
            <w:tcW w:w="1278" w:type="dxa"/>
          </w:tcPr>
          <w:p w:rsidR="002179F4" w:rsidRDefault="002179F4" w:rsidP="00472B1C">
            <w:pPr>
              <w:jc w:val="center"/>
              <w:rPr>
                <w:lang w:val="pt-BR"/>
              </w:rPr>
            </w:pPr>
            <w:r>
              <w:rPr>
                <w:lang w:val="pt-BR"/>
              </w:rPr>
              <w:t>Horizontal</w:t>
            </w:r>
          </w:p>
        </w:tc>
        <w:tc>
          <w:tcPr>
            <w:tcW w:w="4392" w:type="dxa"/>
          </w:tcPr>
          <w:p w:rsidR="002179F4" w:rsidRPr="00BB7EC7" w:rsidRDefault="002179F4" w:rsidP="00472B1C">
            <w:pPr>
              <w:jc w:val="center"/>
              <w:rPr>
                <w:b/>
                <w:lang w:val="pt-BR"/>
              </w:rPr>
            </w:pPr>
            <w:r>
              <w:rPr>
                <w:b/>
                <w:lang w:val="pt-BR"/>
              </w:rPr>
              <w:t>1</w:t>
            </w:r>
            <w:r w:rsidR="00D70ED2">
              <w:rPr>
                <w:b/>
                <w:lang w:val="pt-BR"/>
              </w:rPr>
              <w:t>63.5</w:t>
            </w:r>
          </w:p>
        </w:tc>
      </w:tr>
      <w:tr w:rsidR="002179F4" w:rsidTr="00472B1C">
        <w:trPr>
          <w:trHeight w:val="271"/>
          <w:jc w:val="center"/>
        </w:trPr>
        <w:tc>
          <w:tcPr>
            <w:tcW w:w="1278" w:type="dxa"/>
          </w:tcPr>
          <w:p w:rsidR="002179F4" w:rsidRDefault="002179F4" w:rsidP="00472B1C">
            <w:pPr>
              <w:jc w:val="center"/>
              <w:rPr>
                <w:lang w:val="pt-BR"/>
              </w:rPr>
            </w:pPr>
            <w:r>
              <w:rPr>
                <w:lang w:val="pt-BR"/>
              </w:rPr>
              <w:t>Vertical</w:t>
            </w:r>
          </w:p>
        </w:tc>
        <w:tc>
          <w:tcPr>
            <w:tcW w:w="4392" w:type="dxa"/>
          </w:tcPr>
          <w:p w:rsidR="002179F4" w:rsidRPr="00BB7EC7" w:rsidRDefault="00D70ED2" w:rsidP="00472B1C">
            <w:pPr>
              <w:jc w:val="center"/>
              <w:rPr>
                <w:b/>
                <w:lang w:val="pt-BR"/>
              </w:rPr>
            </w:pPr>
            <w:r>
              <w:rPr>
                <w:b/>
                <w:lang w:val="pt-BR"/>
              </w:rPr>
              <w:t>25.0</w:t>
            </w:r>
          </w:p>
        </w:tc>
      </w:tr>
    </w:tbl>
    <w:p w:rsidR="002179F4" w:rsidRDefault="002179F4" w:rsidP="002179F4">
      <w:pPr>
        <w:rPr>
          <w:lang w:val="pt-BR"/>
        </w:rPr>
      </w:pPr>
    </w:p>
    <w:p w:rsidR="002179F4" w:rsidRPr="00583403" w:rsidRDefault="002179F4" w:rsidP="002179F4">
      <w:pPr>
        <w:jc w:val="both"/>
        <w:rPr>
          <w:lang w:val="pt-BR"/>
        </w:rPr>
      </w:pPr>
      <w:r w:rsidRPr="00583403">
        <w:rPr>
          <w:lang w:val="pt-BR"/>
        </w:rPr>
        <w:t xml:space="preserve">Ao </w:t>
      </w:r>
      <w:r>
        <w:rPr>
          <w:lang w:val="pt-BR"/>
        </w:rPr>
        <w:t xml:space="preserve">tirar </w:t>
      </w:r>
      <w:r w:rsidRPr="00583403">
        <w:rPr>
          <w:lang w:val="pt-BR"/>
        </w:rPr>
        <w:t xml:space="preserve">os </w:t>
      </w:r>
      <w:r>
        <w:rPr>
          <w:lang w:val="pt-BR"/>
        </w:rPr>
        <w:t>dipolo</w:t>
      </w:r>
      <w:r w:rsidRPr="00583403">
        <w:rPr>
          <w:lang w:val="pt-BR"/>
        </w:rPr>
        <w:t xml:space="preserve">s b1 </w:t>
      </w:r>
      <w:r>
        <w:rPr>
          <w:lang w:val="pt-BR"/>
        </w:rPr>
        <w:t xml:space="preserve">do antigo B1B2 </w:t>
      </w:r>
      <w:r w:rsidRPr="00583403">
        <w:rPr>
          <w:lang w:val="pt-BR"/>
        </w:rPr>
        <w:t>para o berço A</w:t>
      </w:r>
      <w:r>
        <w:rPr>
          <w:lang w:val="pt-BR"/>
        </w:rPr>
        <w:t>,</w:t>
      </w:r>
      <w:r w:rsidRPr="00583403">
        <w:rPr>
          <w:lang w:val="pt-BR"/>
        </w:rPr>
        <w:t xml:space="preserve"> </w:t>
      </w:r>
      <w:r>
        <w:rPr>
          <w:lang w:val="pt-BR"/>
        </w:rPr>
        <w:t xml:space="preserve">deixando assim os outros elementos no novo berço B2, </w:t>
      </w:r>
      <w:r w:rsidRPr="00583403">
        <w:rPr>
          <w:lang w:val="pt-BR"/>
        </w:rPr>
        <w:t>houve uma reduç</w:t>
      </w:r>
      <w:r>
        <w:rPr>
          <w:lang w:val="pt-BR"/>
        </w:rPr>
        <w:t>ão significativa do fator de amplificação de B2. O aumento das amplifações do berço A não compreteu a redução da amplificação global. Também a fragmentação do antigo BC em três outros berços  (B3,BC,B3) separou os quadrupolos focalizadores (qf3,qf4,qf4,qf3) cuja correlação piorava os fatores de amplificação.</w:t>
      </w:r>
    </w:p>
    <w:p w:rsidR="002179F4" w:rsidRDefault="002179F4" w:rsidP="00D70ED2">
      <w:pPr>
        <w:pStyle w:val="Heading2"/>
        <w:jc w:val="center"/>
        <w:rPr>
          <w:u w:val="single"/>
          <w:lang w:val="pt-BR"/>
        </w:rPr>
      </w:pPr>
      <w:r>
        <w:rPr>
          <w:lang w:val="pt-BR"/>
        </w:rPr>
        <w:br w:type="page"/>
      </w:r>
      <w:r w:rsidR="00D70ED2" w:rsidRPr="00D70ED2">
        <w:rPr>
          <w:u w:val="single"/>
          <w:lang w:val="pt-BR"/>
        </w:rPr>
        <w:lastRenderedPageBreak/>
        <w:t>Comparação do Sírius com Outros Anéis</w:t>
      </w:r>
    </w:p>
    <w:p w:rsidR="00D70ED2" w:rsidRDefault="00D70ED2" w:rsidP="00D70ED2">
      <w:pPr>
        <w:rPr>
          <w:lang w:val="pt-BR"/>
        </w:rPr>
      </w:pPr>
    </w:p>
    <w:tbl>
      <w:tblPr>
        <w:tblStyle w:val="TableGrid"/>
        <w:tblW w:w="0" w:type="auto"/>
        <w:jc w:val="center"/>
        <w:tblLook w:val="04A0"/>
      </w:tblPr>
      <w:tblGrid>
        <w:gridCol w:w="1596"/>
        <w:gridCol w:w="1596"/>
        <w:gridCol w:w="1596"/>
        <w:gridCol w:w="798"/>
        <w:gridCol w:w="798"/>
      </w:tblGrid>
      <w:tr w:rsidR="00D70ED2" w:rsidTr="00E135A7">
        <w:trPr>
          <w:jc w:val="center"/>
        </w:trPr>
        <w:tc>
          <w:tcPr>
            <w:tcW w:w="1596" w:type="dxa"/>
            <w:tcBorders>
              <w:top w:val="nil"/>
              <w:left w:val="nil"/>
              <w:bottom w:val="single" w:sz="4" w:space="0" w:color="auto"/>
            </w:tcBorders>
          </w:tcPr>
          <w:p w:rsidR="00D70ED2" w:rsidRDefault="00D70ED2" w:rsidP="00D70ED2">
            <w:pPr>
              <w:jc w:val="center"/>
              <w:rPr>
                <w:lang w:val="pt-BR"/>
              </w:rPr>
            </w:pPr>
          </w:p>
        </w:tc>
        <w:tc>
          <w:tcPr>
            <w:tcW w:w="1596" w:type="dxa"/>
            <w:tcBorders>
              <w:top w:val="single" w:sz="4" w:space="0" w:color="auto"/>
            </w:tcBorders>
            <w:shd w:val="clear" w:color="auto" w:fill="8DB3E2" w:themeFill="text2" w:themeFillTint="66"/>
          </w:tcPr>
          <w:p w:rsidR="00D70ED2" w:rsidRPr="00D70ED2" w:rsidRDefault="00004023" w:rsidP="00D70ED2">
            <w:pPr>
              <w:jc w:val="center"/>
              <w:rPr>
                <w:rFonts w:eastAsiaTheme="minorEastAsia"/>
                <w:lang w:val="pt-BR"/>
              </w:rPr>
            </w:pPr>
            <m:oMathPara>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y</m:t>
                    </m:r>
                  </m:sub>
                </m:sSub>
              </m:oMath>
            </m:oMathPara>
          </w:p>
        </w:tc>
        <w:tc>
          <w:tcPr>
            <w:tcW w:w="1596" w:type="dxa"/>
            <w:tcBorders>
              <w:top w:val="single" w:sz="4" w:space="0" w:color="auto"/>
            </w:tcBorders>
            <w:shd w:val="clear" w:color="auto" w:fill="8DB3E2" w:themeFill="text2" w:themeFillTint="66"/>
          </w:tcPr>
          <w:p w:rsidR="00D70ED2" w:rsidRPr="00D70ED2" w:rsidRDefault="00D70ED2" w:rsidP="00D70ED2">
            <w:pPr>
              <w:jc w:val="center"/>
              <w:rPr>
                <w:vertAlign w:val="subscript"/>
                <w:lang w:val="pt-BR"/>
              </w:rPr>
            </w:pPr>
            <w:r>
              <w:rPr>
                <w:lang w:val="pt-BR"/>
              </w:rPr>
              <w:t>Amp</w:t>
            </w:r>
            <w:r>
              <w:rPr>
                <w:vertAlign w:val="subscript"/>
                <w:lang w:val="pt-BR"/>
              </w:rPr>
              <w:t>y</w:t>
            </w:r>
          </w:p>
        </w:tc>
        <w:tc>
          <w:tcPr>
            <w:tcW w:w="1596" w:type="dxa"/>
            <w:gridSpan w:val="2"/>
            <w:tcBorders>
              <w:top w:val="single" w:sz="4" w:space="0" w:color="auto"/>
              <w:bottom w:val="single" w:sz="4" w:space="0" w:color="auto"/>
            </w:tcBorders>
            <w:shd w:val="clear" w:color="auto" w:fill="8DB3E2" w:themeFill="text2" w:themeFillTint="66"/>
          </w:tcPr>
          <w:p w:rsidR="00D70ED2" w:rsidRDefault="00E135A7" w:rsidP="00D70ED2">
            <w:pPr>
              <w:jc w:val="center"/>
              <w:rPr>
                <w:lang w:val="pt-BR"/>
              </w:rPr>
            </w:pPr>
            <w:r>
              <w:rPr>
                <w:lang w:val="pt-BR"/>
              </w:rPr>
              <w:t>Tol. Y</w:t>
            </w:r>
          </w:p>
        </w:tc>
      </w:tr>
      <w:tr w:rsidR="00D70ED2" w:rsidTr="00E135A7">
        <w:trPr>
          <w:jc w:val="center"/>
        </w:trPr>
        <w:tc>
          <w:tcPr>
            <w:tcW w:w="1596" w:type="dxa"/>
            <w:tcBorders>
              <w:left w:val="single" w:sz="4" w:space="0" w:color="auto"/>
            </w:tcBorders>
            <w:shd w:val="clear" w:color="auto" w:fill="E5B8B7" w:themeFill="accent2" w:themeFillTint="66"/>
          </w:tcPr>
          <w:p w:rsidR="00D70ED2" w:rsidRDefault="00D70ED2" w:rsidP="00D70ED2">
            <w:pPr>
              <w:jc w:val="center"/>
              <w:rPr>
                <w:lang w:val="pt-BR"/>
              </w:rPr>
            </w:pPr>
            <w:r>
              <w:rPr>
                <w:lang w:val="pt-BR"/>
              </w:rPr>
              <w:t>Sirius Caso1</w:t>
            </w:r>
          </w:p>
        </w:tc>
        <w:tc>
          <w:tcPr>
            <w:tcW w:w="1596" w:type="dxa"/>
            <w:vMerge w:val="restart"/>
            <w:vAlign w:val="center"/>
          </w:tcPr>
          <w:p w:rsidR="00D70ED2" w:rsidRDefault="00E135A7" w:rsidP="00E135A7">
            <w:pPr>
              <w:jc w:val="center"/>
              <w:rPr>
                <w:lang w:val="pt-BR"/>
              </w:rPr>
            </w:pPr>
            <w:r>
              <w:rPr>
                <w:lang w:val="pt-BR"/>
              </w:rPr>
              <w:t>3.4 um</w:t>
            </w:r>
          </w:p>
        </w:tc>
        <w:tc>
          <w:tcPr>
            <w:tcW w:w="1596" w:type="dxa"/>
          </w:tcPr>
          <w:p w:rsidR="00D70ED2" w:rsidRDefault="00E135A7" w:rsidP="00D70ED2">
            <w:pPr>
              <w:jc w:val="center"/>
              <w:rPr>
                <w:lang w:val="pt-BR"/>
              </w:rPr>
            </w:pPr>
            <w:r>
              <w:rPr>
                <w:lang w:val="pt-BR"/>
              </w:rPr>
              <w:t>46.1</w:t>
            </w:r>
          </w:p>
        </w:tc>
        <w:tc>
          <w:tcPr>
            <w:tcW w:w="798" w:type="dxa"/>
            <w:tcBorders>
              <w:right w:val="nil"/>
            </w:tcBorders>
          </w:tcPr>
          <w:p w:rsidR="00D70ED2" w:rsidRDefault="00E135A7" w:rsidP="00D70ED2">
            <w:pPr>
              <w:jc w:val="center"/>
              <w:rPr>
                <w:lang w:val="pt-BR"/>
              </w:rPr>
            </w:pPr>
            <w:r>
              <w:rPr>
                <w:lang w:val="pt-BR"/>
              </w:rPr>
              <w:t>9.3</w:t>
            </w:r>
          </w:p>
        </w:tc>
        <w:tc>
          <w:tcPr>
            <w:tcW w:w="798" w:type="dxa"/>
            <w:tcBorders>
              <w:left w:val="nil"/>
              <w:right w:val="single" w:sz="4" w:space="0" w:color="auto"/>
            </w:tcBorders>
          </w:tcPr>
          <w:p w:rsidR="00D70ED2" w:rsidRDefault="00D70ED2" w:rsidP="00D70ED2">
            <w:pPr>
              <w:jc w:val="center"/>
              <w:rPr>
                <w:lang w:val="pt-BR"/>
              </w:rPr>
            </w:pPr>
            <w:r>
              <w:rPr>
                <w:lang w:val="pt-BR"/>
              </w:rPr>
              <w:t>nm</w:t>
            </w:r>
          </w:p>
        </w:tc>
      </w:tr>
      <w:tr w:rsidR="00D70ED2" w:rsidTr="00E135A7">
        <w:trPr>
          <w:jc w:val="center"/>
        </w:trPr>
        <w:tc>
          <w:tcPr>
            <w:tcW w:w="1596" w:type="dxa"/>
            <w:tcBorders>
              <w:left w:val="single" w:sz="4" w:space="0" w:color="auto"/>
            </w:tcBorders>
            <w:shd w:val="clear" w:color="auto" w:fill="E5B8B7" w:themeFill="accent2" w:themeFillTint="66"/>
          </w:tcPr>
          <w:p w:rsidR="00D70ED2" w:rsidRDefault="00D70ED2" w:rsidP="00D70ED2">
            <w:pPr>
              <w:jc w:val="center"/>
              <w:rPr>
                <w:lang w:val="pt-BR"/>
              </w:rPr>
            </w:pPr>
            <w:r>
              <w:rPr>
                <w:lang w:val="pt-BR"/>
              </w:rPr>
              <w:t>Sirius Caso2</w:t>
            </w:r>
          </w:p>
        </w:tc>
        <w:tc>
          <w:tcPr>
            <w:tcW w:w="1596" w:type="dxa"/>
            <w:vMerge/>
          </w:tcPr>
          <w:p w:rsidR="00D70ED2" w:rsidRDefault="00D70ED2" w:rsidP="00D70ED2">
            <w:pPr>
              <w:jc w:val="center"/>
              <w:rPr>
                <w:lang w:val="pt-BR"/>
              </w:rPr>
            </w:pPr>
          </w:p>
        </w:tc>
        <w:tc>
          <w:tcPr>
            <w:tcW w:w="1596" w:type="dxa"/>
          </w:tcPr>
          <w:p w:rsidR="00D70ED2" w:rsidRDefault="00E135A7" w:rsidP="00D70ED2">
            <w:pPr>
              <w:jc w:val="center"/>
              <w:rPr>
                <w:lang w:val="pt-BR"/>
              </w:rPr>
            </w:pPr>
            <w:r>
              <w:rPr>
                <w:lang w:val="pt-BR"/>
              </w:rPr>
              <w:t>47.9</w:t>
            </w:r>
          </w:p>
        </w:tc>
        <w:tc>
          <w:tcPr>
            <w:tcW w:w="798" w:type="dxa"/>
            <w:tcBorders>
              <w:right w:val="nil"/>
            </w:tcBorders>
          </w:tcPr>
          <w:p w:rsidR="00D70ED2" w:rsidRPr="00CC429B" w:rsidRDefault="00E135A7" w:rsidP="00D70ED2">
            <w:pPr>
              <w:jc w:val="center"/>
              <w:rPr>
                <w:b/>
                <w:color w:val="FF0000"/>
                <w:lang w:val="pt-BR"/>
              </w:rPr>
            </w:pPr>
            <w:r w:rsidRPr="00CC429B">
              <w:rPr>
                <w:b/>
                <w:color w:val="FF0000"/>
                <w:lang w:val="pt-BR"/>
              </w:rPr>
              <w:t>8.9</w:t>
            </w:r>
          </w:p>
        </w:tc>
        <w:tc>
          <w:tcPr>
            <w:tcW w:w="798" w:type="dxa"/>
            <w:tcBorders>
              <w:left w:val="nil"/>
              <w:right w:val="single" w:sz="4" w:space="0" w:color="auto"/>
            </w:tcBorders>
          </w:tcPr>
          <w:p w:rsidR="00D70ED2" w:rsidRDefault="00D70ED2" w:rsidP="00D70ED2">
            <w:pPr>
              <w:jc w:val="center"/>
              <w:rPr>
                <w:lang w:val="pt-BR"/>
              </w:rPr>
            </w:pPr>
            <w:r>
              <w:rPr>
                <w:lang w:val="pt-BR"/>
              </w:rPr>
              <w:t>nm</w:t>
            </w:r>
          </w:p>
        </w:tc>
      </w:tr>
      <w:tr w:rsidR="00D70ED2" w:rsidTr="00E135A7">
        <w:trPr>
          <w:jc w:val="center"/>
        </w:trPr>
        <w:tc>
          <w:tcPr>
            <w:tcW w:w="1596" w:type="dxa"/>
            <w:tcBorders>
              <w:left w:val="single" w:sz="4" w:space="0" w:color="auto"/>
            </w:tcBorders>
            <w:shd w:val="clear" w:color="auto" w:fill="E5B8B7" w:themeFill="accent2" w:themeFillTint="66"/>
          </w:tcPr>
          <w:p w:rsidR="00D70ED2" w:rsidRDefault="00D70ED2" w:rsidP="00D70ED2">
            <w:pPr>
              <w:jc w:val="center"/>
              <w:rPr>
                <w:lang w:val="pt-BR"/>
              </w:rPr>
            </w:pPr>
            <w:r>
              <w:rPr>
                <w:lang w:val="pt-BR"/>
              </w:rPr>
              <w:t>Sirius Caso3</w:t>
            </w:r>
          </w:p>
        </w:tc>
        <w:tc>
          <w:tcPr>
            <w:tcW w:w="1596" w:type="dxa"/>
            <w:vMerge/>
          </w:tcPr>
          <w:p w:rsidR="00D70ED2" w:rsidRDefault="00D70ED2" w:rsidP="00D70ED2">
            <w:pPr>
              <w:jc w:val="center"/>
              <w:rPr>
                <w:lang w:val="pt-BR"/>
              </w:rPr>
            </w:pPr>
          </w:p>
        </w:tc>
        <w:tc>
          <w:tcPr>
            <w:tcW w:w="1596" w:type="dxa"/>
          </w:tcPr>
          <w:p w:rsidR="00D70ED2" w:rsidRDefault="00E135A7" w:rsidP="00D70ED2">
            <w:pPr>
              <w:jc w:val="center"/>
              <w:rPr>
                <w:lang w:val="pt-BR"/>
              </w:rPr>
            </w:pPr>
            <w:r>
              <w:rPr>
                <w:lang w:val="pt-BR"/>
              </w:rPr>
              <w:t>28.9</w:t>
            </w:r>
          </w:p>
        </w:tc>
        <w:tc>
          <w:tcPr>
            <w:tcW w:w="798" w:type="dxa"/>
            <w:tcBorders>
              <w:right w:val="nil"/>
            </w:tcBorders>
          </w:tcPr>
          <w:p w:rsidR="00D70ED2" w:rsidRDefault="00E135A7" w:rsidP="00D70ED2">
            <w:pPr>
              <w:jc w:val="center"/>
              <w:rPr>
                <w:lang w:val="pt-BR"/>
              </w:rPr>
            </w:pPr>
            <w:r>
              <w:rPr>
                <w:lang w:val="pt-BR"/>
              </w:rPr>
              <w:t>14.5</w:t>
            </w:r>
          </w:p>
        </w:tc>
        <w:tc>
          <w:tcPr>
            <w:tcW w:w="798" w:type="dxa"/>
            <w:tcBorders>
              <w:left w:val="nil"/>
              <w:right w:val="single" w:sz="4" w:space="0" w:color="auto"/>
            </w:tcBorders>
          </w:tcPr>
          <w:p w:rsidR="00D70ED2" w:rsidRDefault="00D70ED2" w:rsidP="00D70ED2">
            <w:pPr>
              <w:jc w:val="center"/>
              <w:rPr>
                <w:lang w:val="pt-BR"/>
              </w:rPr>
            </w:pPr>
            <w:r>
              <w:rPr>
                <w:lang w:val="pt-BR"/>
              </w:rPr>
              <w:t>nm</w:t>
            </w:r>
          </w:p>
        </w:tc>
      </w:tr>
      <w:tr w:rsidR="00D70ED2" w:rsidTr="00E135A7">
        <w:trPr>
          <w:jc w:val="center"/>
        </w:trPr>
        <w:tc>
          <w:tcPr>
            <w:tcW w:w="1596" w:type="dxa"/>
            <w:tcBorders>
              <w:left w:val="single" w:sz="4" w:space="0" w:color="auto"/>
            </w:tcBorders>
            <w:shd w:val="clear" w:color="auto" w:fill="E5B8B7" w:themeFill="accent2" w:themeFillTint="66"/>
          </w:tcPr>
          <w:p w:rsidR="00D70ED2" w:rsidRDefault="00D70ED2" w:rsidP="00D70ED2">
            <w:pPr>
              <w:jc w:val="center"/>
              <w:rPr>
                <w:lang w:val="pt-BR"/>
              </w:rPr>
            </w:pPr>
            <w:r>
              <w:rPr>
                <w:lang w:val="pt-BR"/>
              </w:rPr>
              <w:t>Sirius Caso4</w:t>
            </w:r>
          </w:p>
        </w:tc>
        <w:tc>
          <w:tcPr>
            <w:tcW w:w="1596" w:type="dxa"/>
            <w:vMerge/>
          </w:tcPr>
          <w:p w:rsidR="00D70ED2" w:rsidRDefault="00D70ED2" w:rsidP="00D70ED2">
            <w:pPr>
              <w:jc w:val="center"/>
              <w:rPr>
                <w:lang w:val="pt-BR"/>
              </w:rPr>
            </w:pPr>
          </w:p>
        </w:tc>
        <w:tc>
          <w:tcPr>
            <w:tcW w:w="1596" w:type="dxa"/>
          </w:tcPr>
          <w:p w:rsidR="00D70ED2" w:rsidRPr="00E135A7" w:rsidRDefault="00E135A7" w:rsidP="00D70ED2">
            <w:pPr>
              <w:jc w:val="center"/>
              <w:rPr>
                <w:b/>
                <w:lang w:val="pt-BR"/>
              </w:rPr>
            </w:pPr>
            <w:r w:rsidRPr="00E135A7">
              <w:rPr>
                <w:b/>
                <w:lang w:val="pt-BR"/>
              </w:rPr>
              <w:t>17.2</w:t>
            </w:r>
          </w:p>
        </w:tc>
        <w:tc>
          <w:tcPr>
            <w:tcW w:w="798" w:type="dxa"/>
            <w:tcBorders>
              <w:right w:val="nil"/>
            </w:tcBorders>
          </w:tcPr>
          <w:p w:rsidR="00D70ED2" w:rsidRPr="00E135A7" w:rsidRDefault="00E135A7" w:rsidP="00D70ED2">
            <w:pPr>
              <w:jc w:val="center"/>
              <w:rPr>
                <w:b/>
                <w:lang w:val="pt-BR"/>
              </w:rPr>
            </w:pPr>
            <w:r w:rsidRPr="00E135A7">
              <w:rPr>
                <w:b/>
                <w:lang w:val="pt-BR"/>
              </w:rPr>
              <w:t>25.0</w:t>
            </w:r>
          </w:p>
        </w:tc>
        <w:tc>
          <w:tcPr>
            <w:tcW w:w="798" w:type="dxa"/>
            <w:tcBorders>
              <w:left w:val="nil"/>
              <w:right w:val="single" w:sz="4" w:space="0" w:color="auto"/>
            </w:tcBorders>
          </w:tcPr>
          <w:p w:rsidR="00D70ED2" w:rsidRPr="00E135A7" w:rsidRDefault="00D70ED2" w:rsidP="00D70ED2">
            <w:pPr>
              <w:jc w:val="center"/>
              <w:rPr>
                <w:b/>
                <w:lang w:val="pt-BR"/>
              </w:rPr>
            </w:pPr>
            <w:r w:rsidRPr="00E135A7">
              <w:rPr>
                <w:b/>
                <w:lang w:val="pt-BR"/>
              </w:rPr>
              <w:t>nm</w:t>
            </w:r>
          </w:p>
        </w:tc>
      </w:tr>
      <w:tr w:rsidR="00E135A7" w:rsidTr="00E135A7">
        <w:trPr>
          <w:jc w:val="center"/>
        </w:trPr>
        <w:tc>
          <w:tcPr>
            <w:tcW w:w="1596" w:type="dxa"/>
            <w:tcBorders>
              <w:left w:val="single" w:sz="4" w:space="0" w:color="auto"/>
            </w:tcBorders>
            <w:shd w:val="clear" w:color="auto" w:fill="C2D69B" w:themeFill="accent3" w:themeFillTint="99"/>
          </w:tcPr>
          <w:p w:rsidR="00E135A7" w:rsidRPr="00D70ED2" w:rsidRDefault="00E135A7" w:rsidP="00D70ED2">
            <w:pPr>
              <w:jc w:val="center"/>
              <w:rPr>
                <w:vertAlign w:val="superscript"/>
                <w:lang w:val="pt-BR"/>
              </w:rPr>
            </w:pPr>
            <w:r>
              <w:rPr>
                <w:lang w:val="pt-BR"/>
              </w:rPr>
              <w:t>Max-IV</w:t>
            </w:r>
            <w:r>
              <w:rPr>
                <w:vertAlign w:val="superscript"/>
                <w:lang w:val="pt-BR"/>
              </w:rPr>
              <w:t>1</w:t>
            </w:r>
          </w:p>
        </w:tc>
        <w:tc>
          <w:tcPr>
            <w:tcW w:w="1596" w:type="dxa"/>
            <w:vMerge w:val="restart"/>
            <w:vAlign w:val="center"/>
          </w:tcPr>
          <w:p w:rsidR="00E135A7" w:rsidRDefault="00E135A7" w:rsidP="00E135A7">
            <w:pPr>
              <w:jc w:val="center"/>
              <w:rPr>
                <w:lang w:val="pt-BR"/>
              </w:rPr>
            </w:pPr>
            <w:r>
              <w:rPr>
                <w:lang w:val="pt-BR"/>
              </w:rPr>
              <w:t>2.0 um</w:t>
            </w:r>
          </w:p>
        </w:tc>
        <w:tc>
          <w:tcPr>
            <w:tcW w:w="1596" w:type="dxa"/>
          </w:tcPr>
          <w:p w:rsidR="00E135A7" w:rsidRDefault="00E135A7" w:rsidP="00D70ED2">
            <w:pPr>
              <w:jc w:val="center"/>
              <w:rPr>
                <w:lang w:val="pt-BR"/>
              </w:rPr>
            </w:pPr>
            <w:r>
              <w:rPr>
                <w:lang w:val="pt-BR"/>
              </w:rPr>
              <w:t>39</w:t>
            </w:r>
          </w:p>
        </w:tc>
        <w:tc>
          <w:tcPr>
            <w:tcW w:w="798" w:type="dxa"/>
            <w:tcBorders>
              <w:right w:val="nil"/>
            </w:tcBorders>
          </w:tcPr>
          <w:p w:rsidR="00E135A7" w:rsidRDefault="00E135A7" w:rsidP="00D70ED2">
            <w:pPr>
              <w:jc w:val="center"/>
              <w:rPr>
                <w:lang w:val="pt-BR"/>
              </w:rPr>
            </w:pPr>
            <w:r>
              <w:rPr>
                <w:lang w:val="pt-BR"/>
              </w:rPr>
              <w:t>8.7</w:t>
            </w:r>
          </w:p>
        </w:tc>
        <w:tc>
          <w:tcPr>
            <w:tcW w:w="798" w:type="dxa"/>
            <w:tcBorders>
              <w:left w:val="nil"/>
              <w:right w:val="single" w:sz="4" w:space="0" w:color="auto"/>
            </w:tcBorders>
          </w:tcPr>
          <w:p w:rsidR="00E135A7" w:rsidRDefault="00E135A7" w:rsidP="00D70ED2">
            <w:pPr>
              <w:jc w:val="center"/>
              <w:rPr>
                <w:lang w:val="pt-BR"/>
              </w:rPr>
            </w:pPr>
            <w:r>
              <w:rPr>
                <w:lang w:val="pt-BR"/>
              </w:rPr>
              <w:t>nm</w:t>
            </w:r>
          </w:p>
        </w:tc>
      </w:tr>
      <w:tr w:rsidR="00E135A7" w:rsidTr="00E135A7">
        <w:trPr>
          <w:jc w:val="center"/>
        </w:trPr>
        <w:tc>
          <w:tcPr>
            <w:tcW w:w="1596" w:type="dxa"/>
            <w:tcBorders>
              <w:left w:val="single" w:sz="4" w:space="0" w:color="auto"/>
            </w:tcBorders>
            <w:shd w:val="clear" w:color="auto" w:fill="C2D69B" w:themeFill="accent3" w:themeFillTint="99"/>
          </w:tcPr>
          <w:p w:rsidR="00E135A7" w:rsidRPr="00D70ED2" w:rsidRDefault="00E135A7" w:rsidP="00D70ED2">
            <w:pPr>
              <w:jc w:val="center"/>
              <w:rPr>
                <w:vertAlign w:val="superscript"/>
                <w:lang w:val="pt-BR"/>
              </w:rPr>
            </w:pPr>
            <w:r>
              <w:rPr>
                <w:lang w:val="pt-BR"/>
              </w:rPr>
              <w:t>Max-IV</w:t>
            </w:r>
            <w:r>
              <w:rPr>
                <w:vertAlign w:val="superscript"/>
                <w:lang w:val="pt-BR"/>
              </w:rPr>
              <w:t>2</w:t>
            </w:r>
          </w:p>
        </w:tc>
        <w:tc>
          <w:tcPr>
            <w:tcW w:w="1596" w:type="dxa"/>
            <w:vMerge/>
          </w:tcPr>
          <w:p w:rsidR="00E135A7" w:rsidRDefault="00E135A7" w:rsidP="00D70ED2">
            <w:pPr>
              <w:jc w:val="center"/>
              <w:rPr>
                <w:lang w:val="pt-BR"/>
              </w:rPr>
            </w:pPr>
          </w:p>
        </w:tc>
        <w:tc>
          <w:tcPr>
            <w:tcW w:w="1596" w:type="dxa"/>
          </w:tcPr>
          <w:p w:rsidR="00E135A7" w:rsidRPr="00E135A7" w:rsidRDefault="00E135A7" w:rsidP="00D70ED2">
            <w:pPr>
              <w:jc w:val="center"/>
              <w:rPr>
                <w:b/>
                <w:lang w:val="pt-BR"/>
              </w:rPr>
            </w:pPr>
            <w:r w:rsidRPr="00E135A7">
              <w:rPr>
                <w:b/>
                <w:lang w:val="pt-BR"/>
              </w:rPr>
              <w:t>16</w:t>
            </w:r>
          </w:p>
        </w:tc>
        <w:tc>
          <w:tcPr>
            <w:tcW w:w="798" w:type="dxa"/>
            <w:tcBorders>
              <w:right w:val="nil"/>
            </w:tcBorders>
          </w:tcPr>
          <w:p w:rsidR="00E135A7" w:rsidRPr="00E135A7" w:rsidRDefault="00E135A7" w:rsidP="00D70ED2">
            <w:pPr>
              <w:jc w:val="center"/>
              <w:rPr>
                <w:b/>
                <w:lang w:val="pt-BR"/>
              </w:rPr>
            </w:pPr>
            <w:r w:rsidRPr="00E135A7">
              <w:rPr>
                <w:b/>
                <w:lang w:val="pt-BR"/>
              </w:rPr>
              <w:t>21.3</w:t>
            </w:r>
          </w:p>
        </w:tc>
        <w:tc>
          <w:tcPr>
            <w:tcW w:w="798" w:type="dxa"/>
            <w:tcBorders>
              <w:left w:val="nil"/>
              <w:right w:val="single" w:sz="4" w:space="0" w:color="auto"/>
            </w:tcBorders>
          </w:tcPr>
          <w:p w:rsidR="00E135A7" w:rsidRPr="00E135A7" w:rsidRDefault="00E135A7" w:rsidP="00D70ED2">
            <w:pPr>
              <w:jc w:val="center"/>
              <w:rPr>
                <w:b/>
                <w:lang w:val="pt-BR"/>
              </w:rPr>
            </w:pPr>
            <w:r w:rsidRPr="00E135A7">
              <w:rPr>
                <w:b/>
                <w:lang w:val="pt-BR"/>
              </w:rPr>
              <w:t>nm</w:t>
            </w:r>
          </w:p>
        </w:tc>
      </w:tr>
    </w:tbl>
    <w:p w:rsidR="00D70ED2" w:rsidRDefault="00D70ED2" w:rsidP="00D70ED2">
      <w:pPr>
        <w:rPr>
          <w:lang w:val="pt-BR"/>
        </w:rPr>
      </w:pPr>
    </w:p>
    <w:p w:rsidR="00E135A7" w:rsidRDefault="00E135A7" w:rsidP="00E135A7">
      <w:pPr>
        <w:pStyle w:val="ListParagraph"/>
        <w:numPr>
          <w:ilvl w:val="0"/>
          <w:numId w:val="1"/>
        </w:numPr>
        <w:rPr>
          <w:lang w:val="pt-BR"/>
        </w:rPr>
      </w:pPr>
      <w:r>
        <w:rPr>
          <w:lang w:val="pt-BR"/>
        </w:rPr>
        <w:t>MAX-IV com desloca</w:t>
      </w:r>
      <w:r w:rsidRPr="00E135A7">
        <w:rPr>
          <w:lang w:val="pt-BR"/>
        </w:rPr>
        <w:t>mentos de imãs descorrelacionados.</w:t>
      </w:r>
    </w:p>
    <w:p w:rsidR="00E135A7" w:rsidRDefault="00E135A7" w:rsidP="00E135A7">
      <w:pPr>
        <w:pStyle w:val="ListParagraph"/>
        <w:numPr>
          <w:ilvl w:val="0"/>
          <w:numId w:val="1"/>
        </w:numPr>
        <w:rPr>
          <w:lang w:val="pt-BR"/>
        </w:rPr>
      </w:pPr>
      <w:r>
        <w:rPr>
          <w:lang w:val="pt-BR"/>
        </w:rPr>
        <w:t>MAX-IV com deslocamentos de imãs correlacionados (berços propostos no DDR).</w:t>
      </w:r>
    </w:p>
    <w:p w:rsidR="00E135A7" w:rsidRPr="00D70ED2" w:rsidRDefault="00352C0D" w:rsidP="00CC429B">
      <w:pPr>
        <w:jc w:val="both"/>
        <w:rPr>
          <w:lang w:val="pt-BR"/>
        </w:rPr>
      </w:pPr>
      <w:r>
        <w:rPr>
          <w:lang w:val="pt-BR"/>
        </w:rPr>
        <w:t>Com a proposta de berços do caso 4 conseguiríamos atingir o mesmo fator de amplificação vertical do da rede do MAX-IV. Nossa tolerância sobre o valor de rms da amplitude de vibração dos imãs sobre o berço ficaria um pouco mais folgada em relação a do MAX-IV em função do nosso tamanho de feixe vertical ser um pouco maior (eles trabalham com acoplamento de ~0.6%)</w:t>
      </w:r>
    </w:p>
    <w:sectPr w:rsidR="00E135A7" w:rsidRPr="00D70ED2" w:rsidSect="00E455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A5EF1"/>
    <w:multiLevelType w:val="hybridMultilevel"/>
    <w:tmpl w:val="9E40AA60"/>
    <w:lvl w:ilvl="0" w:tplc="3ACAC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79F4"/>
    <w:rsid w:val="00004023"/>
    <w:rsid w:val="000F0160"/>
    <w:rsid w:val="001767F8"/>
    <w:rsid w:val="002006E0"/>
    <w:rsid w:val="002179F4"/>
    <w:rsid w:val="00222443"/>
    <w:rsid w:val="00261B26"/>
    <w:rsid w:val="00263FCB"/>
    <w:rsid w:val="00352C0D"/>
    <w:rsid w:val="00366BAD"/>
    <w:rsid w:val="00406DBD"/>
    <w:rsid w:val="004D13C7"/>
    <w:rsid w:val="004F430E"/>
    <w:rsid w:val="005B5425"/>
    <w:rsid w:val="00654054"/>
    <w:rsid w:val="00850018"/>
    <w:rsid w:val="00883FAB"/>
    <w:rsid w:val="00927C4D"/>
    <w:rsid w:val="009614E8"/>
    <w:rsid w:val="00AC43E1"/>
    <w:rsid w:val="00B06C87"/>
    <w:rsid w:val="00CC429B"/>
    <w:rsid w:val="00D70ED2"/>
    <w:rsid w:val="00D84ED1"/>
    <w:rsid w:val="00E056B6"/>
    <w:rsid w:val="00E135A7"/>
    <w:rsid w:val="00E45520"/>
    <w:rsid w:val="00ED1D9B"/>
    <w:rsid w:val="00F03473"/>
    <w:rsid w:val="00F9448F"/>
    <w:rsid w:val="00FB17DD"/>
    <w:rsid w:val="00FC03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9F4"/>
  </w:style>
  <w:style w:type="paragraph" w:styleId="Heading2">
    <w:name w:val="heading 2"/>
    <w:basedOn w:val="Normal"/>
    <w:next w:val="Normal"/>
    <w:link w:val="Heading2Char"/>
    <w:uiPriority w:val="9"/>
    <w:unhideWhenUsed/>
    <w:qFormat/>
    <w:rsid w:val="002179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9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9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9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79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79F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17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9F4"/>
    <w:rPr>
      <w:rFonts w:ascii="Tahoma" w:hAnsi="Tahoma" w:cs="Tahoma"/>
      <w:sz w:val="16"/>
      <w:szCs w:val="16"/>
    </w:rPr>
  </w:style>
  <w:style w:type="character" w:customStyle="1" w:styleId="Heading2Char">
    <w:name w:val="Heading 2 Char"/>
    <w:basedOn w:val="DefaultParagraphFont"/>
    <w:link w:val="Heading2"/>
    <w:uiPriority w:val="9"/>
    <w:rsid w:val="002179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9F4"/>
    <w:rPr>
      <w:rFonts w:asciiTheme="majorHAnsi" w:eastAsiaTheme="majorEastAsia" w:hAnsiTheme="majorHAnsi" w:cstheme="majorBidi"/>
      <w:b/>
      <w:bCs/>
      <w:color w:val="4F81BD" w:themeColor="accent1"/>
    </w:rPr>
  </w:style>
  <w:style w:type="table" w:styleId="TableGrid">
    <w:name w:val="Table Grid"/>
    <w:basedOn w:val="TableNormal"/>
    <w:uiPriority w:val="59"/>
    <w:rsid w:val="00217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79F4"/>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179F4"/>
    <w:rPr>
      <w:color w:val="808080"/>
    </w:rPr>
  </w:style>
  <w:style w:type="paragraph" w:styleId="ListParagraph">
    <w:name w:val="List Paragraph"/>
    <w:basedOn w:val="Normal"/>
    <w:uiPriority w:val="34"/>
    <w:qFormat/>
    <w:rsid w:val="00E135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8</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CNPEM</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Ximenes Rocha Resende</dc:creator>
  <cp:keywords/>
  <dc:description/>
  <cp:lastModifiedBy>Ximenes Rocha Resende</cp:lastModifiedBy>
  <cp:revision>20</cp:revision>
  <dcterms:created xsi:type="dcterms:W3CDTF">2012-12-13T18:32:00Z</dcterms:created>
  <dcterms:modified xsi:type="dcterms:W3CDTF">2012-12-14T16:45:00Z</dcterms:modified>
</cp:coreProperties>
</file>