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247"/>
        <w:gridCol w:w="4247"/>
      </w:tblGrid>
      <w:tr w:rsidR="002B152E" w:rsidRPr="00DF7CB0" w14:paraId="1E66F6FA" w14:textId="77777777" w:rsidTr="00D60DAA">
        <w:tc>
          <w:tcPr>
            <w:tcW w:w="8494" w:type="dxa"/>
            <w:gridSpan w:val="2"/>
          </w:tcPr>
          <w:p w14:paraId="7C63DECA" w14:textId="185E7D9D" w:rsidR="002B152E" w:rsidRPr="00DF7CB0" w:rsidRDefault="002B152E" w:rsidP="00DF7CB0">
            <w:pPr>
              <w:jc w:val="center"/>
              <w:rPr>
                <w:rFonts w:ascii="Calibri" w:hAnsi="Calibri" w:cs="Calibri"/>
                <w:b/>
                <w:bCs/>
                <w:sz w:val="28"/>
                <w:szCs w:val="28"/>
              </w:rPr>
            </w:pPr>
            <w:r w:rsidRPr="00DF7CB0">
              <w:rPr>
                <w:rFonts w:ascii="Calibri" w:hAnsi="Calibri" w:cs="Calibri"/>
                <w:b/>
                <w:bCs/>
                <w:sz w:val="28"/>
                <w:szCs w:val="28"/>
              </w:rPr>
              <w:t>A</w:t>
            </w:r>
            <w:r w:rsidR="009657B0">
              <w:rPr>
                <w:rFonts w:ascii="Calibri" w:hAnsi="Calibri" w:cs="Calibri"/>
                <w:b/>
                <w:bCs/>
                <w:sz w:val="28"/>
                <w:szCs w:val="28"/>
              </w:rPr>
              <w:t>RRIVE</w:t>
            </w:r>
            <w:r w:rsidRPr="00DF7CB0">
              <w:rPr>
                <w:rFonts w:ascii="Calibri" w:hAnsi="Calibri" w:cs="Calibri"/>
                <w:b/>
                <w:bCs/>
                <w:sz w:val="28"/>
                <w:szCs w:val="28"/>
              </w:rPr>
              <w:t xml:space="preserve"> </w:t>
            </w:r>
            <w:r w:rsidR="009657B0">
              <w:rPr>
                <w:rFonts w:ascii="Calibri" w:hAnsi="Calibri" w:cs="Calibri"/>
                <w:b/>
                <w:bCs/>
                <w:sz w:val="28"/>
                <w:szCs w:val="28"/>
              </w:rPr>
              <w:t>E</w:t>
            </w:r>
            <w:r w:rsidRPr="00DF7CB0">
              <w:rPr>
                <w:rFonts w:ascii="Calibri" w:hAnsi="Calibri" w:cs="Calibri"/>
                <w:b/>
                <w:bCs/>
                <w:sz w:val="28"/>
                <w:szCs w:val="28"/>
              </w:rPr>
              <w:t>ssential 10</w:t>
            </w:r>
          </w:p>
        </w:tc>
      </w:tr>
      <w:tr w:rsidR="002B152E" w:rsidRPr="007825E5" w14:paraId="6E750E63" w14:textId="77777777" w:rsidTr="002B152E">
        <w:tc>
          <w:tcPr>
            <w:tcW w:w="4247" w:type="dxa"/>
          </w:tcPr>
          <w:p w14:paraId="6F1D9794" w14:textId="2DADC6B9" w:rsidR="002B152E" w:rsidRPr="00DF7CB0" w:rsidRDefault="00DF7CB0">
            <w:pPr>
              <w:rPr>
                <w:rFonts w:ascii="Calibri" w:hAnsi="Calibri" w:cs="Calibri"/>
                <w:b/>
                <w:bCs/>
              </w:rPr>
            </w:pPr>
            <w:r w:rsidRPr="00DF7CB0">
              <w:rPr>
                <w:rFonts w:ascii="Calibri" w:hAnsi="Calibri" w:cs="Calibri"/>
                <w:b/>
                <w:bCs/>
              </w:rPr>
              <w:t>Study Design</w:t>
            </w:r>
          </w:p>
        </w:tc>
        <w:tc>
          <w:tcPr>
            <w:tcW w:w="4247" w:type="dxa"/>
          </w:tcPr>
          <w:p w14:paraId="5D4D02E6" w14:textId="21AA4B79" w:rsidR="002B152E" w:rsidRPr="004C39F8" w:rsidRDefault="004C39F8">
            <w:pPr>
              <w:rPr>
                <w:rFonts w:ascii="Calibri" w:hAnsi="Calibri" w:cs="Calibri"/>
                <w:lang w:val="en-GB"/>
              </w:rPr>
            </w:pPr>
            <w:r w:rsidRPr="004C39F8">
              <w:rPr>
                <w:rFonts w:ascii="Calibri" w:hAnsi="Calibri" w:cs="Calibri"/>
                <w:lang w:val="en-GB"/>
              </w:rPr>
              <w:t xml:space="preserve">A total of </w:t>
            </w:r>
            <w:r w:rsidRPr="004C39F8">
              <w:rPr>
                <w:rFonts w:ascii="Calibri" w:hAnsi="Calibri" w:cs="Calibri"/>
                <w:b/>
                <w:bCs/>
                <w:lang w:val="en-GB"/>
              </w:rPr>
              <w:t>five male C57BL/6 mice (7 weeks old, Charles River Laboratories)</w:t>
            </w:r>
            <w:r w:rsidRPr="004C39F8">
              <w:rPr>
                <w:rFonts w:ascii="Calibri" w:hAnsi="Calibri" w:cs="Calibri"/>
                <w:lang w:val="en-GB"/>
              </w:rPr>
              <w:t xml:space="preserve"> were used in this study. </w:t>
            </w:r>
            <w:r w:rsidRPr="004C39F8">
              <w:rPr>
                <w:rFonts w:ascii="Calibri" w:hAnsi="Calibri" w:cs="Calibri"/>
                <w:b/>
                <w:bCs/>
                <w:lang w:val="en-GB"/>
              </w:rPr>
              <w:t>Three mice</w:t>
            </w:r>
            <w:r w:rsidRPr="004C39F8">
              <w:rPr>
                <w:rFonts w:ascii="Calibri" w:hAnsi="Calibri" w:cs="Calibri"/>
                <w:lang w:val="en-GB"/>
              </w:rPr>
              <w:t xml:space="preserve"> were used to collect parasites for single-cell RNA sequencing (scRNA-seq), while </w:t>
            </w:r>
            <w:r w:rsidRPr="004C39F8">
              <w:rPr>
                <w:rFonts w:ascii="Calibri" w:hAnsi="Calibri" w:cs="Calibri"/>
                <w:b/>
                <w:bCs/>
                <w:lang w:val="en-GB"/>
              </w:rPr>
              <w:t>two additional mice</w:t>
            </w:r>
            <w:r w:rsidRPr="004C39F8">
              <w:rPr>
                <w:rFonts w:ascii="Calibri" w:hAnsi="Calibri" w:cs="Calibri"/>
                <w:lang w:val="en-GB"/>
              </w:rPr>
              <w:t xml:space="preserve"> were used for microscopy analysis on </w:t>
            </w:r>
            <w:r w:rsidRPr="004C39F8">
              <w:rPr>
                <w:rFonts w:ascii="Calibri" w:hAnsi="Calibri" w:cs="Calibri"/>
                <w:b/>
                <w:bCs/>
                <w:lang w:val="en-GB"/>
              </w:rPr>
              <w:t>day 5 post-infection (p.i.)</w:t>
            </w:r>
            <w:r w:rsidRPr="004C39F8">
              <w:rPr>
                <w:rFonts w:ascii="Calibri" w:hAnsi="Calibri" w:cs="Calibri"/>
                <w:lang w:val="en-GB"/>
              </w:rPr>
              <w:t>. All mice were housed in the same cage and were siblings.</w:t>
            </w:r>
          </w:p>
        </w:tc>
      </w:tr>
      <w:tr w:rsidR="002B152E" w:rsidRPr="007825E5" w14:paraId="138EA46E" w14:textId="77777777" w:rsidTr="002B152E">
        <w:tc>
          <w:tcPr>
            <w:tcW w:w="4247" w:type="dxa"/>
          </w:tcPr>
          <w:p w14:paraId="1BB5EE31" w14:textId="24FE58DD" w:rsidR="002B152E" w:rsidRPr="00DF7CB0" w:rsidRDefault="002B152E">
            <w:pPr>
              <w:rPr>
                <w:rFonts w:ascii="Calibri" w:hAnsi="Calibri" w:cs="Calibri"/>
                <w:b/>
                <w:bCs/>
              </w:rPr>
            </w:pPr>
            <w:r w:rsidRPr="00DF7CB0">
              <w:rPr>
                <w:rFonts w:ascii="Calibri" w:hAnsi="Calibri" w:cs="Calibri"/>
                <w:b/>
                <w:bCs/>
              </w:rPr>
              <w:t>Sample size</w:t>
            </w:r>
          </w:p>
        </w:tc>
        <w:tc>
          <w:tcPr>
            <w:tcW w:w="4247" w:type="dxa"/>
          </w:tcPr>
          <w:p w14:paraId="2D7F9BF4" w14:textId="1CFA1F2F" w:rsidR="002B152E" w:rsidRPr="00DF7CB0" w:rsidRDefault="004C39F8">
            <w:pPr>
              <w:rPr>
                <w:rFonts w:ascii="Calibri" w:hAnsi="Calibri" w:cs="Calibri"/>
                <w:lang w:val="en-GB"/>
              </w:rPr>
            </w:pPr>
            <w:r w:rsidRPr="004C39F8">
              <w:rPr>
                <w:rFonts w:ascii="Calibri" w:hAnsi="Calibri" w:cs="Calibri"/>
                <w:lang w:val="en-GB"/>
              </w:rPr>
              <w:t xml:space="preserve">Each mouse was infected intraperitoneally at </w:t>
            </w:r>
            <w:r w:rsidRPr="004C39F8">
              <w:rPr>
                <w:rFonts w:ascii="Calibri" w:hAnsi="Calibri" w:cs="Calibri"/>
                <w:b/>
                <w:bCs/>
                <w:lang w:val="en-GB"/>
              </w:rPr>
              <w:t>7 weeks of age</w:t>
            </w:r>
            <w:r w:rsidRPr="004C39F8">
              <w:rPr>
                <w:rFonts w:ascii="Calibri" w:hAnsi="Calibri" w:cs="Calibri"/>
                <w:lang w:val="en-GB"/>
              </w:rPr>
              <w:t xml:space="preserve"> with </w:t>
            </w:r>
            <w:r w:rsidRPr="004C39F8">
              <w:rPr>
                <w:rFonts w:ascii="Calibri" w:hAnsi="Calibri" w:cs="Calibri"/>
                <w:b/>
                <w:bCs/>
                <w:lang w:val="en-GB"/>
              </w:rPr>
              <w:t xml:space="preserve">2000 </w:t>
            </w:r>
            <w:r w:rsidRPr="004C39F8">
              <w:rPr>
                <w:rFonts w:ascii="Calibri" w:hAnsi="Calibri" w:cs="Calibri"/>
                <w:b/>
                <w:bCs/>
                <w:i/>
                <w:iCs/>
                <w:lang w:val="en-GB"/>
              </w:rPr>
              <w:t>T. brucei</w:t>
            </w:r>
            <w:r w:rsidRPr="004C39F8">
              <w:rPr>
                <w:rFonts w:ascii="Calibri" w:hAnsi="Calibri" w:cs="Calibri"/>
                <w:b/>
                <w:bCs/>
                <w:lang w:val="en-GB"/>
              </w:rPr>
              <w:t xml:space="preserve"> parasites</w:t>
            </w:r>
            <w:r w:rsidRPr="004C39F8">
              <w:rPr>
                <w:rFonts w:ascii="Calibri" w:hAnsi="Calibri" w:cs="Calibri"/>
                <w:lang w:val="en-GB"/>
              </w:rPr>
              <w:t xml:space="preserve">. </w:t>
            </w:r>
            <w:r w:rsidRPr="004C39F8">
              <w:rPr>
                <w:rFonts w:ascii="Calibri" w:hAnsi="Calibri" w:cs="Calibri"/>
                <w:b/>
                <w:bCs/>
                <w:lang w:val="en-GB"/>
              </w:rPr>
              <w:t>Three mice</w:t>
            </w:r>
            <w:r w:rsidRPr="004C39F8">
              <w:rPr>
                <w:rFonts w:ascii="Calibri" w:hAnsi="Calibri" w:cs="Calibri"/>
                <w:lang w:val="en-GB"/>
              </w:rPr>
              <w:t xml:space="preserve"> were used for parasite collection at </w:t>
            </w:r>
            <w:r w:rsidRPr="004C39F8">
              <w:rPr>
                <w:rFonts w:ascii="Calibri" w:hAnsi="Calibri" w:cs="Calibri"/>
                <w:b/>
                <w:bCs/>
                <w:lang w:val="en-GB"/>
              </w:rPr>
              <w:t>day 6 p.i.</w:t>
            </w:r>
            <w:r w:rsidRPr="004C39F8">
              <w:rPr>
                <w:rFonts w:ascii="Calibri" w:hAnsi="Calibri" w:cs="Calibri"/>
                <w:lang w:val="en-GB"/>
              </w:rPr>
              <w:t xml:space="preserve">, ensuring sufficient biological heterogeneity and enough parasites for four samples. </w:t>
            </w:r>
            <w:r w:rsidRPr="004C39F8">
              <w:rPr>
                <w:rFonts w:ascii="Calibri" w:hAnsi="Calibri" w:cs="Calibri"/>
                <w:b/>
                <w:bCs/>
                <w:lang w:val="en-GB"/>
              </w:rPr>
              <w:t>Two additional mice</w:t>
            </w:r>
            <w:r w:rsidRPr="004C39F8">
              <w:rPr>
                <w:rFonts w:ascii="Calibri" w:hAnsi="Calibri" w:cs="Calibri"/>
                <w:lang w:val="en-GB"/>
              </w:rPr>
              <w:t xml:space="preserve"> were sacrificed at </w:t>
            </w:r>
            <w:r w:rsidRPr="004C39F8">
              <w:rPr>
                <w:rFonts w:ascii="Calibri" w:hAnsi="Calibri" w:cs="Calibri"/>
                <w:b/>
                <w:bCs/>
                <w:lang w:val="en-GB"/>
              </w:rPr>
              <w:t>day 5 p.i.</w:t>
            </w:r>
            <w:r w:rsidRPr="004C39F8">
              <w:rPr>
                <w:rFonts w:ascii="Calibri" w:hAnsi="Calibri" w:cs="Calibri"/>
                <w:lang w:val="en-GB"/>
              </w:rPr>
              <w:t xml:space="preserve"> for microscopy analysis of parasite motility before encapsulation.</w:t>
            </w:r>
          </w:p>
        </w:tc>
      </w:tr>
      <w:tr w:rsidR="002B152E" w:rsidRPr="00DF7CB0" w14:paraId="3E7BEA07" w14:textId="77777777" w:rsidTr="002B152E">
        <w:tc>
          <w:tcPr>
            <w:tcW w:w="4247" w:type="dxa"/>
          </w:tcPr>
          <w:p w14:paraId="6246B9B2" w14:textId="4541411F" w:rsidR="002B152E" w:rsidRPr="00DF7CB0" w:rsidRDefault="00DF7CB0">
            <w:pPr>
              <w:rPr>
                <w:rFonts w:ascii="Calibri" w:hAnsi="Calibri" w:cs="Calibri"/>
                <w:b/>
                <w:bCs/>
              </w:rPr>
            </w:pPr>
            <w:r w:rsidRPr="00DF7CB0">
              <w:rPr>
                <w:rFonts w:ascii="Calibri" w:hAnsi="Calibri" w:cs="Calibri"/>
                <w:b/>
                <w:bCs/>
              </w:rPr>
              <w:t>Inclusion and Exclusion Criteria</w:t>
            </w:r>
          </w:p>
        </w:tc>
        <w:tc>
          <w:tcPr>
            <w:tcW w:w="4247" w:type="dxa"/>
          </w:tcPr>
          <w:p w14:paraId="4E4EC22C" w14:textId="4699E372" w:rsidR="002B152E" w:rsidRPr="00DF7CB0" w:rsidRDefault="004C39F8">
            <w:pPr>
              <w:rPr>
                <w:rFonts w:ascii="Calibri" w:hAnsi="Calibri" w:cs="Calibri"/>
                <w:lang w:val="en-GB"/>
              </w:rPr>
            </w:pPr>
            <w:r w:rsidRPr="004C39F8">
              <w:rPr>
                <w:rFonts w:ascii="Calibri" w:hAnsi="Calibri" w:cs="Calibri"/>
                <w:lang w:val="en-GB"/>
              </w:rPr>
              <w:t xml:space="preserve">Only animals that presented detectable </w:t>
            </w:r>
            <w:r w:rsidRPr="004C39F8">
              <w:rPr>
                <w:rFonts w:ascii="Calibri" w:hAnsi="Calibri" w:cs="Calibri"/>
                <w:b/>
                <w:bCs/>
                <w:lang w:val="en-GB"/>
              </w:rPr>
              <w:t>parasitemia at days 5-6 p.i.</w:t>
            </w:r>
            <w:r w:rsidRPr="004C39F8">
              <w:rPr>
                <w:rFonts w:ascii="Calibri" w:hAnsi="Calibri" w:cs="Calibri"/>
                <w:lang w:val="en-GB"/>
              </w:rPr>
              <w:t xml:space="preserve"> were included for parasite collection. All </w:t>
            </w:r>
            <w:r w:rsidRPr="004C39F8">
              <w:rPr>
                <w:rFonts w:ascii="Calibri" w:hAnsi="Calibri" w:cs="Calibri"/>
                <w:b/>
                <w:bCs/>
                <w:lang w:val="en-GB"/>
              </w:rPr>
              <w:t>five infected mice developed parasites in the blood and were used for the experiment</w:t>
            </w:r>
            <w:r w:rsidRPr="004C39F8">
              <w:rPr>
                <w:rFonts w:ascii="Calibri" w:hAnsi="Calibri" w:cs="Calibri"/>
                <w:lang w:val="en-GB"/>
              </w:rPr>
              <w:t xml:space="preserve">. </w:t>
            </w:r>
            <w:r w:rsidRPr="004C39F8">
              <w:rPr>
                <w:rFonts w:ascii="Calibri" w:hAnsi="Calibri" w:cs="Calibri"/>
              </w:rPr>
              <w:t>No animals were excluded.</w:t>
            </w:r>
          </w:p>
        </w:tc>
      </w:tr>
      <w:tr w:rsidR="002B152E" w:rsidRPr="00DF7CB0" w14:paraId="529729DB" w14:textId="77777777" w:rsidTr="002B152E">
        <w:tc>
          <w:tcPr>
            <w:tcW w:w="4247" w:type="dxa"/>
          </w:tcPr>
          <w:p w14:paraId="32CDD26E" w14:textId="569BE82C" w:rsidR="002B152E" w:rsidRPr="00DF7CB0" w:rsidRDefault="00DF7CB0">
            <w:pPr>
              <w:rPr>
                <w:rFonts w:ascii="Calibri" w:hAnsi="Calibri" w:cs="Calibri"/>
                <w:b/>
                <w:bCs/>
              </w:rPr>
            </w:pPr>
            <w:r w:rsidRPr="00DF7CB0">
              <w:rPr>
                <w:rFonts w:ascii="Calibri" w:hAnsi="Calibri" w:cs="Calibri"/>
                <w:b/>
                <w:bCs/>
              </w:rPr>
              <w:t>Randomization</w:t>
            </w:r>
          </w:p>
        </w:tc>
        <w:tc>
          <w:tcPr>
            <w:tcW w:w="4247" w:type="dxa"/>
          </w:tcPr>
          <w:p w14:paraId="1D0E8F2B" w14:textId="0058C2C9" w:rsidR="002B152E" w:rsidRPr="00DF7CB0" w:rsidRDefault="004C39F8">
            <w:pPr>
              <w:rPr>
                <w:rFonts w:ascii="Calibri" w:hAnsi="Calibri" w:cs="Calibri"/>
                <w:lang w:val="en-GB"/>
              </w:rPr>
            </w:pPr>
            <w:r w:rsidRPr="004C39F8">
              <w:rPr>
                <w:rFonts w:ascii="Calibri" w:hAnsi="Calibri" w:cs="Calibri"/>
                <w:lang w:val="en-GB"/>
              </w:rPr>
              <w:t xml:space="preserve">No control group was included, as the objective of the study was </w:t>
            </w:r>
            <w:r w:rsidRPr="004C39F8">
              <w:rPr>
                <w:rFonts w:ascii="Calibri" w:hAnsi="Calibri" w:cs="Calibri"/>
                <w:b/>
                <w:bCs/>
                <w:lang w:val="en-GB"/>
              </w:rPr>
              <w:t>to collect parasites from infected animals at specific time points (days 5 and 6 p.i.)</w:t>
            </w:r>
            <w:r w:rsidRPr="004C39F8">
              <w:rPr>
                <w:rFonts w:ascii="Calibri" w:hAnsi="Calibri" w:cs="Calibri"/>
                <w:lang w:val="en-GB"/>
              </w:rPr>
              <w:t xml:space="preserve">. </w:t>
            </w:r>
            <w:r w:rsidRPr="004C39F8">
              <w:rPr>
                <w:rFonts w:ascii="Calibri" w:hAnsi="Calibri" w:cs="Calibri"/>
              </w:rPr>
              <w:t>Therefore, randomization was not applicable.</w:t>
            </w:r>
          </w:p>
        </w:tc>
      </w:tr>
      <w:tr w:rsidR="002B152E" w:rsidRPr="007825E5" w14:paraId="14357C26" w14:textId="77777777" w:rsidTr="002B152E">
        <w:tc>
          <w:tcPr>
            <w:tcW w:w="4247" w:type="dxa"/>
          </w:tcPr>
          <w:p w14:paraId="0C2D8A1B" w14:textId="4DC9277D" w:rsidR="002B152E" w:rsidRPr="00DF7CB0" w:rsidRDefault="002B152E">
            <w:pPr>
              <w:rPr>
                <w:rFonts w:ascii="Calibri" w:hAnsi="Calibri" w:cs="Calibri"/>
                <w:b/>
                <w:bCs/>
              </w:rPr>
            </w:pPr>
            <w:r w:rsidRPr="00DF7CB0">
              <w:rPr>
                <w:rFonts w:ascii="Calibri" w:hAnsi="Calibri" w:cs="Calibri"/>
                <w:b/>
                <w:bCs/>
              </w:rPr>
              <w:t>Blinding</w:t>
            </w:r>
          </w:p>
        </w:tc>
        <w:tc>
          <w:tcPr>
            <w:tcW w:w="4247" w:type="dxa"/>
          </w:tcPr>
          <w:p w14:paraId="4A17F597" w14:textId="3A6F777A" w:rsidR="002B152E" w:rsidRPr="00DF7CB0" w:rsidRDefault="00247F79">
            <w:pPr>
              <w:rPr>
                <w:rFonts w:ascii="Calibri" w:hAnsi="Calibri" w:cs="Calibri"/>
                <w:lang w:val="en-GB"/>
              </w:rPr>
            </w:pPr>
            <w:r w:rsidRPr="00DF7CB0">
              <w:rPr>
                <w:rFonts w:ascii="Calibri" w:hAnsi="Calibri" w:cs="Calibri"/>
                <w:lang w:val="en-GB"/>
              </w:rPr>
              <w:t xml:space="preserve">Blinding was not performed, as </w:t>
            </w:r>
            <w:r w:rsidRPr="00DF7CB0">
              <w:rPr>
                <w:rFonts w:ascii="Calibri" w:hAnsi="Calibri" w:cs="Calibri"/>
                <w:b/>
                <w:bCs/>
                <w:lang w:val="en-GB"/>
              </w:rPr>
              <w:t>we were aware of which animals were infected</w:t>
            </w:r>
            <w:r w:rsidRPr="00DF7CB0">
              <w:rPr>
                <w:rFonts w:ascii="Calibri" w:hAnsi="Calibri" w:cs="Calibri"/>
                <w:lang w:val="en-GB"/>
              </w:rPr>
              <w:t>.</w:t>
            </w:r>
          </w:p>
        </w:tc>
      </w:tr>
      <w:tr w:rsidR="002B152E" w:rsidRPr="007825E5" w14:paraId="635B974B" w14:textId="77777777" w:rsidTr="002B152E">
        <w:tc>
          <w:tcPr>
            <w:tcW w:w="4247" w:type="dxa"/>
          </w:tcPr>
          <w:p w14:paraId="62E86C8F" w14:textId="4214F52B" w:rsidR="002B152E" w:rsidRPr="00DF7CB0" w:rsidRDefault="00DF7CB0">
            <w:pPr>
              <w:rPr>
                <w:rFonts w:ascii="Calibri" w:hAnsi="Calibri" w:cs="Calibri"/>
                <w:b/>
                <w:bCs/>
              </w:rPr>
            </w:pPr>
            <w:r w:rsidRPr="00DF7CB0">
              <w:rPr>
                <w:rFonts w:ascii="Calibri" w:hAnsi="Calibri" w:cs="Calibri"/>
                <w:b/>
                <w:bCs/>
              </w:rPr>
              <w:t>Outcome Measures</w:t>
            </w:r>
          </w:p>
        </w:tc>
        <w:tc>
          <w:tcPr>
            <w:tcW w:w="4247" w:type="dxa"/>
          </w:tcPr>
          <w:p w14:paraId="2A8B76DF" w14:textId="64EF8997" w:rsidR="004C39F8" w:rsidRPr="004C39F8" w:rsidRDefault="004C39F8" w:rsidP="004C39F8">
            <w:pPr>
              <w:rPr>
                <w:rFonts w:ascii="Calibri" w:hAnsi="Calibri" w:cs="Calibri"/>
                <w:lang w:val="en-GB"/>
              </w:rPr>
            </w:pPr>
            <w:r w:rsidRPr="004C39F8">
              <w:rPr>
                <w:rFonts w:ascii="Calibri" w:hAnsi="Calibri" w:cs="Calibri"/>
                <w:lang w:val="en-GB"/>
              </w:rPr>
              <w:t xml:space="preserve"> </w:t>
            </w:r>
            <w:r w:rsidRPr="004C39F8">
              <w:rPr>
                <w:rFonts w:ascii="Calibri" w:hAnsi="Calibri" w:cs="Calibri"/>
                <w:b/>
                <w:bCs/>
                <w:lang w:val="en-GB"/>
              </w:rPr>
              <w:t>Parasitemia was measured on days 4, 5, and 6 p.i.</w:t>
            </w:r>
            <w:r w:rsidRPr="004C39F8">
              <w:rPr>
                <w:rFonts w:ascii="Calibri" w:hAnsi="Calibri" w:cs="Calibri"/>
                <w:lang w:val="en-GB"/>
              </w:rPr>
              <w:t xml:space="preserve"> to confirm infection.</w:t>
            </w:r>
          </w:p>
          <w:p w14:paraId="435C14FD" w14:textId="40926D1D" w:rsidR="004C39F8" w:rsidRPr="004C39F8" w:rsidRDefault="004C39F8" w:rsidP="004C39F8">
            <w:pPr>
              <w:rPr>
                <w:rFonts w:ascii="Calibri" w:hAnsi="Calibri" w:cs="Calibri"/>
                <w:lang w:val="en-GB"/>
              </w:rPr>
            </w:pPr>
            <w:r w:rsidRPr="004C39F8">
              <w:rPr>
                <w:rFonts w:ascii="Calibri" w:hAnsi="Calibri" w:cs="Calibri"/>
                <w:b/>
                <w:bCs/>
                <w:lang w:val="en-GB"/>
              </w:rPr>
              <w:t>Mice were monitored daily for health status and distress signs.</w:t>
            </w:r>
          </w:p>
          <w:p w14:paraId="3E9E0ECB" w14:textId="34A6A1AA" w:rsidR="004C39F8" w:rsidRPr="004C39F8" w:rsidRDefault="004C39F8" w:rsidP="004C39F8">
            <w:pPr>
              <w:rPr>
                <w:rFonts w:ascii="Calibri" w:hAnsi="Calibri" w:cs="Calibri"/>
                <w:lang w:val="en-GB"/>
              </w:rPr>
            </w:pPr>
            <w:r w:rsidRPr="004C39F8">
              <w:rPr>
                <w:rFonts w:ascii="Calibri" w:hAnsi="Calibri" w:cs="Calibri"/>
                <w:b/>
                <w:bCs/>
                <w:lang w:val="en-GB"/>
              </w:rPr>
              <w:t>Microscopy analysis</w:t>
            </w:r>
            <w:r w:rsidRPr="004C39F8">
              <w:rPr>
                <w:rFonts w:ascii="Calibri" w:hAnsi="Calibri" w:cs="Calibri"/>
                <w:lang w:val="en-GB"/>
              </w:rPr>
              <w:t xml:space="preserve"> was performed on </w:t>
            </w:r>
            <w:r w:rsidRPr="004C39F8">
              <w:rPr>
                <w:rFonts w:ascii="Calibri" w:hAnsi="Calibri" w:cs="Calibri"/>
                <w:b/>
                <w:bCs/>
                <w:lang w:val="en-GB"/>
              </w:rPr>
              <w:t>day 5 p.i.</w:t>
            </w:r>
            <w:r w:rsidRPr="004C39F8">
              <w:rPr>
                <w:rFonts w:ascii="Calibri" w:hAnsi="Calibri" w:cs="Calibri"/>
                <w:lang w:val="en-GB"/>
              </w:rPr>
              <w:t xml:space="preserve"> on two mice to observe parasite motility before encapsulation.</w:t>
            </w:r>
          </w:p>
          <w:p w14:paraId="099990FB" w14:textId="35B45BAD" w:rsidR="002B152E" w:rsidRPr="00DF7CB0" w:rsidRDefault="004C39F8" w:rsidP="004C39F8">
            <w:pPr>
              <w:rPr>
                <w:rFonts w:ascii="Calibri" w:hAnsi="Calibri" w:cs="Calibri"/>
                <w:lang w:val="en-GB"/>
              </w:rPr>
            </w:pPr>
            <w:r w:rsidRPr="004C39F8">
              <w:rPr>
                <w:rFonts w:ascii="Calibri" w:hAnsi="Calibri" w:cs="Calibri"/>
                <w:b/>
                <w:bCs/>
                <w:lang w:val="en-GB"/>
              </w:rPr>
              <w:t>Parasite collection for scRNA-seq</w:t>
            </w:r>
            <w:r w:rsidRPr="004C39F8">
              <w:rPr>
                <w:rFonts w:ascii="Calibri" w:hAnsi="Calibri" w:cs="Calibri"/>
                <w:lang w:val="en-GB"/>
              </w:rPr>
              <w:t xml:space="preserve"> was performed on </w:t>
            </w:r>
            <w:r w:rsidRPr="004C39F8">
              <w:rPr>
                <w:rFonts w:ascii="Calibri" w:hAnsi="Calibri" w:cs="Calibri"/>
                <w:b/>
                <w:bCs/>
                <w:lang w:val="en-GB"/>
              </w:rPr>
              <w:t>day 6 p.i.</w:t>
            </w:r>
            <w:r w:rsidRPr="004C39F8">
              <w:rPr>
                <w:rFonts w:ascii="Calibri" w:hAnsi="Calibri" w:cs="Calibri"/>
                <w:lang w:val="en-GB"/>
              </w:rPr>
              <w:t xml:space="preserve"> from three mice.</w:t>
            </w:r>
          </w:p>
        </w:tc>
      </w:tr>
      <w:tr w:rsidR="002B152E" w:rsidRPr="007825E5" w14:paraId="17833D8F" w14:textId="77777777" w:rsidTr="002B152E">
        <w:tc>
          <w:tcPr>
            <w:tcW w:w="4247" w:type="dxa"/>
          </w:tcPr>
          <w:p w14:paraId="4BC7F53B" w14:textId="2ECFB381" w:rsidR="002B152E" w:rsidRPr="00DF7CB0" w:rsidRDefault="00DF7CB0">
            <w:pPr>
              <w:rPr>
                <w:rFonts w:ascii="Calibri" w:hAnsi="Calibri" w:cs="Calibri"/>
                <w:b/>
                <w:bCs/>
              </w:rPr>
            </w:pPr>
            <w:r w:rsidRPr="00DF7CB0">
              <w:rPr>
                <w:rFonts w:ascii="Calibri" w:hAnsi="Calibri" w:cs="Calibri"/>
                <w:b/>
                <w:bCs/>
              </w:rPr>
              <w:t>Statistical Methods</w:t>
            </w:r>
          </w:p>
        </w:tc>
        <w:tc>
          <w:tcPr>
            <w:tcW w:w="4247" w:type="dxa"/>
          </w:tcPr>
          <w:p w14:paraId="5117C23B" w14:textId="465ADDC2" w:rsidR="002B152E" w:rsidRPr="00DF7CB0" w:rsidRDefault="00DF7CB0">
            <w:pPr>
              <w:rPr>
                <w:rFonts w:ascii="Calibri" w:hAnsi="Calibri" w:cs="Calibri"/>
                <w:lang w:val="en-GB"/>
              </w:rPr>
            </w:pPr>
            <w:r w:rsidRPr="00DF7CB0">
              <w:rPr>
                <w:rFonts w:ascii="Calibri" w:hAnsi="Calibri" w:cs="Calibri"/>
                <w:lang w:val="en-GB"/>
              </w:rPr>
              <w:t>No statistical analysis was performed. As this study focused solely on parasite collection and not comparative analysis, no statistical tests were required.</w:t>
            </w:r>
          </w:p>
        </w:tc>
      </w:tr>
      <w:tr w:rsidR="002B152E" w:rsidRPr="007825E5" w14:paraId="5CFA3571" w14:textId="77777777" w:rsidTr="002B152E">
        <w:tc>
          <w:tcPr>
            <w:tcW w:w="4247" w:type="dxa"/>
          </w:tcPr>
          <w:p w14:paraId="20DD4E8C" w14:textId="543ADACF" w:rsidR="002B152E" w:rsidRPr="00DF7CB0" w:rsidRDefault="00DF7CB0">
            <w:pPr>
              <w:rPr>
                <w:rFonts w:ascii="Calibri" w:hAnsi="Calibri" w:cs="Calibri"/>
                <w:b/>
                <w:bCs/>
              </w:rPr>
            </w:pPr>
            <w:r w:rsidRPr="00DF7CB0">
              <w:rPr>
                <w:rFonts w:ascii="Calibri" w:hAnsi="Calibri" w:cs="Calibri"/>
                <w:b/>
                <w:bCs/>
              </w:rPr>
              <w:lastRenderedPageBreak/>
              <w:t>Experimental Animals</w:t>
            </w:r>
          </w:p>
        </w:tc>
        <w:tc>
          <w:tcPr>
            <w:tcW w:w="4247" w:type="dxa"/>
          </w:tcPr>
          <w:p w14:paraId="651B2228" w14:textId="439D9D38" w:rsidR="002B152E" w:rsidRPr="004C39F8" w:rsidRDefault="004C39F8">
            <w:pPr>
              <w:rPr>
                <w:rFonts w:ascii="Calibri" w:hAnsi="Calibri" w:cs="Calibri"/>
                <w:lang w:val="en-GB"/>
              </w:rPr>
            </w:pPr>
            <w:r w:rsidRPr="004C39F8">
              <w:rPr>
                <w:rFonts w:ascii="Calibri" w:hAnsi="Calibri" w:cs="Calibri"/>
                <w:lang w:val="en-GB"/>
              </w:rPr>
              <w:t xml:space="preserve">A total of </w:t>
            </w:r>
            <w:r w:rsidRPr="004C39F8">
              <w:rPr>
                <w:rFonts w:ascii="Calibri" w:hAnsi="Calibri" w:cs="Calibri"/>
                <w:b/>
                <w:bCs/>
                <w:lang w:val="en-GB"/>
              </w:rPr>
              <w:t>five male C57BL/6 mice (7 weeks old, Charles River Laboratories)</w:t>
            </w:r>
            <w:r w:rsidRPr="004C39F8">
              <w:rPr>
                <w:rFonts w:ascii="Calibri" w:hAnsi="Calibri" w:cs="Calibri"/>
                <w:lang w:val="en-GB"/>
              </w:rPr>
              <w:t xml:space="preserve"> were used. All mice were </w:t>
            </w:r>
            <w:r w:rsidRPr="004C39F8">
              <w:rPr>
                <w:rFonts w:ascii="Calibri" w:hAnsi="Calibri" w:cs="Calibri"/>
                <w:b/>
                <w:bCs/>
                <w:lang w:val="en-GB"/>
              </w:rPr>
              <w:t>siblings, housed together, and had no genetic modifications or prior experimental procedures</w:t>
            </w:r>
            <w:r w:rsidRPr="004C39F8">
              <w:rPr>
                <w:rFonts w:ascii="Calibri" w:hAnsi="Calibri" w:cs="Calibri"/>
                <w:lang w:val="en-GB"/>
              </w:rPr>
              <w:t>.</w:t>
            </w:r>
          </w:p>
        </w:tc>
      </w:tr>
      <w:tr w:rsidR="002B152E" w:rsidRPr="007825E5" w14:paraId="1DF047C5" w14:textId="77777777" w:rsidTr="002B152E">
        <w:tc>
          <w:tcPr>
            <w:tcW w:w="4247" w:type="dxa"/>
          </w:tcPr>
          <w:p w14:paraId="05E112E3" w14:textId="6F95F572" w:rsidR="002B152E" w:rsidRPr="00DF7CB0" w:rsidRDefault="00DF7CB0">
            <w:pPr>
              <w:rPr>
                <w:rFonts w:ascii="Calibri" w:hAnsi="Calibri" w:cs="Calibri"/>
                <w:b/>
                <w:bCs/>
              </w:rPr>
            </w:pPr>
            <w:r w:rsidRPr="00DF7CB0">
              <w:rPr>
                <w:rFonts w:ascii="Calibri" w:hAnsi="Calibri" w:cs="Calibri"/>
                <w:b/>
                <w:bCs/>
              </w:rPr>
              <w:t>Experimental Procedures</w:t>
            </w:r>
          </w:p>
        </w:tc>
        <w:tc>
          <w:tcPr>
            <w:tcW w:w="4247" w:type="dxa"/>
          </w:tcPr>
          <w:p w14:paraId="76F80EB1" w14:textId="77777777" w:rsidR="004C39F8" w:rsidRPr="004C39F8" w:rsidRDefault="004C39F8" w:rsidP="004C39F8">
            <w:pPr>
              <w:rPr>
                <w:rFonts w:ascii="Calibri" w:hAnsi="Calibri" w:cs="Calibri"/>
                <w:lang w:val="en-GB"/>
              </w:rPr>
            </w:pPr>
            <w:r w:rsidRPr="004C39F8">
              <w:rPr>
                <w:rFonts w:ascii="Calibri" w:hAnsi="Calibri" w:cs="Calibri"/>
                <w:lang w:val="en-GB"/>
              </w:rPr>
              <w:t xml:space="preserve">Mice were infected with </w:t>
            </w:r>
            <w:r w:rsidRPr="004C39F8">
              <w:rPr>
                <w:rFonts w:ascii="Calibri" w:hAnsi="Calibri" w:cs="Calibri"/>
                <w:b/>
                <w:bCs/>
                <w:lang w:val="en-GB"/>
              </w:rPr>
              <w:t xml:space="preserve">2,000 </w:t>
            </w:r>
            <w:r w:rsidRPr="004C39F8">
              <w:rPr>
                <w:rFonts w:ascii="Calibri" w:hAnsi="Calibri" w:cs="Calibri"/>
                <w:b/>
                <w:bCs/>
                <w:i/>
                <w:iCs/>
                <w:lang w:val="en-GB"/>
              </w:rPr>
              <w:t>T. brucei</w:t>
            </w:r>
            <w:r w:rsidRPr="004C39F8">
              <w:rPr>
                <w:rFonts w:ascii="Calibri" w:hAnsi="Calibri" w:cs="Calibri"/>
                <w:b/>
                <w:bCs/>
                <w:lang w:val="en-GB"/>
              </w:rPr>
              <w:t xml:space="preserve"> parasites</w:t>
            </w:r>
            <w:r w:rsidRPr="004C39F8">
              <w:rPr>
                <w:rFonts w:ascii="Calibri" w:hAnsi="Calibri" w:cs="Calibri"/>
                <w:lang w:val="en-GB"/>
              </w:rPr>
              <w:t xml:space="preserve"> in </w:t>
            </w:r>
            <w:r w:rsidRPr="004C39F8">
              <w:rPr>
                <w:rFonts w:ascii="Calibri" w:hAnsi="Calibri" w:cs="Calibri"/>
                <w:b/>
                <w:bCs/>
                <w:lang w:val="en-GB"/>
              </w:rPr>
              <w:t>HMI-11 medium</w:t>
            </w:r>
            <w:r w:rsidRPr="004C39F8">
              <w:rPr>
                <w:rFonts w:ascii="Calibri" w:hAnsi="Calibri" w:cs="Calibri"/>
                <w:lang w:val="en-GB"/>
              </w:rPr>
              <w:t xml:space="preserve">, delivered in a </w:t>
            </w:r>
            <w:r w:rsidRPr="004C39F8">
              <w:rPr>
                <w:rFonts w:ascii="Calibri" w:hAnsi="Calibri" w:cs="Calibri"/>
                <w:b/>
                <w:bCs/>
                <w:lang w:val="en-GB"/>
              </w:rPr>
              <w:t>200 µL volume via intraperitoneal injection</w:t>
            </w:r>
            <w:r w:rsidRPr="004C39F8">
              <w:rPr>
                <w:rFonts w:ascii="Calibri" w:hAnsi="Calibri" w:cs="Calibri"/>
                <w:lang w:val="en-GB"/>
              </w:rPr>
              <w:t xml:space="preserve"> between </w:t>
            </w:r>
            <w:r w:rsidRPr="004C39F8">
              <w:rPr>
                <w:rFonts w:ascii="Calibri" w:hAnsi="Calibri" w:cs="Calibri"/>
                <w:b/>
                <w:bCs/>
                <w:lang w:val="en-GB"/>
              </w:rPr>
              <w:t>4:00–5:00 PM</w:t>
            </w:r>
            <w:r w:rsidRPr="004C39F8">
              <w:rPr>
                <w:rFonts w:ascii="Calibri" w:hAnsi="Calibri" w:cs="Calibri"/>
                <w:lang w:val="en-GB"/>
              </w:rPr>
              <w:t xml:space="preserve"> using a </w:t>
            </w:r>
            <w:r w:rsidRPr="004C39F8">
              <w:rPr>
                <w:rFonts w:ascii="Calibri" w:hAnsi="Calibri" w:cs="Calibri"/>
                <w:b/>
                <w:bCs/>
                <w:lang w:val="en-GB"/>
              </w:rPr>
              <w:t>1 mL insulin syringe</w:t>
            </w:r>
            <w:r w:rsidRPr="004C39F8">
              <w:rPr>
                <w:rFonts w:ascii="Calibri" w:hAnsi="Calibri" w:cs="Calibri"/>
                <w:lang w:val="en-GB"/>
              </w:rPr>
              <w:t xml:space="preserve">. Mice were monitored </w:t>
            </w:r>
            <w:r w:rsidRPr="004C39F8">
              <w:rPr>
                <w:rFonts w:ascii="Calibri" w:hAnsi="Calibri" w:cs="Calibri"/>
                <w:b/>
                <w:bCs/>
                <w:lang w:val="en-GB"/>
              </w:rPr>
              <w:t>two hours post-infection and daily thereafter</w:t>
            </w:r>
            <w:r w:rsidRPr="004C39F8">
              <w:rPr>
                <w:rFonts w:ascii="Calibri" w:hAnsi="Calibri" w:cs="Calibri"/>
                <w:lang w:val="en-GB"/>
              </w:rPr>
              <w:t>.</w:t>
            </w:r>
          </w:p>
          <w:p w14:paraId="255899BC" w14:textId="77777777" w:rsidR="004C39F8" w:rsidRPr="004C39F8" w:rsidRDefault="004C39F8" w:rsidP="004C39F8">
            <w:pPr>
              <w:numPr>
                <w:ilvl w:val="0"/>
                <w:numId w:val="1"/>
              </w:numPr>
              <w:rPr>
                <w:rFonts w:ascii="Calibri" w:hAnsi="Calibri" w:cs="Calibri"/>
                <w:lang w:val="en-GB"/>
              </w:rPr>
            </w:pPr>
            <w:r w:rsidRPr="004C39F8">
              <w:rPr>
                <w:rFonts w:ascii="Calibri" w:hAnsi="Calibri" w:cs="Calibri"/>
                <w:b/>
                <w:bCs/>
                <w:lang w:val="en-GB"/>
              </w:rPr>
              <w:t>On days 4, 5, and 6 p.i.</w:t>
            </w:r>
            <w:r w:rsidRPr="004C39F8">
              <w:rPr>
                <w:rFonts w:ascii="Calibri" w:hAnsi="Calibri" w:cs="Calibri"/>
                <w:lang w:val="en-GB"/>
              </w:rPr>
              <w:t xml:space="preserve">, </w:t>
            </w:r>
            <w:r w:rsidRPr="004C39F8">
              <w:rPr>
                <w:rFonts w:ascii="Calibri" w:hAnsi="Calibri" w:cs="Calibri"/>
                <w:b/>
                <w:bCs/>
                <w:lang w:val="en-GB"/>
              </w:rPr>
              <w:t>1 µL of blood</w:t>
            </w:r>
            <w:r w:rsidRPr="004C39F8">
              <w:rPr>
                <w:rFonts w:ascii="Calibri" w:hAnsi="Calibri" w:cs="Calibri"/>
                <w:lang w:val="en-GB"/>
              </w:rPr>
              <w:t xml:space="preserve"> was collected from the </w:t>
            </w:r>
            <w:r w:rsidRPr="004C39F8">
              <w:rPr>
                <w:rFonts w:ascii="Calibri" w:hAnsi="Calibri" w:cs="Calibri"/>
                <w:b/>
                <w:bCs/>
                <w:lang w:val="en-GB"/>
              </w:rPr>
              <w:t>tail vein</w:t>
            </w:r>
            <w:r w:rsidRPr="004C39F8">
              <w:rPr>
                <w:rFonts w:ascii="Calibri" w:hAnsi="Calibri" w:cs="Calibri"/>
                <w:lang w:val="en-GB"/>
              </w:rPr>
              <w:t xml:space="preserve"> to assess </w:t>
            </w:r>
            <w:r w:rsidRPr="004C39F8">
              <w:rPr>
                <w:rFonts w:ascii="Calibri" w:hAnsi="Calibri" w:cs="Calibri"/>
                <w:b/>
                <w:bCs/>
                <w:lang w:val="en-GB"/>
              </w:rPr>
              <w:t>parasitemia</w:t>
            </w:r>
            <w:r w:rsidRPr="004C39F8">
              <w:rPr>
                <w:rFonts w:ascii="Calibri" w:hAnsi="Calibri" w:cs="Calibri"/>
                <w:lang w:val="en-GB"/>
              </w:rPr>
              <w:t>.</w:t>
            </w:r>
          </w:p>
          <w:p w14:paraId="530E7778" w14:textId="77777777" w:rsidR="004C39F8" w:rsidRPr="004C39F8" w:rsidRDefault="004C39F8" w:rsidP="004C39F8">
            <w:pPr>
              <w:numPr>
                <w:ilvl w:val="0"/>
                <w:numId w:val="1"/>
              </w:numPr>
              <w:rPr>
                <w:rFonts w:ascii="Calibri" w:hAnsi="Calibri" w:cs="Calibri"/>
                <w:lang w:val="en-GB"/>
              </w:rPr>
            </w:pPr>
            <w:r w:rsidRPr="004C39F8">
              <w:rPr>
                <w:rFonts w:ascii="Calibri" w:hAnsi="Calibri" w:cs="Calibri"/>
                <w:b/>
                <w:bCs/>
                <w:lang w:val="en-GB"/>
              </w:rPr>
              <w:t>On day 5 p.i., two mice were sacrificed, and parasites were analyzed by microscopy</w:t>
            </w:r>
            <w:r w:rsidRPr="004C39F8">
              <w:rPr>
                <w:rFonts w:ascii="Calibri" w:hAnsi="Calibri" w:cs="Calibri"/>
                <w:lang w:val="en-GB"/>
              </w:rPr>
              <w:t xml:space="preserve"> to observe motility before encapsulation.</w:t>
            </w:r>
          </w:p>
          <w:p w14:paraId="6D0A1CF2" w14:textId="77777777" w:rsidR="004C39F8" w:rsidRPr="004C39F8" w:rsidRDefault="004C39F8" w:rsidP="004C39F8">
            <w:pPr>
              <w:numPr>
                <w:ilvl w:val="0"/>
                <w:numId w:val="1"/>
              </w:numPr>
              <w:rPr>
                <w:rFonts w:ascii="Calibri" w:hAnsi="Calibri" w:cs="Calibri"/>
                <w:lang w:val="en-GB"/>
              </w:rPr>
            </w:pPr>
            <w:r w:rsidRPr="004C39F8">
              <w:rPr>
                <w:rFonts w:ascii="Calibri" w:hAnsi="Calibri" w:cs="Calibri"/>
                <w:b/>
                <w:bCs/>
                <w:lang w:val="en-GB"/>
              </w:rPr>
              <w:t>On day 6 p.i., three mice were sacrificed for parasite collection for scRNA-seq.</w:t>
            </w:r>
          </w:p>
          <w:p w14:paraId="38054E66" w14:textId="77777777" w:rsidR="004C39F8" w:rsidRPr="004C39F8" w:rsidRDefault="004C39F8" w:rsidP="004C39F8">
            <w:pPr>
              <w:rPr>
                <w:rFonts w:ascii="Calibri" w:hAnsi="Calibri" w:cs="Calibri"/>
                <w:lang w:val="en-GB"/>
              </w:rPr>
            </w:pPr>
            <w:r w:rsidRPr="004C39F8">
              <w:rPr>
                <w:rFonts w:ascii="Calibri" w:hAnsi="Calibri" w:cs="Calibri"/>
                <w:lang w:val="en-GB"/>
              </w:rPr>
              <w:t xml:space="preserve">Mice were euthanized using a </w:t>
            </w:r>
            <w:r w:rsidRPr="004C39F8">
              <w:rPr>
                <w:rFonts w:ascii="Calibri" w:hAnsi="Calibri" w:cs="Calibri"/>
                <w:b/>
                <w:bCs/>
                <w:lang w:val="en-GB"/>
              </w:rPr>
              <w:t>pre-calibrated CO₂ chamber approved by the animal facility</w:t>
            </w:r>
            <w:r w:rsidRPr="004C39F8">
              <w:rPr>
                <w:rFonts w:ascii="Calibri" w:hAnsi="Calibri" w:cs="Calibri"/>
                <w:lang w:val="en-GB"/>
              </w:rPr>
              <w:t xml:space="preserve">. The </w:t>
            </w:r>
            <w:r w:rsidRPr="004C39F8">
              <w:rPr>
                <w:rFonts w:ascii="Calibri" w:hAnsi="Calibri" w:cs="Calibri"/>
                <w:b/>
                <w:bCs/>
                <w:lang w:val="en-GB"/>
              </w:rPr>
              <w:t>CO₂ flow rate and exposure time were automatically controlled</w:t>
            </w:r>
            <w:r w:rsidRPr="004C39F8">
              <w:rPr>
                <w:rFonts w:ascii="Calibri" w:hAnsi="Calibri" w:cs="Calibri"/>
                <w:lang w:val="en-GB"/>
              </w:rPr>
              <w:t xml:space="preserve"> following institutional guidelines. Mice were first </w:t>
            </w:r>
            <w:r w:rsidRPr="004C39F8">
              <w:rPr>
                <w:rFonts w:ascii="Calibri" w:hAnsi="Calibri" w:cs="Calibri"/>
                <w:b/>
                <w:bCs/>
                <w:lang w:val="en-GB"/>
              </w:rPr>
              <w:t>anesthetized with CO₂ before euthanasia</w:t>
            </w:r>
            <w:r w:rsidRPr="004C39F8">
              <w:rPr>
                <w:rFonts w:ascii="Calibri" w:hAnsi="Calibri" w:cs="Calibri"/>
                <w:lang w:val="en-GB"/>
              </w:rPr>
              <w:t xml:space="preserve">, and </w:t>
            </w:r>
            <w:r w:rsidRPr="004C39F8">
              <w:rPr>
                <w:rFonts w:ascii="Calibri" w:hAnsi="Calibri" w:cs="Calibri"/>
                <w:b/>
                <w:bCs/>
                <w:lang w:val="en-GB"/>
              </w:rPr>
              <w:t>death was confirmed visually by the absence of respiratory movement</w:t>
            </w:r>
            <w:r w:rsidRPr="004C39F8">
              <w:rPr>
                <w:rFonts w:ascii="Calibri" w:hAnsi="Calibri" w:cs="Calibri"/>
                <w:lang w:val="en-GB"/>
              </w:rPr>
              <w:t xml:space="preserve"> before proceeding with </w:t>
            </w:r>
            <w:r w:rsidRPr="004C39F8">
              <w:rPr>
                <w:rFonts w:ascii="Calibri" w:hAnsi="Calibri" w:cs="Calibri"/>
                <w:b/>
                <w:bCs/>
                <w:lang w:val="en-GB"/>
              </w:rPr>
              <w:t>parasite collection</w:t>
            </w:r>
            <w:r w:rsidRPr="004C39F8">
              <w:rPr>
                <w:rFonts w:ascii="Calibri" w:hAnsi="Calibri" w:cs="Calibri"/>
                <w:lang w:val="en-GB"/>
              </w:rPr>
              <w:t>.</w:t>
            </w:r>
          </w:p>
          <w:p w14:paraId="269E31FC" w14:textId="5E0167CD" w:rsidR="002B152E" w:rsidRPr="00DF7CB0" w:rsidRDefault="002B152E">
            <w:pPr>
              <w:rPr>
                <w:rFonts w:ascii="Calibri" w:hAnsi="Calibri" w:cs="Calibri"/>
                <w:lang w:val="en-GB"/>
              </w:rPr>
            </w:pPr>
          </w:p>
        </w:tc>
      </w:tr>
      <w:tr w:rsidR="002B152E" w:rsidRPr="007825E5" w14:paraId="1EDCE9DC" w14:textId="77777777" w:rsidTr="002B152E">
        <w:tc>
          <w:tcPr>
            <w:tcW w:w="4247" w:type="dxa"/>
          </w:tcPr>
          <w:p w14:paraId="25FE2563" w14:textId="4C510AF9" w:rsidR="002B152E" w:rsidRPr="00DF7CB0" w:rsidRDefault="002B152E">
            <w:pPr>
              <w:rPr>
                <w:rFonts w:ascii="Calibri" w:hAnsi="Calibri" w:cs="Calibri"/>
                <w:b/>
                <w:bCs/>
              </w:rPr>
            </w:pPr>
            <w:r w:rsidRPr="00DF7CB0">
              <w:rPr>
                <w:rFonts w:ascii="Calibri" w:hAnsi="Calibri" w:cs="Calibri"/>
                <w:b/>
                <w:bCs/>
              </w:rPr>
              <w:t>Results</w:t>
            </w:r>
          </w:p>
        </w:tc>
        <w:tc>
          <w:tcPr>
            <w:tcW w:w="4247" w:type="dxa"/>
          </w:tcPr>
          <w:p w14:paraId="21ED121F" w14:textId="1DD646D4" w:rsidR="002B152E" w:rsidRPr="00DF7CB0" w:rsidRDefault="004C39F8">
            <w:pPr>
              <w:rPr>
                <w:rFonts w:ascii="Calibri" w:hAnsi="Calibri" w:cs="Calibri"/>
                <w:lang w:val="en-GB"/>
              </w:rPr>
            </w:pPr>
            <w:r w:rsidRPr="004C39F8">
              <w:rPr>
                <w:rFonts w:ascii="Calibri" w:hAnsi="Calibri" w:cs="Calibri"/>
                <w:lang w:val="en-GB"/>
              </w:rPr>
              <w:t>All five mice developed detectable parasitemia and were successfully used for either microscopy (day 5 p.i.) or parasite collection (day 6 p.i.).</w:t>
            </w:r>
          </w:p>
        </w:tc>
      </w:tr>
    </w:tbl>
    <w:p w14:paraId="4BA2EF3D" w14:textId="77777777" w:rsidR="002B152E" w:rsidRDefault="002B152E">
      <w:pPr>
        <w:rPr>
          <w:lang w:val="en-GB"/>
        </w:rPr>
      </w:pPr>
    </w:p>
    <w:p w14:paraId="31FDCD15" w14:textId="77777777" w:rsidR="00DF7CB0" w:rsidRDefault="00DF7CB0">
      <w:pPr>
        <w:rPr>
          <w:lang w:val="en-GB"/>
        </w:rPr>
      </w:pPr>
    </w:p>
    <w:tbl>
      <w:tblPr>
        <w:tblStyle w:val="TableGrid"/>
        <w:tblW w:w="0" w:type="auto"/>
        <w:tblLook w:val="04A0" w:firstRow="1" w:lastRow="0" w:firstColumn="1" w:lastColumn="0" w:noHBand="0" w:noVBand="1"/>
      </w:tblPr>
      <w:tblGrid>
        <w:gridCol w:w="3408"/>
        <w:gridCol w:w="5086"/>
      </w:tblGrid>
      <w:tr w:rsidR="00DF7CB0" w:rsidRPr="00DF7CB0" w14:paraId="6817A00D" w14:textId="77777777" w:rsidTr="00021BF5">
        <w:tc>
          <w:tcPr>
            <w:tcW w:w="8494" w:type="dxa"/>
            <w:gridSpan w:val="2"/>
          </w:tcPr>
          <w:p w14:paraId="7082E1A6" w14:textId="627EF00F" w:rsidR="00DF7CB0" w:rsidRPr="00DF7CB0" w:rsidRDefault="009657B0" w:rsidP="00DF7CB0">
            <w:pPr>
              <w:jc w:val="center"/>
              <w:rPr>
                <w:rFonts w:ascii="Calibri" w:hAnsi="Calibri" w:cs="Calibri"/>
                <w:b/>
                <w:bCs/>
                <w:sz w:val="32"/>
                <w:szCs w:val="32"/>
                <w:lang w:val="en-GB"/>
              </w:rPr>
            </w:pPr>
            <w:r>
              <w:rPr>
                <w:rFonts w:ascii="Calibri" w:hAnsi="Calibri" w:cs="Calibri"/>
                <w:b/>
                <w:bCs/>
                <w:sz w:val="32"/>
                <w:szCs w:val="32"/>
                <w:lang w:val="en-GB"/>
              </w:rPr>
              <w:t xml:space="preserve">ARRIVE </w:t>
            </w:r>
            <w:r w:rsidR="00DF7CB0" w:rsidRPr="00DF7CB0">
              <w:rPr>
                <w:rFonts w:ascii="Calibri" w:hAnsi="Calibri" w:cs="Calibri"/>
                <w:b/>
                <w:bCs/>
                <w:sz w:val="32"/>
                <w:szCs w:val="32"/>
                <w:lang w:val="en-GB"/>
              </w:rPr>
              <w:t xml:space="preserve">Recommended </w:t>
            </w:r>
            <w:r>
              <w:rPr>
                <w:rFonts w:ascii="Calibri" w:hAnsi="Calibri" w:cs="Calibri"/>
                <w:b/>
                <w:bCs/>
                <w:sz w:val="32"/>
                <w:szCs w:val="32"/>
                <w:lang w:val="en-GB"/>
              </w:rPr>
              <w:t>S</w:t>
            </w:r>
            <w:r w:rsidR="00DF7CB0" w:rsidRPr="00DF7CB0">
              <w:rPr>
                <w:rFonts w:ascii="Calibri" w:hAnsi="Calibri" w:cs="Calibri"/>
                <w:b/>
                <w:bCs/>
                <w:sz w:val="32"/>
                <w:szCs w:val="32"/>
                <w:lang w:val="en-GB"/>
              </w:rPr>
              <w:t>et</w:t>
            </w:r>
          </w:p>
        </w:tc>
      </w:tr>
      <w:tr w:rsidR="00DF7CB0" w:rsidRPr="007825E5" w14:paraId="1A3FEFED" w14:textId="77777777" w:rsidTr="00DF7CB0">
        <w:tc>
          <w:tcPr>
            <w:tcW w:w="4247" w:type="dxa"/>
          </w:tcPr>
          <w:p w14:paraId="6D641193" w14:textId="4B0AC1A0" w:rsidR="00DF7CB0" w:rsidRPr="00DF7CB0" w:rsidRDefault="00DF7CB0">
            <w:pPr>
              <w:rPr>
                <w:rFonts w:ascii="Calibri" w:hAnsi="Calibri" w:cs="Calibri"/>
                <w:b/>
                <w:bCs/>
                <w:lang w:val="en-GB"/>
              </w:rPr>
            </w:pPr>
            <w:r w:rsidRPr="00DF7CB0">
              <w:rPr>
                <w:rFonts w:ascii="Calibri" w:hAnsi="Calibri" w:cs="Calibri"/>
                <w:b/>
                <w:bCs/>
                <w:lang w:val="en-GB"/>
              </w:rPr>
              <w:t>Abstract</w:t>
            </w:r>
          </w:p>
        </w:tc>
        <w:tc>
          <w:tcPr>
            <w:tcW w:w="4247" w:type="dxa"/>
          </w:tcPr>
          <w:p w14:paraId="33032219" w14:textId="3168ACA5" w:rsidR="00DF7CB0" w:rsidRPr="009F5A69" w:rsidRDefault="009F5A69">
            <w:pPr>
              <w:rPr>
                <w:rFonts w:ascii="Calibri" w:hAnsi="Calibri" w:cs="Calibri"/>
                <w:lang w:val="en-GB"/>
              </w:rPr>
            </w:pPr>
            <w:r w:rsidRPr="009F5A69">
              <w:rPr>
                <w:rFonts w:ascii="Calibri" w:hAnsi="Calibri" w:cs="Calibri"/>
                <w:lang w:val="en-GB"/>
              </w:rPr>
              <w:t xml:space="preserve">This study investigates how </w:t>
            </w:r>
            <w:r w:rsidRPr="009F5A69">
              <w:rPr>
                <w:rFonts w:ascii="Calibri" w:hAnsi="Calibri" w:cs="Calibri"/>
                <w:i/>
                <w:iCs/>
                <w:lang w:val="en-GB"/>
              </w:rPr>
              <w:t>Trypanosoma brucei</w:t>
            </w:r>
            <w:r w:rsidRPr="009F5A69">
              <w:rPr>
                <w:rFonts w:ascii="Calibri" w:hAnsi="Calibri" w:cs="Calibri"/>
                <w:lang w:val="en-GB"/>
              </w:rPr>
              <w:t xml:space="preserve"> motility influences </w:t>
            </w:r>
            <w:r w:rsidR="00F07685">
              <w:rPr>
                <w:rFonts w:ascii="Calibri" w:hAnsi="Calibri" w:cs="Calibri"/>
                <w:lang w:val="en-GB"/>
              </w:rPr>
              <w:t xml:space="preserve">microfluidics capturing for </w:t>
            </w:r>
            <w:r w:rsidRPr="009F5A69">
              <w:rPr>
                <w:rFonts w:ascii="Calibri" w:hAnsi="Calibri" w:cs="Calibri"/>
                <w:lang w:val="en-GB"/>
              </w:rPr>
              <w:t xml:space="preserve">single-cell RNA sequencing (scRNA-seq). Using </w:t>
            </w:r>
            <w:r w:rsidRPr="009F5A69">
              <w:rPr>
                <w:rFonts w:ascii="Calibri" w:hAnsi="Calibri" w:cs="Calibri"/>
                <w:lang w:val="en-GB"/>
              </w:rPr>
              <w:lastRenderedPageBreak/>
              <w:t xml:space="preserve">the 10x Genomics platform, we analyzed the impact of temperature on parasite retention, showing that rapid cooling to 0°C prior to </w:t>
            </w:r>
            <w:r w:rsidR="00F07685">
              <w:rPr>
                <w:rFonts w:ascii="Calibri" w:hAnsi="Calibri" w:cs="Calibri"/>
                <w:lang w:val="en-GB"/>
              </w:rPr>
              <w:t xml:space="preserve">microfluidics capturing </w:t>
            </w:r>
            <w:r w:rsidRPr="009F5A69">
              <w:rPr>
                <w:rFonts w:ascii="Calibri" w:hAnsi="Calibri" w:cs="Calibri"/>
                <w:lang w:val="en-GB"/>
              </w:rPr>
              <w:t>significantly improves recovery of highly motile slender forms</w:t>
            </w:r>
            <w:r>
              <w:rPr>
                <w:rFonts w:ascii="Calibri" w:hAnsi="Calibri" w:cs="Calibri"/>
                <w:lang w:val="en-GB"/>
              </w:rPr>
              <w:t xml:space="preserve"> </w:t>
            </w:r>
            <w:r w:rsidR="00F07685">
              <w:rPr>
                <w:rFonts w:ascii="Calibri" w:hAnsi="Calibri" w:cs="Calibri"/>
                <w:lang w:val="en-GB"/>
              </w:rPr>
              <w:t xml:space="preserve">relative to room temperature </w:t>
            </w:r>
            <w:r>
              <w:rPr>
                <w:rFonts w:ascii="Calibri" w:hAnsi="Calibri" w:cs="Calibri"/>
                <w:lang w:val="en-GB"/>
              </w:rPr>
              <w:t>conditions</w:t>
            </w:r>
            <w:r w:rsidRPr="009F5A69">
              <w:rPr>
                <w:rFonts w:ascii="Calibri" w:hAnsi="Calibri" w:cs="Calibri"/>
                <w:lang w:val="en-GB"/>
              </w:rPr>
              <w:t xml:space="preserve">. We infected three male C57BL/6 mice (7 weeks old, Charles River Laboratories) with 2,000 parasites, and parasites were isolated </w:t>
            </w:r>
            <w:r w:rsidR="00F07685">
              <w:rPr>
                <w:rFonts w:ascii="Calibri" w:hAnsi="Calibri" w:cs="Calibri"/>
                <w:lang w:val="en-GB"/>
              </w:rPr>
              <w:t xml:space="preserve">from blood </w:t>
            </w:r>
            <w:r w:rsidRPr="009F5A69">
              <w:rPr>
                <w:rFonts w:ascii="Calibri" w:hAnsi="Calibri" w:cs="Calibri"/>
                <w:lang w:val="en-GB"/>
              </w:rPr>
              <w:t xml:space="preserve">on day 6 post-infection (p.i.). Our findings emphasize the </w:t>
            </w:r>
            <w:r w:rsidR="00F07685">
              <w:rPr>
                <w:rFonts w:ascii="Calibri" w:hAnsi="Calibri" w:cs="Calibri"/>
                <w:lang w:val="en-GB"/>
              </w:rPr>
              <w:t>impact</w:t>
            </w:r>
            <w:r w:rsidR="00F07685" w:rsidRPr="009F5A69">
              <w:rPr>
                <w:rFonts w:ascii="Calibri" w:hAnsi="Calibri" w:cs="Calibri"/>
                <w:lang w:val="en-GB"/>
              </w:rPr>
              <w:t xml:space="preserve"> </w:t>
            </w:r>
            <w:r w:rsidRPr="009F5A69">
              <w:rPr>
                <w:rFonts w:ascii="Calibri" w:hAnsi="Calibri" w:cs="Calibri"/>
                <w:lang w:val="en-GB"/>
              </w:rPr>
              <w:t>of motility in microfluidic-based single-cell methods and suggest protocol optimizations to reduce bias in scRNA-seq datasets.</w:t>
            </w:r>
          </w:p>
        </w:tc>
      </w:tr>
      <w:tr w:rsidR="00DF7CB0" w:rsidRPr="007825E5" w14:paraId="13CCD21A" w14:textId="77777777" w:rsidTr="00DF7CB0">
        <w:tc>
          <w:tcPr>
            <w:tcW w:w="4247" w:type="dxa"/>
          </w:tcPr>
          <w:p w14:paraId="21E41E95" w14:textId="46187FC1" w:rsidR="00DF7CB0" w:rsidRPr="00DF7CB0" w:rsidRDefault="00DF7CB0">
            <w:pPr>
              <w:rPr>
                <w:rFonts w:ascii="Calibri" w:hAnsi="Calibri" w:cs="Calibri"/>
                <w:b/>
                <w:bCs/>
                <w:lang w:val="en-GB"/>
              </w:rPr>
            </w:pPr>
            <w:r w:rsidRPr="00DF7CB0">
              <w:rPr>
                <w:rFonts w:ascii="Calibri" w:hAnsi="Calibri" w:cs="Calibri"/>
                <w:b/>
                <w:bCs/>
                <w:lang w:val="en-GB"/>
              </w:rPr>
              <w:lastRenderedPageBreak/>
              <w:t>Background</w:t>
            </w:r>
          </w:p>
        </w:tc>
        <w:tc>
          <w:tcPr>
            <w:tcW w:w="4247" w:type="dxa"/>
          </w:tcPr>
          <w:p w14:paraId="4775F88B" w14:textId="0E70AC55" w:rsidR="00DF7CB0" w:rsidRPr="009F5A69" w:rsidRDefault="009F5A69">
            <w:pPr>
              <w:rPr>
                <w:rFonts w:ascii="Calibri" w:hAnsi="Calibri" w:cs="Calibri"/>
                <w:lang w:val="en-GB"/>
              </w:rPr>
            </w:pPr>
            <w:r w:rsidRPr="009F5A69">
              <w:rPr>
                <w:rFonts w:ascii="Calibri" w:hAnsi="Calibri" w:cs="Calibri"/>
                <w:lang w:val="en-GB"/>
              </w:rPr>
              <w:t xml:space="preserve">scRNA-seq has revolutionized transcriptomic studies by enabling single-cell resolution analysis of gene expression. However, most microfluidic systems, including 10x Genomics, were designed for non-motile cells. </w:t>
            </w:r>
            <w:r w:rsidRPr="009F5A69">
              <w:rPr>
                <w:rFonts w:ascii="Calibri" w:hAnsi="Calibri" w:cs="Calibri"/>
                <w:i/>
                <w:iCs/>
                <w:lang w:val="en-GB"/>
              </w:rPr>
              <w:t>T. brucei</w:t>
            </w:r>
            <w:r w:rsidRPr="009F5A69">
              <w:rPr>
                <w:rFonts w:ascii="Calibri" w:hAnsi="Calibri" w:cs="Calibri"/>
                <w:lang w:val="en-GB"/>
              </w:rPr>
              <w:t xml:space="preserve"> is a highly motile flagellated parasite whose slender forms exhibit speeds up to </w:t>
            </w:r>
            <w:r>
              <w:rPr>
                <w:rFonts w:ascii="Calibri" w:hAnsi="Calibri" w:cs="Calibri"/>
                <w:lang w:val="en-GB"/>
              </w:rPr>
              <w:t>20-</w:t>
            </w:r>
            <w:r w:rsidRPr="009F5A69">
              <w:rPr>
                <w:rFonts w:ascii="Calibri" w:hAnsi="Calibri" w:cs="Calibri"/>
                <w:lang w:val="en-GB"/>
              </w:rPr>
              <w:t>50 µm/s, potentially affecting encapsulation efficiency. Here, we investigated whether reducing motility via rapid cooling improves parasite encapsulation and scRNA-seq data quality.</w:t>
            </w:r>
          </w:p>
        </w:tc>
      </w:tr>
      <w:tr w:rsidR="00DF7CB0" w:rsidRPr="007825E5" w14:paraId="3ACF7B1D" w14:textId="77777777" w:rsidTr="00DF7CB0">
        <w:tc>
          <w:tcPr>
            <w:tcW w:w="4247" w:type="dxa"/>
          </w:tcPr>
          <w:p w14:paraId="33A4EE9C" w14:textId="0406BE5D" w:rsidR="00DF7CB0" w:rsidRPr="00DF7CB0" w:rsidRDefault="00DF7CB0">
            <w:pPr>
              <w:rPr>
                <w:rFonts w:ascii="Calibri" w:hAnsi="Calibri" w:cs="Calibri"/>
                <w:b/>
                <w:bCs/>
                <w:lang w:val="en-GB"/>
              </w:rPr>
            </w:pPr>
            <w:r w:rsidRPr="00DF7CB0">
              <w:rPr>
                <w:rFonts w:ascii="Calibri" w:hAnsi="Calibri" w:cs="Calibri"/>
                <w:b/>
                <w:bCs/>
                <w:lang w:val="en-GB"/>
              </w:rPr>
              <w:t>Objectives</w:t>
            </w:r>
          </w:p>
        </w:tc>
        <w:tc>
          <w:tcPr>
            <w:tcW w:w="4247" w:type="dxa"/>
          </w:tcPr>
          <w:p w14:paraId="5962B53B" w14:textId="35BDCDD6" w:rsidR="00DF7CB0" w:rsidRPr="009F5A69" w:rsidRDefault="009F5A69">
            <w:pPr>
              <w:rPr>
                <w:rFonts w:ascii="Calibri" w:hAnsi="Calibri" w:cs="Calibri"/>
                <w:lang w:val="en-GB"/>
              </w:rPr>
            </w:pPr>
            <w:r w:rsidRPr="009F5A69">
              <w:rPr>
                <w:rFonts w:ascii="Calibri" w:hAnsi="Calibri" w:cs="Calibri"/>
                <w:lang w:val="en-GB"/>
              </w:rPr>
              <w:t xml:space="preserve">The objective of this study was to evaluate whether </w:t>
            </w:r>
            <w:r w:rsidRPr="009F5A69">
              <w:rPr>
                <w:rFonts w:ascii="Calibri" w:hAnsi="Calibri" w:cs="Calibri"/>
                <w:i/>
                <w:iCs/>
                <w:lang w:val="en-GB"/>
              </w:rPr>
              <w:t>T. brucei</w:t>
            </w:r>
            <w:r w:rsidRPr="009F5A69">
              <w:rPr>
                <w:rFonts w:ascii="Calibri" w:hAnsi="Calibri" w:cs="Calibri"/>
                <w:lang w:val="en-GB"/>
              </w:rPr>
              <w:t xml:space="preserve"> motility influences its encapsulation efficiency in the 10x Genomics system and to test whether rapid cooling to 0°C before encapsulation improves parasite recovery.</w:t>
            </w:r>
          </w:p>
        </w:tc>
      </w:tr>
      <w:tr w:rsidR="00DF7CB0" w:rsidRPr="007825E5" w14:paraId="0A601EE6" w14:textId="77777777" w:rsidTr="00DF7CB0">
        <w:tc>
          <w:tcPr>
            <w:tcW w:w="4247" w:type="dxa"/>
          </w:tcPr>
          <w:p w14:paraId="44B2E9D7" w14:textId="1077FF4F" w:rsidR="00DF7CB0" w:rsidRPr="00DF7CB0" w:rsidRDefault="00DF7CB0">
            <w:pPr>
              <w:rPr>
                <w:rFonts w:ascii="Calibri" w:hAnsi="Calibri" w:cs="Calibri"/>
                <w:b/>
                <w:bCs/>
                <w:lang w:val="en-GB"/>
              </w:rPr>
            </w:pPr>
            <w:r w:rsidRPr="00DF7CB0">
              <w:rPr>
                <w:rFonts w:ascii="Calibri" w:hAnsi="Calibri" w:cs="Calibri"/>
                <w:b/>
                <w:bCs/>
                <w:lang w:val="en-GB"/>
              </w:rPr>
              <w:t>Ethical statement</w:t>
            </w:r>
          </w:p>
        </w:tc>
        <w:tc>
          <w:tcPr>
            <w:tcW w:w="4247" w:type="dxa"/>
          </w:tcPr>
          <w:p w14:paraId="1EC1C2EF" w14:textId="40A0E698" w:rsidR="00DF7CB0" w:rsidRPr="009F5A69" w:rsidRDefault="009F5A69">
            <w:pPr>
              <w:rPr>
                <w:rFonts w:ascii="Calibri" w:hAnsi="Calibri" w:cs="Calibri"/>
                <w:lang w:val="en-GB"/>
              </w:rPr>
            </w:pPr>
            <w:r w:rsidRPr="009F5A69">
              <w:rPr>
                <w:rFonts w:ascii="Calibri" w:hAnsi="Calibri" w:cs="Calibri"/>
                <w:lang w:val="en-GB"/>
              </w:rPr>
              <w:t xml:space="preserve">All procedures involving animals were approved by the </w:t>
            </w:r>
            <w:r w:rsidR="00F07685">
              <w:rPr>
                <w:rFonts w:ascii="Calibri" w:hAnsi="Calibri" w:cs="Calibri"/>
                <w:lang w:val="en-GB"/>
              </w:rPr>
              <w:t>"</w:t>
            </w:r>
            <w:r w:rsidRPr="009F5A69">
              <w:rPr>
                <w:rFonts w:ascii="Calibri" w:hAnsi="Calibri" w:cs="Calibri"/>
                <w:lang w:val="en-GB"/>
              </w:rPr>
              <w:t>Órgão Responsável pelo Bem-estar Animal</w:t>
            </w:r>
            <w:r w:rsidR="00F07685">
              <w:rPr>
                <w:rFonts w:ascii="Calibri" w:hAnsi="Calibri" w:cs="Calibri"/>
                <w:lang w:val="en-GB"/>
              </w:rPr>
              <w:t>"</w:t>
            </w:r>
            <w:r w:rsidRPr="009F5A69">
              <w:rPr>
                <w:rFonts w:ascii="Calibri" w:hAnsi="Calibri" w:cs="Calibri"/>
                <w:lang w:val="en-GB"/>
              </w:rPr>
              <w:t xml:space="preserve"> (ORBEA) of Instituto de Medicina Molecular and the </w:t>
            </w:r>
            <w:r w:rsidR="00F07685">
              <w:rPr>
                <w:rFonts w:ascii="Calibri" w:hAnsi="Calibri" w:cs="Calibri"/>
                <w:lang w:val="en-GB"/>
              </w:rPr>
              <w:t>"</w:t>
            </w:r>
            <w:r w:rsidRPr="009F5A69">
              <w:rPr>
                <w:rFonts w:ascii="Calibri" w:hAnsi="Calibri" w:cs="Calibri"/>
                <w:lang w:val="en-GB"/>
              </w:rPr>
              <w:t>Direcção Geral de Alimentação e Veterinária</w:t>
            </w:r>
            <w:r w:rsidR="00F07685">
              <w:rPr>
                <w:rFonts w:ascii="Calibri" w:hAnsi="Calibri" w:cs="Calibri"/>
                <w:lang w:val="en-GB"/>
              </w:rPr>
              <w:t>"</w:t>
            </w:r>
            <w:r w:rsidRPr="009F5A69">
              <w:rPr>
                <w:rFonts w:ascii="Calibri" w:hAnsi="Calibri" w:cs="Calibri"/>
                <w:lang w:val="en-GB"/>
              </w:rPr>
              <w:t>, under licenses 018889/2016 and 017549/2021, in compliance with EU regulations for animal experimentation.</w:t>
            </w:r>
          </w:p>
        </w:tc>
      </w:tr>
      <w:tr w:rsidR="00DF7CB0" w:rsidRPr="007825E5" w14:paraId="58DCA34E" w14:textId="77777777" w:rsidTr="00DF7CB0">
        <w:tc>
          <w:tcPr>
            <w:tcW w:w="4247" w:type="dxa"/>
          </w:tcPr>
          <w:p w14:paraId="248E0964" w14:textId="2D79F22B" w:rsidR="00DF7CB0" w:rsidRPr="00DF7CB0" w:rsidRDefault="00DF7CB0">
            <w:pPr>
              <w:rPr>
                <w:rFonts w:ascii="Calibri" w:hAnsi="Calibri" w:cs="Calibri"/>
                <w:b/>
                <w:bCs/>
                <w:lang w:val="en-GB"/>
              </w:rPr>
            </w:pPr>
            <w:r w:rsidRPr="00DF7CB0">
              <w:rPr>
                <w:rFonts w:ascii="Calibri" w:hAnsi="Calibri" w:cs="Calibri"/>
                <w:b/>
                <w:bCs/>
                <w:lang w:val="en-GB"/>
              </w:rPr>
              <w:t xml:space="preserve">Housing and husbandry </w:t>
            </w:r>
          </w:p>
        </w:tc>
        <w:tc>
          <w:tcPr>
            <w:tcW w:w="4247" w:type="dxa"/>
          </w:tcPr>
          <w:p w14:paraId="780AFEC4" w14:textId="164C9F2C" w:rsidR="00DF7CB0" w:rsidRPr="009F5A69" w:rsidRDefault="009F5A69">
            <w:pPr>
              <w:rPr>
                <w:rFonts w:ascii="Calibri" w:hAnsi="Calibri" w:cs="Calibri"/>
                <w:lang w:val="en-GB"/>
              </w:rPr>
            </w:pPr>
            <w:r w:rsidRPr="009F5A69">
              <w:rPr>
                <w:rFonts w:ascii="Calibri" w:hAnsi="Calibri" w:cs="Calibri"/>
                <w:lang w:val="en-GB"/>
              </w:rPr>
              <w:t>Mice were group-housed in specific-pathogen-free (SPF) conditions in filter-top cages. They were maintained at 21–22°C, 45–65% humidity, with a 12-hour light/dark cycle, and had ad libitum access to food and water.</w:t>
            </w:r>
          </w:p>
        </w:tc>
      </w:tr>
      <w:tr w:rsidR="00DF7CB0" w:rsidRPr="007825E5" w14:paraId="3A5B5AD8" w14:textId="77777777" w:rsidTr="00DF7CB0">
        <w:tc>
          <w:tcPr>
            <w:tcW w:w="4247" w:type="dxa"/>
          </w:tcPr>
          <w:p w14:paraId="2371DC27" w14:textId="2FFB2F06" w:rsidR="00DF7CB0" w:rsidRPr="00DF7CB0" w:rsidRDefault="00DF7CB0">
            <w:pPr>
              <w:rPr>
                <w:rFonts w:ascii="Calibri" w:hAnsi="Calibri" w:cs="Calibri"/>
                <w:b/>
                <w:bCs/>
                <w:lang w:val="en-GB"/>
              </w:rPr>
            </w:pPr>
            <w:r w:rsidRPr="00DF7CB0">
              <w:rPr>
                <w:rFonts w:ascii="Calibri" w:hAnsi="Calibri" w:cs="Calibri"/>
                <w:b/>
                <w:bCs/>
                <w:lang w:val="en-GB"/>
              </w:rPr>
              <w:t>Animal care and monitoring</w:t>
            </w:r>
          </w:p>
        </w:tc>
        <w:tc>
          <w:tcPr>
            <w:tcW w:w="4247" w:type="dxa"/>
          </w:tcPr>
          <w:p w14:paraId="62177E76" w14:textId="446A0BA2" w:rsidR="00DF7CB0" w:rsidRPr="009F5A69" w:rsidRDefault="009F5A69">
            <w:pPr>
              <w:rPr>
                <w:rFonts w:ascii="Calibri" w:hAnsi="Calibri" w:cs="Calibri"/>
                <w:lang w:val="en-GB"/>
              </w:rPr>
            </w:pPr>
            <w:r w:rsidRPr="009F5A69">
              <w:rPr>
                <w:rFonts w:ascii="Calibri" w:hAnsi="Calibri" w:cs="Calibri"/>
                <w:lang w:val="en-GB"/>
              </w:rPr>
              <w:t xml:space="preserve">Mice were monitored daily for signs of distress, including lethargy, weight loss, and abnormal behavior. To minimize stress, blood collection was performed via tail vein puncture, and euthanasia was conducted humanely using a CO₂ chamber. No unexpected adverse events occurred. Humane </w:t>
            </w:r>
            <w:r w:rsidRPr="009F5A69">
              <w:rPr>
                <w:rFonts w:ascii="Calibri" w:hAnsi="Calibri" w:cs="Calibri"/>
                <w:lang w:val="en-GB"/>
              </w:rPr>
              <w:lastRenderedPageBreak/>
              <w:t>endpoints (e.g., weight loss &gt;20%, severe lethargy) were established but not reached in any animal.</w:t>
            </w:r>
          </w:p>
        </w:tc>
      </w:tr>
      <w:tr w:rsidR="00DF7CB0" w:rsidRPr="007825E5" w14:paraId="40ECEDFC" w14:textId="77777777" w:rsidTr="00DF7CB0">
        <w:tc>
          <w:tcPr>
            <w:tcW w:w="4247" w:type="dxa"/>
          </w:tcPr>
          <w:p w14:paraId="5DB8F279" w14:textId="50A59D96" w:rsidR="00DF7CB0" w:rsidRPr="00DF7CB0" w:rsidRDefault="00DF7CB0">
            <w:pPr>
              <w:rPr>
                <w:rFonts w:ascii="Calibri" w:hAnsi="Calibri" w:cs="Calibri"/>
                <w:b/>
                <w:bCs/>
                <w:lang w:val="en-GB"/>
              </w:rPr>
            </w:pPr>
            <w:r w:rsidRPr="00DF7CB0">
              <w:rPr>
                <w:rFonts w:ascii="Calibri" w:hAnsi="Calibri" w:cs="Calibri"/>
                <w:b/>
                <w:bCs/>
                <w:lang w:val="en-GB"/>
              </w:rPr>
              <w:lastRenderedPageBreak/>
              <w:t>Interpretation/scientific implications</w:t>
            </w:r>
          </w:p>
        </w:tc>
        <w:tc>
          <w:tcPr>
            <w:tcW w:w="4247" w:type="dxa"/>
          </w:tcPr>
          <w:p w14:paraId="1B3AFC47" w14:textId="3BE39981" w:rsidR="00DF7CB0" w:rsidRPr="009F5A69" w:rsidRDefault="009F5A69">
            <w:pPr>
              <w:rPr>
                <w:rFonts w:ascii="Calibri" w:hAnsi="Calibri" w:cs="Calibri"/>
                <w:lang w:val="en-GB"/>
              </w:rPr>
            </w:pPr>
            <w:r w:rsidRPr="009F5A69">
              <w:rPr>
                <w:rFonts w:ascii="Calibri" w:hAnsi="Calibri" w:cs="Calibri"/>
                <w:lang w:val="en-GB"/>
              </w:rPr>
              <w:t xml:space="preserve">Our results demonstrate that parasite motility reduces encapsulation efficiency in microfluidic-based single-cell approaches, leading to a biased loss of highly motile slender forms. Rapid cooling before encapsulation reduces this bias and improves recovery without altering transcriptomic profiles. </w:t>
            </w:r>
          </w:p>
        </w:tc>
      </w:tr>
      <w:tr w:rsidR="00DF7CB0" w:rsidRPr="007825E5" w14:paraId="11DB60F2" w14:textId="77777777" w:rsidTr="00DF7CB0">
        <w:tc>
          <w:tcPr>
            <w:tcW w:w="4247" w:type="dxa"/>
          </w:tcPr>
          <w:p w14:paraId="5C72AD3E" w14:textId="43FFCBD8" w:rsidR="00DF7CB0" w:rsidRPr="00DF7CB0" w:rsidRDefault="00DF7CB0">
            <w:pPr>
              <w:rPr>
                <w:rFonts w:ascii="Calibri" w:hAnsi="Calibri" w:cs="Calibri"/>
                <w:b/>
                <w:bCs/>
                <w:lang w:val="en-GB"/>
              </w:rPr>
            </w:pPr>
            <w:r w:rsidRPr="00DF7CB0">
              <w:rPr>
                <w:rFonts w:ascii="Calibri" w:hAnsi="Calibri" w:cs="Calibri"/>
                <w:b/>
                <w:bCs/>
                <w:lang w:val="en-GB"/>
              </w:rPr>
              <w:t>Generalisability/translation</w:t>
            </w:r>
          </w:p>
        </w:tc>
        <w:tc>
          <w:tcPr>
            <w:tcW w:w="4247" w:type="dxa"/>
          </w:tcPr>
          <w:p w14:paraId="366D156A" w14:textId="2245C012" w:rsidR="00DF7CB0" w:rsidRPr="009F5A69" w:rsidRDefault="009F5A69">
            <w:pPr>
              <w:rPr>
                <w:rFonts w:ascii="Calibri" w:hAnsi="Calibri" w:cs="Calibri"/>
                <w:lang w:val="en-GB"/>
              </w:rPr>
            </w:pPr>
            <w:r w:rsidRPr="009F5A69">
              <w:rPr>
                <w:rFonts w:ascii="Calibri" w:hAnsi="Calibri" w:cs="Calibri"/>
                <w:lang w:val="en-GB"/>
              </w:rPr>
              <w:t xml:space="preserve">While this study focuses on </w:t>
            </w:r>
            <w:r w:rsidRPr="009F5A69">
              <w:rPr>
                <w:rFonts w:ascii="Calibri" w:hAnsi="Calibri" w:cs="Calibri"/>
                <w:i/>
                <w:iCs/>
                <w:lang w:val="en-GB"/>
              </w:rPr>
              <w:t>T. brucei</w:t>
            </w:r>
            <w:r w:rsidRPr="009F5A69">
              <w:rPr>
                <w:rFonts w:ascii="Calibri" w:hAnsi="Calibri" w:cs="Calibri"/>
                <w:lang w:val="en-GB"/>
              </w:rPr>
              <w:t xml:space="preserve">, the findings are relevant for other highly motile unicellular organisms that undergo scRNA-seq, such as Leishmania spp., </w:t>
            </w:r>
            <w:r w:rsidRPr="009F5A69">
              <w:rPr>
                <w:rFonts w:ascii="Calibri" w:hAnsi="Calibri" w:cs="Calibri"/>
                <w:i/>
                <w:iCs/>
                <w:lang w:val="en-GB"/>
              </w:rPr>
              <w:t>T. cruzi</w:t>
            </w:r>
            <w:r w:rsidRPr="009F5A69">
              <w:rPr>
                <w:rFonts w:ascii="Calibri" w:hAnsi="Calibri" w:cs="Calibri"/>
                <w:lang w:val="en-GB"/>
              </w:rPr>
              <w:t xml:space="preserve">, or motile bacteria. </w:t>
            </w:r>
          </w:p>
        </w:tc>
      </w:tr>
      <w:tr w:rsidR="00DF7CB0" w:rsidRPr="00DF7CB0" w14:paraId="4B0DA012" w14:textId="77777777" w:rsidTr="00DF7CB0">
        <w:tc>
          <w:tcPr>
            <w:tcW w:w="4247" w:type="dxa"/>
          </w:tcPr>
          <w:p w14:paraId="2822EACC" w14:textId="5E1D9556" w:rsidR="00DF7CB0" w:rsidRPr="00DF7CB0" w:rsidRDefault="00DF7CB0">
            <w:pPr>
              <w:rPr>
                <w:rFonts w:ascii="Calibri" w:hAnsi="Calibri" w:cs="Calibri"/>
                <w:b/>
                <w:bCs/>
                <w:lang w:val="en-GB"/>
              </w:rPr>
            </w:pPr>
            <w:r w:rsidRPr="00DF7CB0">
              <w:rPr>
                <w:rFonts w:ascii="Calibri" w:hAnsi="Calibri" w:cs="Calibri"/>
                <w:b/>
                <w:bCs/>
                <w:lang w:val="en-GB"/>
              </w:rPr>
              <w:t>Protocol registration</w:t>
            </w:r>
          </w:p>
        </w:tc>
        <w:tc>
          <w:tcPr>
            <w:tcW w:w="4247" w:type="dxa"/>
          </w:tcPr>
          <w:p w14:paraId="5E966781" w14:textId="6DF4D7E2" w:rsidR="00DF7CB0" w:rsidRPr="009F5A69" w:rsidRDefault="009F5A69">
            <w:pPr>
              <w:rPr>
                <w:rFonts w:ascii="Calibri" w:hAnsi="Calibri" w:cs="Calibri"/>
                <w:lang w:val="en-GB"/>
              </w:rPr>
            </w:pPr>
            <w:r w:rsidRPr="009F5A69">
              <w:rPr>
                <w:rFonts w:ascii="Calibri" w:hAnsi="Calibri" w:cs="Calibri"/>
              </w:rPr>
              <w:t>No formal protocol registration was performed.</w:t>
            </w:r>
          </w:p>
        </w:tc>
      </w:tr>
      <w:tr w:rsidR="00DF7CB0" w:rsidRPr="007825E5" w14:paraId="25387D5A" w14:textId="77777777" w:rsidTr="00DF7CB0">
        <w:tc>
          <w:tcPr>
            <w:tcW w:w="4247" w:type="dxa"/>
          </w:tcPr>
          <w:p w14:paraId="64C2B511" w14:textId="4DE82DB0" w:rsidR="00DF7CB0" w:rsidRPr="00DF7CB0" w:rsidRDefault="00DF7CB0">
            <w:pPr>
              <w:rPr>
                <w:rFonts w:ascii="Calibri" w:hAnsi="Calibri" w:cs="Calibri"/>
                <w:b/>
                <w:bCs/>
                <w:lang w:val="en-GB"/>
              </w:rPr>
            </w:pPr>
            <w:r w:rsidRPr="00DF7CB0">
              <w:rPr>
                <w:rFonts w:ascii="Calibri" w:hAnsi="Calibri" w:cs="Calibri"/>
                <w:b/>
                <w:bCs/>
                <w:lang w:val="en-GB"/>
              </w:rPr>
              <w:t>Data access</w:t>
            </w:r>
          </w:p>
        </w:tc>
        <w:tc>
          <w:tcPr>
            <w:tcW w:w="4247" w:type="dxa"/>
          </w:tcPr>
          <w:p w14:paraId="1CA947E9" w14:textId="0EC0F3A6" w:rsidR="00DF7CB0" w:rsidRPr="007825E5" w:rsidRDefault="009F5A69">
            <w:pPr>
              <w:rPr>
                <w:rFonts w:ascii="Calibri" w:hAnsi="Calibri" w:cs="Calibri"/>
                <w:lang w:val="en-GB"/>
              </w:rPr>
            </w:pPr>
            <w:r>
              <w:rPr>
                <w:rFonts w:ascii="Calibri" w:hAnsi="Calibri" w:cs="Calibri"/>
                <w:lang w:val="en-GB"/>
              </w:rPr>
              <w:t>Raw</w:t>
            </w:r>
            <w:r w:rsidRPr="009F5A69">
              <w:rPr>
                <w:rFonts w:ascii="Calibri" w:hAnsi="Calibri" w:cs="Calibri"/>
                <w:lang w:val="en-GB"/>
              </w:rPr>
              <w:t xml:space="preserve"> sequencing files </w:t>
            </w:r>
            <w:r>
              <w:rPr>
                <w:rFonts w:ascii="Calibri" w:hAnsi="Calibri" w:cs="Calibri"/>
                <w:lang w:val="en-GB"/>
              </w:rPr>
              <w:t xml:space="preserve">are available in </w:t>
            </w:r>
            <w:r w:rsidRPr="009F5A69">
              <w:rPr>
                <w:rFonts w:ascii="Calibri" w:hAnsi="Calibri" w:cs="Calibri"/>
                <w:lang w:val="en-GB"/>
              </w:rPr>
              <w:t>and analysis scripts, are available at</w:t>
            </w:r>
            <w:r>
              <w:rPr>
                <w:rFonts w:ascii="Calibri" w:hAnsi="Calibri" w:cs="Calibri"/>
                <w:lang w:val="en-GB"/>
              </w:rPr>
              <w:t xml:space="preserve"> </w:t>
            </w:r>
            <w:hyperlink r:id="rId5" w:tgtFrame="_blank" w:history="1">
              <w:r w:rsidRPr="009F5A69">
                <w:rPr>
                  <w:rStyle w:val="Hyperlink"/>
                  <w:rFonts w:ascii="Calibri" w:hAnsi="Calibri" w:cs="Calibri"/>
                  <w:lang w:val="en-GB"/>
                </w:rPr>
                <w:t>https://www.ncbi.nlm.nih.gov/sra/PRJNA1227990</w:t>
              </w:r>
            </w:hyperlink>
            <w:r>
              <w:rPr>
                <w:rFonts w:ascii="Calibri" w:hAnsi="Calibri" w:cs="Calibri"/>
                <w:lang w:val="en-GB"/>
              </w:rPr>
              <w:t xml:space="preserve"> under the project name</w:t>
            </w:r>
            <w:r w:rsidRPr="009F5A69">
              <w:rPr>
                <w:rFonts w:ascii="Calibri" w:hAnsi="Calibri" w:cs="Calibri"/>
                <w:lang w:val="en-GB"/>
              </w:rPr>
              <w:t xml:space="preserve"> </w:t>
            </w:r>
            <w:r>
              <w:rPr>
                <w:rFonts w:ascii="Calibri" w:hAnsi="Calibri" w:cs="Calibri"/>
                <w:lang w:val="en-GB"/>
              </w:rPr>
              <w:t>“</w:t>
            </w:r>
            <w:r w:rsidRPr="009F5A69">
              <w:rPr>
                <w:rFonts w:ascii="Calibri" w:hAnsi="Calibri" w:cs="Calibri"/>
                <w:lang w:val="en-GB"/>
              </w:rPr>
              <w:t>Cell motility influences the encapsulation process in scRNAseq microfluidics</w:t>
            </w:r>
            <w:r>
              <w:rPr>
                <w:rFonts w:ascii="Calibri" w:hAnsi="Calibri" w:cs="Calibri"/>
                <w:lang w:val="en-GB"/>
              </w:rPr>
              <w:t xml:space="preserve">” under the reference </w:t>
            </w:r>
            <w:r w:rsidRPr="009F5A69">
              <w:rPr>
                <w:rFonts w:ascii="Calibri" w:hAnsi="Calibri" w:cs="Calibri"/>
                <w:lang w:val="en-GB"/>
              </w:rPr>
              <w:t>PRJNA1227990</w:t>
            </w:r>
            <w:r>
              <w:rPr>
                <w:rFonts w:ascii="Calibri" w:hAnsi="Calibri" w:cs="Calibri"/>
                <w:lang w:val="en-GB"/>
              </w:rPr>
              <w:t xml:space="preserve">. All bioinformatic codes </w:t>
            </w:r>
            <w:r w:rsidR="007825E5">
              <w:rPr>
                <w:rFonts w:ascii="Calibri" w:hAnsi="Calibri" w:cs="Calibri"/>
                <w:lang w:val="en-GB"/>
              </w:rPr>
              <w:t>are</w:t>
            </w:r>
            <w:r>
              <w:rPr>
                <w:rFonts w:ascii="Calibri" w:hAnsi="Calibri" w:cs="Calibri"/>
                <w:lang w:val="en-GB"/>
              </w:rPr>
              <w:t xml:space="preserve"> available in </w:t>
            </w:r>
            <w:r w:rsidR="007825E5">
              <w:rPr>
                <w:rFonts w:ascii="Calibri" w:hAnsi="Calibri" w:cs="Calibri"/>
                <w:lang w:val="en-GB"/>
              </w:rPr>
              <w:t xml:space="preserve">GitHub </w:t>
            </w:r>
            <w:r w:rsidR="007825E5" w:rsidRPr="007825E5">
              <w:rPr>
                <w:rFonts w:ascii="Calibri" w:hAnsi="Calibri" w:cs="Calibri"/>
                <w:lang w:val="en-GB"/>
              </w:rPr>
              <w:t>https://github.com/Laritabonita/Encapsulation</w:t>
            </w:r>
          </w:p>
        </w:tc>
      </w:tr>
      <w:tr w:rsidR="00DF7CB0" w:rsidRPr="007825E5" w14:paraId="357117F5" w14:textId="77777777" w:rsidTr="00DF7CB0">
        <w:tc>
          <w:tcPr>
            <w:tcW w:w="4247" w:type="dxa"/>
          </w:tcPr>
          <w:p w14:paraId="032DB905" w14:textId="49D0352F" w:rsidR="00DF7CB0" w:rsidRPr="00DF7CB0" w:rsidRDefault="00DF7CB0">
            <w:pPr>
              <w:rPr>
                <w:rFonts w:ascii="Calibri" w:hAnsi="Calibri" w:cs="Calibri"/>
                <w:b/>
                <w:bCs/>
                <w:lang w:val="en-GB"/>
              </w:rPr>
            </w:pPr>
            <w:r w:rsidRPr="00DF7CB0">
              <w:rPr>
                <w:rFonts w:ascii="Calibri" w:hAnsi="Calibri" w:cs="Calibri"/>
                <w:b/>
                <w:bCs/>
                <w:lang w:val="en-GB"/>
              </w:rPr>
              <w:t>Declaration of interests</w:t>
            </w:r>
          </w:p>
        </w:tc>
        <w:tc>
          <w:tcPr>
            <w:tcW w:w="4247" w:type="dxa"/>
          </w:tcPr>
          <w:p w14:paraId="0C1FA7B2" w14:textId="71302470" w:rsidR="00DF7CB0" w:rsidRPr="009F5A69" w:rsidRDefault="009F5A69">
            <w:pPr>
              <w:rPr>
                <w:rFonts w:ascii="Calibri" w:hAnsi="Calibri" w:cs="Calibri"/>
                <w:lang w:val="en-GB"/>
              </w:rPr>
            </w:pPr>
            <w:r w:rsidRPr="009F5A69">
              <w:rPr>
                <w:rFonts w:ascii="Calibri" w:hAnsi="Calibri" w:cs="Calibri"/>
                <w:lang w:val="en-GB"/>
              </w:rPr>
              <w:t>The authors declare no competing interests.</w:t>
            </w:r>
            <w:r w:rsidRPr="009F5A69">
              <w:rPr>
                <w:rFonts w:ascii="Calibri" w:hAnsi="Calibri" w:cs="Calibri"/>
                <w:lang w:val="en-GB"/>
              </w:rPr>
              <w:br/>
            </w:r>
          </w:p>
        </w:tc>
      </w:tr>
    </w:tbl>
    <w:p w14:paraId="636D2501" w14:textId="77777777" w:rsidR="00DF7CB0" w:rsidRPr="00247F79" w:rsidRDefault="00DF7CB0">
      <w:pPr>
        <w:rPr>
          <w:lang w:val="en-GB"/>
        </w:rPr>
      </w:pPr>
    </w:p>
    <w:sectPr w:rsidR="00DF7CB0" w:rsidRPr="00247F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2123"/>
    <w:multiLevelType w:val="multilevel"/>
    <w:tmpl w:val="E226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61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2E"/>
    <w:rsid w:val="00247F79"/>
    <w:rsid w:val="002B152E"/>
    <w:rsid w:val="00346C0C"/>
    <w:rsid w:val="00403038"/>
    <w:rsid w:val="00490EAF"/>
    <w:rsid w:val="004C39F8"/>
    <w:rsid w:val="00507792"/>
    <w:rsid w:val="006472CD"/>
    <w:rsid w:val="006E1509"/>
    <w:rsid w:val="007226C3"/>
    <w:rsid w:val="007825E5"/>
    <w:rsid w:val="009657B0"/>
    <w:rsid w:val="009F5A69"/>
    <w:rsid w:val="00C3430E"/>
    <w:rsid w:val="00DF7CB0"/>
    <w:rsid w:val="00F076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B628"/>
  <w15:chartTrackingRefBased/>
  <w15:docId w15:val="{44B6A32B-7970-4F6C-9615-3487F48E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52E"/>
    <w:rPr>
      <w:rFonts w:eastAsiaTheme="majorEastAsia" w:cstheme="majorBidi"/>
      <w:color w:val="272727" w:themeColor="text1" w:themeTint="D8"/>
    </w:rPr>
  </w:style>
  <w:style w:type="paragraph" w:styleId="Title">
    <w:name w:val="Title"/>
    <w:basedOn w:val="Normal"/>
    <w:next w:val="Normal"/>
    <w:link w:val="TitleChar"/>
    <w:uiPriority w:val="10"/>
    <w:qFormat/>
    <w:rsid w:val="002B1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52E"/>
    <w:pPr>
      <w:spacing w:before="160"/>
      <w:jc w:val="center"/>
    </w:pPr>
    <w:rPr>
      <w:i/>
      <w:iCs/>
      <w:color w:val="404040" w:themeColor="text1" w:themeTint="BF"/>
    </w:rPr>
  </w:style>
  <w:style w:type="character" w:customStyle="1" w:styleId="QuoteChar">
    <w:name w:val="Quote Char"/>
    <w:basedOn w:val="DefaultParagraphFont"/>
    <w:link w:val="Quote"/>
    <w:uiPriority w:val="29"/>
    <w:rsid w:val="002B152E"/>
    <w:rPr>
      <w:i/>
      <w:iCs/>
      <w:color w:val="404040" w:themeColor="text1" w:themeTint="BF"/>
    </w:rPr>
  </w:style>
  <w:style w:type="paragraph" w:styleId="ListParagraph">
    <w:name w:val="List Paragraph"/>
    <w:basedOn w:val="Normal"/>
    <w:uiPriority w:val="34"/>
    <w:qFormat/>
    <w:rsid w:val="002B152E"/>
    <w:pPr>
      <w:ind w:left="720"/>
      <w:contextualSpacing/>
    </w:pPr>
  </w:style>
  <w:style w:type="character" w:styleId="IntenseEmphasis">
    <w:name w:val="Intense Emphasis"/>
    <w:basedOn w:val="DefaultParagraphFont"/>
    <w:uiPriority w:val="21"/>
    <w:qFormat/>
    <w:rsid w:val="002B152E"/>
    <w:rPr>
      <w:i/>
      <w:iCs/>
      <w:color w:val="0F4761" w:themeColor="accent1" w:themeShade="BF"/>
    </w:rPr>
  </w:style>
  <w:style w:type="paragraph" w:styleId="IntenseQuote">
    <w:name w:val="Intense Quote"/>
    <w:basedOn w:val="Normal"/>
    <w:next w:val="Normal"/>
    <w:link w:val="IntenseQuoteChar"/>
    <w:uiPriority w:val="30"/>
    <w:qFormat/>
    <w:rsid w:val="002B1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52E"/>
    <w:rPr>
      <w:i/>
      <w:iCs/>
      <w:color w:val="0F4761" w:themeColor="accent1" w:themeShade="BF"/>
    </w:rPr>
  </w:style>
  <w:style w:type="character" w:styleId="IntenseReference">
    <w:name w:val="Intense Reference"/>
    <w:basedOn w:val="DefaultParagraphFont"/>
    <w:uiPriority w:val="32"/>
    <w:qFormat/>
    <w:rsid w:val="002B152E"/>
    <w:rPr>
      <w:b/>
      <w:bCs/>
      <w:smallCaps/>
      <w:color w:val="0F4761" w:themeColor="accent1" w:themeShade="BF"/>
      <w:spacing w:val="5"/>
    </w:rPr>
  </w:style>
  <w:style w:type="table" w:styleId="TableGrid">
    <w:name w:val="Table Grid"/>
    <w:basedOn w:val="TableNormal"/>
    <w:uiPriority w:val="39"/>
    <w:rsid w:val="002B1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5A69"/>
    <w:rPr>
      <w:color w:val="467886" w:themeColor="hyperlink"/>
      <w:u w:val="single"/>
    </w:rPr>
  </w:style>
  <w:style w:type="character" w:styleId="UnresolvedMention">
    <w:name w:val="Unresolved Mention"/>
    <w:basedOn w:val="DefaultParagraphFont"/>
    <w:uiPriority w:val="99"/>
    <w:semiHidden/>
    <w:unhideWhenUsed/>
    <w:rsid w:val="009F5A69"/>
    <w:rPr>
      <w:color w:val="605E5C"/>
      <w:shd w:val="clear" w:color="auto" w:fill="E1DFDD"/>
    </w:rPr>
  </w:style>
  <w:style w:type="paragraph" w:styleId="Revision">
    <w:name w:val="Revision"/>
    <w:hidden/>
    <w:uiPriority w:val="99"/>
    <w:semiHidden/>
    <w:rsid w:val="00F07685"/>
    <w:pPr>
      <w:spacing w:after="0" w:line="240" w:lineRule="auto"/>
    </w:pPr>
  </w:style>
  <w:style w:type="character" w:styleId="CommentReference">
    <w:name w:val="annotation reference"/>
    <w:basedOn w:val="DefaultParagraphFont"/>
    <w:uiPriority w:val="99"/>
    <w:semiHidden/>
    <w:unhideWhenUsed/>
    <w:rsid w:val="00F07685"/>
    <w:rPr>
      <w:sz w:val="16"/>
      <w:szCs w:val="16"/>
    </w:rPr>
  </w:style>
  <w:style w:type="paragraph" w:styleId="CommentText">
    <w:name w:val="annotation text"/>
    <w:basedOn w:val="Normal"/>
    <w:link w:val="CommentTextChar"/>
    <w:uiPriority w:val="99"/>
    <w:semiHidden/>
    <w:unhideWhenUsed/>
    <w:rsid w:val="00F07685"/>
    <w:pPr>
      <w:spacing w:line="240" w:lineRule="auto"/>
    </w:pPr>
    <w:rPr>
      <w:sz w:val="20"/>
      <w:szCs w:val="20"/>
    </w:rPr>
  </w:style>
  <w:style w:type="character" w:customStyle="1" w:styleId="CommentTextChar">
    <w:name w:val="Comment Text Char"/>
    <w:basedOn w:val="DefaultParagraphFont"/>
    <w:link w:val="CommentText"/>
    <w:uiPriority w:val="99"/>
    <w:semiHidden/>
    <w:rsid w:val="00F07685"/>
    <w:rPr>
      <w:sz w:val="20"/>
      <w:szCs w:val="20"/>
    </w:rPr>
  </w:style>
  <w:style w:type="paragraph" w:styleId="CommentSubject">
    <w:name w:val="annotation subject"/>
    <w:basedOn w:val="CommentText"/>
    <w:next w:val="CommentText"/>
    <w:link w:val="CommentSubjectChar"/>
    <w:uiPriority w:val="99"/>
    <w:semiHidden/>
    <w:unhideWhenUsed/>
    <w:rsid w:val="00F07685"/>
    <w:rPr>
      <w:b/>
      <w:bCs/>
    </w:rPr>
  </w:style>
  <w:style w:type="character" w:customStyle="1" w:styleId="CommentSubjectChar">
    <w:name w:val="Comment Subject Char"/>
    <w:basedOn w:val="CommentTextChar"/>
    <w:link w:val="CommentSubject"/>
    <w:uiPriority w:val="99"/>
    <w:semiHidden/>
    <w:rsid w:val="00F07685"/>
    <w:rPr>
      <w:b/>
      <w:bCs/>
      <w:sz w:val="20"/>
      <w:szCs w:val="20"/>
    </w:rPr>
  </w:style>
  <w:style w:type="character" w:styleId="Strong">
    <w:name w:val="Strong"/>
    <w:basedOn w:val="DefaultParagraphFont"/>
    <w:uiPriority w:val="22"/>
    <w:qFormat/>
    <w:rsid w:val="004C39F8"/>
    <w:rPr>
      <w:b/>
      <w:bCs/>
    </w:rPr>
  </w:style>
  <w:style w:type="character" w:styleId="FollowedHyperlink">
    <w:name w:val="FollowedHyperlink"/>
    <w:basedOn w:val="DefaultParagraphFont"/>
    <w:uiPriority w:val="99"/>
    <w:semiHidden/>
    <w:unhideWhenUsed/>
    <w:rsid w:val="007825E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5867">
      <w:bodyDiv w:val="1"/>
      <w:marLeft w:val="0"/>
      <w:marRight w:val="0"/>
      <w:marTop w:val="0"/>
      <w:marBottom w:val="0"/>
      <w:divBdr>
        <w:top w:val="none" w:sz="0" w:space="0" w:color="auto"/>
        <w:left w:val="none" w:sz="0" w:space="0" w:color="auto"/>
        <w:bottom w:val="none" w:sz="0" w:space="0" w:color="auto"/>
        <w:right w:val="none" w:sz="0" w:space="0" w:color="auto"/>
      </w:divBdr>
    </w:div>
    <w:div w:id="239098979">
      <w:bodyDiv w:val="1"/>
      <w:marLeft w:val="0"/>
      <w:marRight w:val="0"/>
      <w:marTop w:val="0"/>
      <w:marBottom w:val="0"/>
      <w:divBdr>
        <w:top w:val="none" w:sz="0" w:space="0" w:color="auto"/>
        <w:left w:val="none" w:sz="0" w:space="0" w:color="auto"/>
        <w:bottom w:val="none" w:sz="0" w:space="0" w:color="auto"/>
        <w:right w:val="none" w:sz="0" w:space="0" w:color="auto"/>
      </w:divBdr>
    </w:div>
    <w:div w:id="1236283530">
      <w:bodyDiv w:val="1"/>
      <w:marLeft w:val="0"/>
      <w:marRight w:val="0"/>
      <w:marTop w:val="0"/>
      <w:marBottom w:val="0"/>
      <w:divBdr>
        <w:top w:val="none" w:sz="0" w:space="0" w:color="auto"/>
        <w:left w:val="none" w:sz="0" w:space="0" w:color="auto"/>
        <w:bottom w:val="none" w:sz="0" w:space="0" w:color="auto"/>
        <w:right w:val="none" w:sz="0" w:space="0" w:color="auto"/>
      </w:divBdr>
    </w:div>
    <w:div w:id="1373118332">
      <w:bodyDiv w:val="1"/>
      <w:marLeft w:val="0"/>
      <w:marRight w:val="0"/>
      <w:marTop w:val="0"/>
      <w:marBottom w:val="0"/>
      <w:divBdr>
        <w:top w:val="none" w:sz="0" w:space="0" w:color="auto"/>
        <w:left w:val="none" w:sz="0" w:space="0" w:color="auto"/>
        <w:bottom w:val="none" w:sz="0" w:space="0" w:color="auto"/>
        <w:right w:val="none" w:sz="0" w:space="0" w:color="auto"/>
      </w:divBdr>
    </w:div>
    <w:div w:id="1558055805">
      <w:bodyDiv w:val="1"/>
      <w:marLeft w:val="0"/>
      <w:marRight w:val="0"/>
      <w:marTop w:val="0"/>
      <w:marBottom w:val="0"/>
      <w:divBdr>
        <w:top w:val="none" w:sz="0" w:space="0" w:color="auto"/>
        <w:left w:val="none" w:sz="0" w:space="0" w:color="auto"/>
        <w:bottom w:val="none" w:sz="0" w:space="0" w:color="auto"/>
        <w:right w:val="none" w:sz="0" w:space="0" w:color="auto"/>
      </w:divBdr>
    </w:div>
    <w:div w:id="180030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sra/PRJNA12279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1038</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Lara</cp:lastModifiedBy>
  <cp:revision>4</cp:revision>
  <dcterms:created xsi:type="dcterms:W3CDTF">2025-03-04T14:19:00Z</dcterms:created>
  <dcterms:modified xsi:type="dcterms:W3CDTF">2025-03-06T14:46:00Z</dcterms:modified>
</cp:coreProperties>
</file>