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5202A"/>
          <w:sz w:val="44"/>
        </w:rPr>
        <w:t>PROPOSAL</w:t>
      </w:r>
    </w:p>
    <w:p>
      <w:pPr>
        <w:spacing w:after="40"/>
      </w:pPr>
      <w:r>
        <w:rPr>
          <w:b/>
          <w:color w:val="0B6E6C"/>
          <w:sz w:val="23"/>
        </w:rPr>
        <w:t>[Package name]  ·  for [Client company]</w:t>
      </w:r>
    </w:p>
    <w:p>
      <w:r>
        <w:rPr>
          <w:color w:val="56646F"/>
          <w:sz w:val="18"/>
        </w:rPr>
        <w:t>[Company name]  ·  Riyadh  ·  Proposal no. [YYYY-NNN]  ·  Date [DD.MM.YYYY]  ·  Valid for 30 days</w:t>
      </w:r>
    </w:p>
    <w:p>
      <w:pPr>
        <w:spacing w:before="200" w:after="80"/>
        <w:pBdr>
          <w:bottom w:val="single" w:sz="6" w:space="1" w:color="0B6E6C"/>
        </w:pBdr>
      </w:pPr>
      <w:r>
        <w:rPr>
          <w:b/>
          <w:color w:val="0B6E6C"/>
          <w:sz w:val="23"/>
        </w:rPr>
        <w:t>1. STARTING POINT</w:t>
      </w:r>
    </w:p>
    <w:p>
      <w:r>
        <w:rPr>
          <w:i/>
          <w:color w:val="56646F"/>
          <w:sz w:val="20"/>
        </w:rPr>
        <w:t>[Describe the client's situation in 3–5 sentences, using their words from the scoping call: site, process, problem, current figures.]</w:t>
      </w:r>
    </w:p>
    <w:p>
      <w:pPr>
        <w:spacing w:before="200" w:after="80"/>
        <w:pBdr>
          <w:bottom w:val="single" w:sz="6" w:space="1" w:color="0B6E6C"/>
        </w:pBdr>
      </w:pPr>
      <w:r>
        <w:rPr>
          <w:b/>
          <w:color w:val="0B6E6C"/>
          <w:sz w:val="23"/>
        </w:rPr>
        <w:t>2. OBJECTIVES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15202A"/>
          </w:tcPr>
          <w:p>
            <w:r/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521"/>
            <w:shd w:val="clear" w:fill="15202A"/>
          </w:tcPr>
          <w:p>
            <w:r/>
            <w:r>
              <w:rPr>
                <w:b/>
                <w:color w:val="FFFFFF"/>
                <w:sz w:val="19"/>
              </w:rPr>
              <w:t>Baseline</w:t>
            </w:r>
          </w:p>
        </w:tc>
        <w:tc>
          <w:tcPr>
            <w:tcW w:type="dxa" w:w="2521"/>
            <w:shd w:val="clear" w:fill="15202A"/>
          </w:tcPr>
          <w:p>
            <w:r/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2521"/>
            <w:shd w:val="clear" w:fill="15202A"/>
          </w:tcPr>
          <w:p>
            <w:r/>
            <w:r>
              <w:rPr>
                <w:b/>
                <w:color w:val="FFFFFF"/>
                <w:sz w:val="19"/>
              </w:rPr>
              <w:t>By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9"/>
              </w:rPr>
              <w:t>[e.g. OEE line 2]</w:t>
            </w:r>
          </w:p>
        </w:tc>
        <w:tc>
          <w:tcPr>
            <w:tcW w:type="dxa" w:w="2521"/>
          </w:tcPr>
          <w:p>
            <w:r/>
            <w:r>
              <w:rPr>
                <w:sz w:val="19"/>
              </w:rPr>
              <w:t>[62%]</w:t>
            </w:r>
          </w:p>
        </w:tc>
        <w:tc>
          <w:tcPr>
            <w:tcW w:type="dxa" w:w="2521"/>
          </w:tcPr>
          <w:p>
            <w:r/>
            <w:r>
              <w:rPr>
                <w:sz w:val="19"/>
              </w:rPr>
              <w:t>[75%]</w:t>
            </w:r>
          </w:p>
        </w:tc>
        <w:tc>
          <w:tcPr>
            <w:tcW w:type="dxa" w:w="2521"/>
          </w:tcPr>
          <w:p>
            <w:r/>
            <w:r>
              <w:rPr>
                <w:sz w:val="19"/>
              </w:rPr>
              <w:t>[date]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9"/>
              </w:rPr>
              <w:t>[e.g. unplanned downtime]</w:t>
            </w:r>
          </w:p>
        </w:tc>
        <w:tc>
          <w:tcPr>
            <w:tcW w:type="dxa" w:w="2521"/>
          </w:tcPr>
          <w:p>
            <w:r/>
            <w:r>
              <w:rPr>
                <w:sz w:val="19"/>
              </w:rPr>
              <w:t>[x h/month]</w:t>
            </w:r>
          </w:p>
        </w:tc>
        <w:tc>
          <w:tcPr>
            <w:tcW w:type="dxa" w:w="2521"/>
          </w:tcPr>
          <w:p>
            <w:r/>
            <w:r>
              <w:rPr>
                <w:sz w:val="19"/>
              </w:rPr>
              <w:t>[−30%]</w:t>
            </w:r>
          </w:p>
        </w:tc>
        <w:tc>
          <w:tcPr>
            <w:tcW w:type="dxa" w:w="2521"/>
          </w:tcPr>
          <w:p>
            <w:r/>
            <w:r>
              <w:rPr>
                <w:sz w:val="19"/>
              </w:rPr>
              <w:t>[date]</w:t>
            </w:r>
          </w:p>
        </w:tc>
      </w:tr>
    </w:tbl>
    <w:p>
      <w:pPr>
        <w:spacing w:before="200" w:after="80"/>
        <w:pBdr>
          <w:bottom w:val="single" w:sz="6" w:space="1" w:color="0B6E6C"/>
        </w:pBdr>
      </w:pPr>
      <w:r>
        <w:rPr>
          <w:b/>
          <w:color w:val="0B6E6C"/>
          <w:sz w:val="23"/>
        </w:rPr>
        <w:t>3. SCOPE</w:t>
      </w:r>
    </w:p>
    <w:p>
      <w:r>
        <w:rPr>
          <w:i w:val="0"/>
          <w:sz w:val="20"/>
        </w:rPr>
        <w:t xml:space="preserve">In scope: </w:t>
      </w:r>
    </w:p>
    <w:p>
      <w:pPr>
        <w:pStyle w:val="ListBullet"/>
        <w:spacing w:after="20"/>
      </w:pPr>
      <w:r>
        <w:t>[site, line, process, department]</w:t>
      </w:r>
    </w:p>
    <w:p>
      <w:pPr>
        <w:pStyle w:val="ListBullet"/>
        <w:spacing w:after="20"/>
      </w:pPr>
      <w:r>
        <w:t>[number of workshops, training days]</w:t>
      </w:r>
    </w:p>
    <w:p>
      <w:r>
        <w:rPr>
          <w:i w:val="0"/>
          <w:sz w:val="20"/>
        </w:rPr>
        <w:t xml:space="preserve">Out of scope: </w:t>
      </w:r>
    </w:p>
    <w:p>
      <w:pPr>
        <w:pStyle w:val="ListBullet"/>
        <w:spacing w:after="20"/>
      </w:pPr>
      <w:r>
        <w:t>[e.g. capital investment, IT implementation, engineering design requiring SCE licence]</w:t>
      </w:r>
    </w:p>
    <w:p>
      <w:pPr>
        <w:spacing w:before="200" w:after="80"/>
        <w:pBdr>
          <w:bottom w:val="single" w:sz="6" w:space="1" w:color="0B6E6C"/>
        </w:pBdr>
      </w:pPr>
      <w:r>
        <w:rPr>
          <w:b/>
          <w:color w:val="0B6E6C"/>
          <w:sz w:val="23"/>
        </w:rPr>
        <w:t>4. APPROACH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15202A"/>
          </w:tcPr>
          <w:p>
            <w:r/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362"/>
            <w:shd w:val="clear" w:fill="15202A"/>
          </w:tcPr>
          <w:p>
            <w:r/>
            <w:r>
              <w:rPr>
                <w:b/>
                <w:color w:val="FFFFFF"/>
                <w:sz w:val="19"/>
              </w:rPr>
              <w:t>Activities</w:t>
            </w:r>
          </w:p>
        </w:tc>
        <w:tc>
          <w:tcPr>
            <w:tcW w:type="dxa" w:w="3362"/>
            <w:shd w:val="clear" w:fill="15202A"/>
          </w:tcPr>
          <w:p>
            <w:r/>
            <w:r>
              <w:rPr>
                <w:b/>
                <w:color w:val="FFFFFF"/>
                <w:sz w:val="19"/>
              </w:rPr>
              <w:t>Duration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9"/>
              </w:rPr>
              <w:t>Define / Assess</w:t>
            </w:r>
          </w:p>
        </w:tc>
        <w:tc>
          <w:tcPr>
            <w:tcW w:type="dxa" w:w="3362"/>
          </w:tcPr>
          <w:p>
            <w:r/>
            <w:r>
              <w:rPr>
                <w:sz w:val="19"/>
              </w:rPr>
              <w:t>[Kick-off, Gemba walks, data collection plan]</w:t>
            </w:r>
          </w:p>
        </w:tc>
        <w:tc>
          <w:tcPr>
            <w:tcW w:type="dxa" w:w="3362"/>
          </w:tcPr>
          <w:p>
            <w:r/>
            <w:r>
              <w:rPr>
                <w:sz w:val="19"/>
              </w:rPr>
              <w:t>[x weeks]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9"/>
              </w:rPr>
              <w:t>Measure / Analyse</w:t>
            </w:r>
          </w:p>
        </w:tc>
        <w:tc>
          <w:tcPr>
            <w:tcW w:type="dxa" w:w="3362"/>
          </w:tcPr>
          <w:p>
            <w:r/>
            <w:r>
              <w:rPr>
                <w:sz w:val="19"/>
              </w:rPr>
              <w:t>[Baseline, MSA, loss analysis, root causes]</w:t>
            </w:r>
          </w:p>
        </w:tc>
        <w:tc>
          <w:tcPr>
            <w:tcW w:type="dxa" w:w="3362"/>
          </w:tcPr>
          <w:p>
            <w:r/>
            <w:r>
              <w:rPr>
                <w:sz w:val="19"/>
              </w:rPr>
              <w:t>[x weeks]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3362"/>
          </w:tcPr>
          <w:p>
            <w:r/>
            <w:r>
              <w:rPr>
                <w:sz w:val="19"/>
              </w:rPr>
              <w:t>[Solutions, pilot, standards, training]</w:t>
            </w:r>
          </w:p>
        </w:tc>
        <w:tc>
          <w:tcPr>
            <w:tcW w:type="dxa" w:w="3362"/>
          </w:tcPr>
          <w:p>
            <w:r/>
            <w:r>
              <w:rPr>
                <w:sz w:val="19"/>
              </w:rPr>
              <w:t>[x weeks]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9"/>
              </w:rPr>
              <w:t>Control / Hand-over</w:t>
            </w:r>
          </w:p>
        </w:tc>
        <w:tc>
          <w:tcPr>
            <w:tcW w:type="dxa" w:w="3362"/>
          </w:tcPr>
          <w:p>
            <w:r/>
            <w:r>
              <w:rPr>
                <w:sz w:val="19"/>
              </w:rPr>
              <w:t>[Control plan, KPI review, hand-over]</w:t>
            </w:r>
          </w:p>
        </w:tc>
        <w:tc>
          <w:tcPr>
            <w:tcW w:type="dxa" w:w="3362"/>
          </w:tcPr>
          <w:p>
            <w:r/>
            <w:r>
              <w:rPr>
                <w:sz w:val="19"/>
              </w:rPr>
              <w:t>[x weeks]</w:t>
            </w:r>
          </w:p>
        </w:tc>
      </w:tr>
    </w:tbl>
    <w:p>
      <w:pPr>
        <w:spacing w:before="200" w:after="80"/>
        <w:pBdr>
          <w:bottom w:val="single" w:sz="6" w:space="1" w:color="0B6E6C"/>
        </w:pBdr>
      </w:pPr>
      <w:r>
        <w:rPr>
          <w:b/>
          <w:color w:val="0B6E6C"/>
          <w:sz w:val="23"/>
        </w:rPr>
        <w:t>5. DELIVERABLES</w:t>
      </w:r>
    </w:p>
    <w:p>
      <w:pPr>
        <w:pStyle w:val="ListBullet"/>
        <w:spacing w:after="20"/>
      </w:pPr>
      <w:r>
        <w:t>[Assessment report / project charter]</w:t>
      </w:r>
    </w:p>
    <w:p>
      <w:pPr>
        <w:pStyle w:val="ListBullet"/>
        <w:spacing w:after="20"/>
      </w:pPr>
      <w:r>
        <w:t>[Value stream map, baseline data]</w:t>
      </w:r>
    </w:p>
    <w:p>
      <w:pPr>
        <w:pStyle w:val="ListBullet"/>
        <w:spacing w:after="20"/>
      </w:pPr>
      <w:r>
        <w:t>[Implemented standards, control plan]</w:t>
      </w:r>
    </w:p>
    <w:p>
      <w:pPr>
        <w:pStyle w:val="ListBullet"/>
        <w:spacing w:after="20"/>
      </w:pPr>
      <w:r>
        <w:t>[Final report with results against baseline]</w:t>
      </w:r>
    </w:p>
    <w:p>
      <w:pPr>
        <w:spacing w:before="200" w:after="80"/>
        <w:pBdr>
          <w:bottom w:val="single" w:sz="6" w:space="1" w:color="0B6E6C"/>
        </w:pBdr>
      </w:pPr>
      <w:r>
        <w:rPr>
          <w:b/>
          <w:color w:val="0B6E6C"/>
          <w:sz w:val="23"/>
        </w:rPr>
        <w:t>6. CLIENT CONTRIBUTIONS</w:t>
      </w:r>
    </w:p>
    <w:p>
      <w:pPr>
        <w:pStyle w:val="ListBullet"/>
        <w:spacing w:after="20"/>
      </w:pPr>
      <w:r>
        <w:t>Named project sponsor and process owner</w:t>
      </w:r>
    </w:p>
    <w:p>
      <w:pPr>
        <w:pStyle w:val="ListBullet"/>
        <w:spacing w:after="20"/>
      </w:pPr>
      <w:r>
        <w:t>Access to site, data and staff as agreed</w:t>
      </w:r>
    </w:p>
    <w:p>
      <w:pPr>
        <w:pStyle w:val="ListBullet"/>
        <w:spacing w:after="20"/>
      </w:pPr>
      <w:r>
        <w:t>[Meeting room, PPE, site induction]</w:t>
      </w:r>
    </w:p>
    <w:p>
      <w:pPr>
        <w:spacing w:before="200" w:after="80"/>
        <w:pBdr>
          <w:bottom w:val="single" w:sz="6" w:space="1" w:color="0B6E6C"/>
        </w:pBdr>
      </w:pPr>
      <w:r>
        <w:rPr>
          <w:b/>
          <w:color w:val="0B6E6C"/>
          <w:sz w:val="23"/>
        </w:rPr>
        <w:t>7. FEES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15202A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2521"/>
            <w:shd w:val="clear" w:fill="15202A"/>
          </w:tcPr>
          <w:p>
            <w:r/>
            <w:r>
              <w:rPr>
                <w:b/>
                <w:color w:val="FFFFFF"/>
                <w:sz w:val="19"/>
              </w:rPr>
              <w:t>Quantity</w:t>
            </w:r>
          </w:p>
        </w:tc>
        <w:tc>
          <w:tcPr>
            <w:tcW w:type="dxa" w:w="2521"/>
            <w:shd w:val="clear" w:fill="15202A"/>
          </w:tcPr>
          <w:p>
            <w:r/>
            <w:r>
              <w:rPr>
                <w:b/>
                <w:color w:val="FFFFFF"/>
                <w:sz w:val="19"/>
              </w:rPr>
              <w:t>Rate (SAR)</w:t>
            </w:r>
          </w:p>
        </w:tc>
        <w:tc>
          <w:tcPr>
            <w:tcW w:type="dxa" w:w="2521"/>
            <w:shd w:val="clear" w:fill="15202A"/>
          </w:tcPr>
          <w:p>
            <w:r/>
            <w:r>
              <w:rPr>
                <w:b/>
                <w:color w:val="FFFFFF"/>
                <w:sz w:val="19"/>
              </w:rPr>
              <w:t>Amount (SAR)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9"/>
              </w:rPr>
              <w:t>Consulting days on site</w:t>
            </w:r>
          </w:p>
        </w:tc>
        <w:tc>
          <w:tcPr>
            <w:tcW w:type="dxa" w:w="2521"/>
          </w:tcPr>
          <w:p>
            <w:r/>
            <w:r>
              <w:rPr>
                <w:sz w:val="19"/>
              </w:rPr>
              <w:t>[x]</w:t>
            </w:r>
          </w:p>
        </w:tc>
        <w:tc>
          <w:tcPr>
            <w:tcW w:type="dxa" w:w="2521"/>
          </w:tcPr>
          <w:p>
            <w:r/>
            <w:r>
              <w:rPr>
                <w:sz w:val="19"/>
              </w:rPr>
              <w:t>[rate]</w:t>
            </w:r>
          </w:p>
        </w:tc>
        <w:tc>
          <w:tcPr>
            <w:tcW w:type="dxa" w:w="2521"/>
          </w:tcPr>
          <w:p>
            <w:r/>
            <w:r>
              <w:rPr>
                <w:sz w:val="19"/>
              </w:rPr>
              <w:t>[ ]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9"/>
              </w:rPr>
              <w:t>Remote analysis and reporting</w:t>
            </w:r>
          </w:p>
        </w:tc>
        <w:tc>
          <w:tcPr>
            <w:tcW w:type="dxa" w:w="2521"/>
          </w:tcPr>
          <w:p>
            <w:r/>
            <w:r>
              <w:rPr>
                <w:sz w:val="19"/>
              </w:rPr>
              <w:t>[x]</w:t>
            </w:r>
          </w:p>
        </w:tc>
        <w:tc>
          <w:tcPr>
            <w:tcW w:type="dxa" w:w="2521"/>
          </w:tcPr>
          <w:p>
            <w:r/>
            <w:r>
              <w:rPr>
                <w:sz w:val="19"/>
              </w:rPr>
              <w:t>[rate]</w:t>
            </w:r>
          </w:p>
        </w:tc>
        <w:tc>
          <w:tcPr>
            <w:tcW w:type="dxa" w:w="2521"/>
          </w:tcPr>
          <w:p>
            <w:r/>
            <w:r>
              <w:rPr>
                <w:sz w:val="19"/>
              </w:rPr>
              <w:t>[ ]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9"/>
              </w:rPr>
              <w:t>Training day (up to [12] participants)</w:t>
            </w:r>
          </w:p>
        </w:tc>
        <w:tc>
          <w:tcPr>
            <w:tcW w:type="dxa" w:w="2521"/>
          </w:tcPr>
          <w:p>
            <w:r/>
            <w:r>
              <w:rPr>
                <w:sz w:val="19"/>
              </w:rPr>
              <w:t>[x]</w:t>
            </w:r>
          </w:p>
        </w:tc>
        <w:tc>
          <w:tcPr>
            <w:tcW w:type="dxa" w:w="2521"/>
          </w:tcPr>
          <w:p>
            <w:r/>
            <w:r>
              <w:rPr>
                <w:sz w:val="19"/>
              </w:rPr>
              <w:t>[rate]</w:t>
            </w:r>
          </w:p>
        </w:tc>
        <w:tc>
          <w:tcPr>
            <w:tcW w:type="dxa" w:w="2521"/>
          </w:tcPr>
          <w:p>
            <w:r/>
            <w:r>
              <w:rPr>
                <w:sz w:val="19"/>
              </w:rPr>
              <w:t>[ ]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9"/>
              </w:rPr>
              <w:t>Subtotal</w:t>
            </w:r>
          </w:p>
        </w:tc>
        <w:tc>
          <w:tcPr>
            <w:tcW w:type="dxa" w:w="252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52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521"/>
          </w:tcPr>
          <w:p>
            <w:r/>
            <w:r>
              <w:rPr>
                <w:sz w:val="19"/>
              </w:rPr>
              <w:t>[ ]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9"/>
              </w:rPr>
              <w:t>VAT 15%</w:t>
            </w:r>
          </w:p>
        </w:tc>
        <w:tc>
          <w:tcPr>
            <w:tcW w:type="dxa" w:w="252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52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521"/>
          </w:tcPr>
          <w:p>
            <w:r/>
            <w:r>
              <w:rPr>
                <w:sz w:val="19"/>
              </w:rPr>
              <w:t>[ ]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9"/>
              </w:rPr>
              <w:t>Total</w:t>
            </w:r>
          </w:p>
        </w:tc>
        <w:tc>
          <w:tcPr>
            <w:tcW w:type="dxa" w:w="252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52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521"/>
          </w:tcPr>
          <w:p>
            <w:r/>
            <w:r>
              <w:rPr>
                <w:sz w:val="19"/>
              </w:rPr>
              <w:t>[ ]</w:t>
            </w:r>
          </w:p>
        </w:tc>
      </w:tr>
    </w:tbl>
    <w:p>
      <w:r>
        <w:rPr>
          <w:i w:val="0"/>
          <w:color w:val="56646F"/>
          <w:sz w:val="18"/>
        </w:rPr>
        <w:t>Payment terms: [30% on order, 40% at mid-point, 30% on completion], due within [30] days of invoice. Travel outside Riyadh charged at cost.</w:t>
      </w:r>
    </w:p>
    <w:p>
      <w:pPr>
        <w:spacing w:before="200" w:after="80"/>
        <w:pBdr>
          <w:bottom w:val="single" w:sz="6" w:space="1" w:color="0B6E6C"/>
        </w:pBdr>
      </w:pPr>
      <w:r>
        <w:rPr>
          <w:b/>
          <w:color w:val="0B6E6C"/>
          <w:sz w:val="23"/>
        </w:rPr>
        <w:t>8. TERMS</w:t>
      </w:r>
    </w:p>
    <w:p>
      <w:pPr>
        <w:pStyle w:val="ListBullet"/>
        <w:spacing w:after="20"/>
      </w:pPr>
      <w:r>
        <w:t>This proposal is valid for 30 days.</w:t>
      </w:r>
    </w:p>
    <w:p>
      <w:pPr>
        <w:pStyle w:val="ListBullet"/>
        <w:spacing w:after="20"/>
      </w:pPr>
      <w:r>
        <w:t>Confidentiality: all client data is treated as confidential.</w:t>
      </w:r>
    </w:p>
    <w:p>
      <w:pPr>
        <w:pStyle w:val="ListBullet"/>
        <w:spacing w:after="20"/>
      </w:pPr>
      <w:r>
        <w:t>[General terms and conditions apply, see attachment.]</w:t>
      </w:r>
    </w:p>
    <w:p>
      <w:pPr>
        <w:spacing w:before="200" w:after="80"/>
        <w:pBdr>
          <w:bottom w:val="single" w:sz="6" w:space="1" w:color="0B6E6C"/>
        </w:pBdr>
      </w:pPr>
      <w:r>
        <w:rPr>
          <w:b/>
          <w:color w:val="0B6E6C"/>
          <w:sz w:val="23"/>
        </w:rPr>
        <w:t>ACCEPTANCE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15202A"/>
          </w:tcPr>
          <w:p>
            <w:r/>
            <w:r>
              <w:rPr>
                <w:b/>
                <w:color w:val="FFFFFF"/>
                <w:sz w:val="19"/>
              </w:rPr>
              <w:t>For [Client company]</w:t>
            </w:r>
          </w:p>
        </w:tc>
        <w:tc>
          <w:tcPr>
            <w:tcW w:type="dxa" w:w="5043"/>
            <w:shd w:val="clear" w:fill="15202A"/>
          </w:tcPr>
          <w:p>
            <w:r/>
            <w:r>
              <w:rPr>
                <w:b/>
                <w:color w:val="FFFFFF"/>
                <w:sz w:val="19"/>
              </w:rPr>
              <w:t>For [Company name]</w:t>
            </w:r>
          </w:p>
        </w:tc>
      </w:tr>
      <w:tr>
        <w:tc>
          <w:tcPr>
            <w:tcW w:type="dxa" w:w="5043"/>
          </w:tcPr>
          <w:p>
            <w:r/>
            <w:r>
              <w:rPr>
                <w:sz w:val="19"/>
              </w:rPr>
              <w:t>Name:</w:t>
              <w:br/>
              <w:br/>
              <w:t>Signature:</w:t>
              <w:br/>
              <w:br/>
              <w:t>Date:</w:t>
            </w:r>
          </w:p>
        </w:tc>
        <w:tc>
          <w:tcPr>
            <w:tcW w:type="dxa" w:w="5043"/>
          </w:tcPr>
          <w:p>
            <w:r/>
            <w:r>
              <w:rPr>
                <w:sz w:val="19"/>
              </w:rPr>
              <w:t>Martin Lissner</w:t>
              <w:br/>
              <w:br/>
              <w:t>Signature:</w:t>
              <w:br/>
              <w:br/>
              <w:t>Date:</w:t>
            </w:r>
          </w:p>
        </w:tc>
      </w:tr>
    </w:tbl>
    <w:sectPr w:rsidR="00FC693F" w:rsidRPr="0006063C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Calibri" w:hAnsi="Calibri" w:eastAsia="Calibri"/>
      <w:color w:val="1520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