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3D8" w:rsidRDefault="00D30BEB">
      <w:pPr>
        <w:rPr>
          <w:b/>
        </w:rPr>
      </w:pPr>
      <w:r w:rsidRPr="00E1224B">
        <w:rPr>
          <w:b/>
        </w:rPr>
        <w:t>Review Berri-Renmark irrigation accession report and spreadsheet calculation</w:t>
      </w:r>
    </w:p>
    <w:p w:rsidR="00E1224B" w:rsidRPr="00E1224B" w:rsidRDefault="00E1224B">
      <w:r w:rsidRPr="00E1224B">
        <w:t>11 August 2015</w:t>
      </w:r>
    </w:p>
    <w:p w:rsidR="00D30BEB" w:rsidRPr="00EE4FCC" w:rsidRDefault="00D30BEB">
      <w:pPr>
        <w:rPr>
          <w:b/>
        </w:rPr>
      </w:pPr>
      <w:r w:rsidRPr="00EE4FCC">
        <w:rPr>
          <w:b/>
        </w:rPr>
        <w:t>The agree</w:t>
      </w:r>
      <w:r w:rsidR="00EE4FCC" w:rsidRPr="00EE4FCC">
        <w:rPr>
          <w:b/>
        </w:rPr>
        <w:t>d</w:t>
      </w:r>
      <w:r w:rsidRPr="00EE4FCC">
        <w:rPr>
          <w:b/>
        </w:rPr>
        <w:t xml:space="preserve"> tasks</w:t>
      </w:r>
      <w:r w:rsidR="003B52E7" w:rsidRPr="00EE4FCC">
        <w:rPr>
          <w:b/>
        </w:rPr>
        <w:t>:</w:t>
      </w:r>
    </w:p>
    <w:p w:rsidR="00D30BEB" w:rsidRDefault="00D30BEB" w:rsidP="00D30BEB">
      <w:pPr>
        <w:pStyle w:val="ListParagraph"/>
        <w:numPr>
          <w:ilvl w:val="0"/>
          <w:numId w:val="1"/>
        </w:numPr>
      </w:pPr>
      <w:r>
        <w:t>Data reviewing included:</w:t>
      </w:r>
    </w:p>
    <w:p w:rsidR="00D30BEB" w:rsidRDefault="00D30BEB" w:rsidP="00D30BEB">
      <w:pPr>
        <w:pStyle w:val="ListParagraph"/>
        <w:numPr>
          <w:ilvl w:val="1"/>
          <w:numId w:val="1"/>
        </w:numPr>
      </w:pPr>
      <w:r>
        <w:t xml:space="preserve">historical data on irrigated area, </w:t>
      </w:r>
    </w:p>
    <w:p w:rsidR="00D30BEB" w:rsidRDefault="00D30BEB" w:rsidP="00D30BEB">
      <w:pPr>
        <w:pStyle w:val="ListParagraph"/>
        <w:numPr>
          <w:ilvl w:val="1"/>
          <w:numId w:val="1"/>
        </w:numPr>
      </w:pPr>
      <w:r>
        <w:t xml:space="preserve">irrigation application rates, </w:t>
      </w:r>
    </w:p>
    <w:p w:rsidR="00D30BEB" w:rsidRDefault="00D30BEB" w:rsidP="00D30BEB">
      <w:pPr>
        <w:pStyle w:val="ListParagraph"/>
        <w:numPr>
          <w:ilvl w:val="1"/>
          <w:numId w:val="1"/>
        </w:numPr>
      </w:pPr>
      <w:r>
        <w:t xml:space="preserve">volume of irrigation water pumped, </w:t>
      </w:r>
    </w:p>
    <w:p w:rsidR="00D30BEB" w:rsidRDefault="00D30BEB" w:rsidP="00D30BEB">
      <w:pPr>
        <w:pStyle w:val="ListParagraph"/>
        <w:numPr>
          <w:ilvl w:val="1"/>
          <w:numId w:val="1"/>
        </w:numPr>
      </w:pPr>
      <w:r>
        <w:t>volume of drainage water collected by the Comprehensive Drainage Scheme (CDS)</w:t>
      </w:r>
    </w:p>
    <w:p w:rsidR="00D30BEB" w:rsidRDefault="00D30BEB" w:rsidP="00D30BEB">
      <w:pPr>
        <w:pStyle w:val="ListParagraph"/>
        <w:numPr>
          <w:ilvl w:val="1"/>
          <w:numId w:val="1"/>
        </w:numPr>
      </w:pPr>
      <w:r>
        <w:t>rainfall data</w:t>
      </w:r>
    </w:p>
    <w:p w:rsidR="00D30BEB" w:rsidRDefault="00D30BEB" w:rsidP="00D30BEB">
      <w:pPr>
        <w:pStyle w:val="ListParagraph"/>
        <w:numPr>
          <w:ilvl w:val="1"/>
          <w:numId w:val="1"/>
        </w:numPr>
      </w:pPr>
      <w:r>
        <w:t>irrigation efficiency values used to estimate accessions to the original groundwater</w:t>
      </w:r>
    </w:p>
    <w:p w:rsidR="00D30BEB" w:rsidRDefault="00D30BEB" w:rsidP="00D30BEB">
      <w:pPr>
        <w:pStyle w:val="ListParagraph"/>
        <w:numPr>
          <w:ilvl w:val="0"/>
          <w:numId w:val="1"/>
        </w:numPr>
      </w:pPr>
      <w:r>
        <w:t xml:space="preserve">Construct worksheets to estimate the volume of applied water draining beyond the </w:t>
      </w:r>
      <w:proofErr w:type="spellStart"/>
      <w:r>
        <w:t>rootzone</w:t>
      </w:r>
      <w:proofErr w:type="spellEnd"/>
      <w:r>
        <w:t xml:space="preserve"> of irrigated crops for each of the irrigation districts;</w:t>
      </w:r>
    </w:p>
    <w:p w:rsidR="00D30BEB" w:rsidRDefault="00D30BEB" w:rsidP="00D30BEB">
      <w:pPr>
        <w:pStyle w:val="ListParagraph"/>
        <w:numPr>
          <w:ilvl w:val="0"/>
          <w:numId w:val="1"/>
        </w:numPr>
      </w:pPr>
      <w:r>
        <w:t>Provide the spreadsheet of interim estimations of accessions review by DEWNR groundwater modeller;</w:t>
      </w:r>
    </w:p>
    <w:p w:rsidR="00D30BEB" w:rsidRDefault="00D30BEB" w:rsidP="00D30BEB">
      <w:pPr>
        <w:pStyle w:val="ListParagraph"/>
        <w:numPr>
          <w:ilvl w:val="0"/>
          <w:numId w:val="1"/>
        </w:numPr>
      </w:pPr>
      <w:r>
        <w:t>Provide the report of accession study</w:t>
      </w:r>
      <w:r w:rsidR="003B52E7">
        <w:t>.</w:t>
      </w:r>
    </w:p>
    <w:p w:rsidR="00D30BEB" w:rsidRDefault="00D30BEB" w:rsidP="00D30BEB">
      <w:r w:rsidRPr="00D30BEB">
        <w:t>The Berri</w:t>
      </w:r>
      <w:r w:rsidRPr="00D30BEB">
        <w:t>-</w:t>
      </w:r>
      <w:r w:rsidRPr="00D30BEB">
        <w:t xml:space="preserve"> Renmark groundwater model covers the Central Irrigation Trust</w:t>
      </w:r>
      <w:r>
        <w:t xml:space="preserve"> </w:t>
      </w:r>
      <w:r w:rsidRPr="00D30BEB">
        <w:t>(CIT) areas of Cobdogla, Berri and Cha</w:t>
      </w:r>
      <w:r>
        <w:t>ff</w:t>
      </w:r>
      <w:r w:rsidRPr="00D30BEB">
        <w:t>ey and the Renmark Irrigation Trust</w:t>
      </w:r>
      <w:r>
        <w:t xml:space="preserve"> </w:t>
      </w:r>
      <w:r w:rsidRPr="00D30BEB">
        <w:t>Area. Figure 1 shows the map of these irrigated districts.</w:t>
      </w:r>
    </w:p>
    <w:p w:rsidR="00F037B0" w:rsidRPr="00C63DC6" w:rsidRDefault="00D30BEB" w:rsidP="00D30BEB">
      <w:pPr>
        <w:rPr>
          <w:noProof/>
          <w:color w:val="4472C4" w:themeColor="accent5"/>
          <w:lang w:eastAsia="en-AU"/>
        </w:rPr>
      </w:pPr>
      <w:r w:rsidRPr="00C63DC6">
        <w:rPr>
          <w:color w:val="4472C4" w:themeColor="accent5"/>
        </w:rPr>
        <w:t>Figure 1 needs replacing with new model project area</w:t>
      </w:r>
      <w:r w:rsidR="00C63DC6">
        <w:rPr>
          <w:color w:val="4472C4" w:themeColor="accent5"/>
        </w:rPr>
        <w:t xml:space="preserve"> as shown below</w:t>
      </w:r>
    </w:p>
    <w:p w:rsidR="003B52E7" w:rsidRDefault="00F037B0" w:rsidP="00D30BEB">
      <w:pPr>
        <w:rPr>
          <w:color w:val="C00000"/>
        </w:rPr>
      </w:pPr>
      <w:r>
        <w:rPr>
          <w:noProof/>
          <w:lang w:eastAsia="en-AU"/>
        </w:rPr>
        <w:drawing>
          <wp:inline distT="0" distB="0" distL="0" distR="0" wp14:anchorId="10500F65" wp14:editId="22A50348">
            <wp:extent cx="3473183" cy="492642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1932" cy="496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24B" w:rsidRDefault="00E1224B" w:rsidP="00D30BEB">
      <w:pPr>
        <w:rPr>
          <w:color w:val="C00000"/>
        </w:rPr>
      </w:pPr>
    </w:p>
    <w:p w:rsidR="003B52E7" w:rsidRPr="00EE4FCC" w:rsidRDefault="003B52E7" w:rsidP="00D30BEB">
      <w:pPr>
        <w:rPr>
          <w:b/>
        </w:rPr>
      </w:pPr>
      <w:r w:rsidRPr="00EE4FCC">
        <w:rPr>
          <w:b/>
        </w:rPr>
        <w:lastRenderedPageBreak/>
        <w:t>DEWNR provided</w:t>
      </w:r>
      <w:r w:rsidR="00EE4FCC">
        <w:rPr>
          <w:b/>
        </w:rPr>
        <w:t xml:space="preserve"> data</w:t>
      </w:r>
      <w:r w:rsidRPr="00EE4FCC">
        <w:rPr>
          <w:b/>
        </w:rPr>
        <w:t>:</w:t>
      </w:r>
    </w:p>
    <w:p w:rsidR="00F037B0" w:rsidRPr="00EE4FCC" w:rsidRDefault="003B52E7" w:rsidP="00D23A1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firstLine="0"/>
        <w:rPr>
          <w:b/>
          <w:i/>
        </w:rPr>
      </w:pPr>
      <w:r w:rsidRPr="00EE4FCC">
        <w:rPr>
          <w:b/>
          <w:i/>
        </w:rPr>
        <w:t xml:space="preserve">Berri-Renmark Consumption </w:t>
      </w:r>
      <w:proofErr w:type="spellStart"/>
      <w:r w:rsidRPr="00EE4FCC">
        <w:rPr>
          <w:b/>
          <w:i/>
        </w:rPr>
        <w:t>CropArea</w:t>
      </w:r>
      <w:proofErr w:type="spellEnd"/>
      <w:r w:rsidRPr="00EE4FCC">
        <w:rPr>
          <w:b/>
          <w:i/>
        </w:rPr>
        <w:t xml:space="preserve"> data 20150617.xlsx</w:t>
      </w:r>
      <w:r w:rsidR="00F037B0" w:rsidRPr="00EE4FCC">
        <w:rPr>
          <w:b/>
          <w:i/>
        </w:rPr>
        <w:t xml:space="preserve"> </w:t>
      </w:r>
    </w:p>
    <w:p w:rsidR="003B52E7" w:rsidRPr="003B52E7" w:rsidRDefault="00D23A11" w:rsidP="00F037B0">
      <w:pPr>
        <w:autoSpaceDE w:val="0"/>
        <w:autoSpaceDN w:val="0"/>
        <w:adjustRightInd w:val="0"/>
        <w:spacing w:after="0" w:line="240" w:lineRule="auto"/>
        <w:ind w:left="360"/>
      </w:pPr>
      <w:r>
        <w:t xml:space="preserve">      </w:t>
      </w:r>
      <w:r w:rsidR="00F037B0">
        <w:t xml:space="preserve">This is the first usage </w:t>
      </w:r>
      <w:r>
        <w:t>volume calculation.</w:t>
      </w:r>
    </w:p>
    <w:p w:rsidR="00F037B0" w:rsidRPr="00EE4FCC" w:rsidRDefault="003B52E7" w:rsidP="00D23A1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firstLine="0"/>
        <w:rPr>
          <w:b/>
          <w:i/>
        </w:rPr>
      </w:pPr>
      <w:r w:rsidRPr="00EE4FCC">
        <w:rPr>
          <w:b/>
          <w:i/>
        </w:rPr>
        <w:t>Berri-Renmark Consumption data 20150708.xlsx</w:t>
      </w:r>
      <w:r w:rsidR="00F037B0" w:rsidRPr="00EE4FCC">
        <w:rPr>
          <w:b/>
          <w:i/>
        </w:rPr>
        <w:t xml:space="preserve"> </w:t>
      </w:r>
    </w:p>
    <w:p w:rsidR="003B52E7" w:rsidRDefault="00F037B0" w:rsidP="00D23A11">
      <w:pPr>
        <w:pStyle w:val="ListParagraph"/>
        <w:autoSpaceDE w:val="0"/>
        <w:autoSpaceDN w:val="0"/>
        <w:adjustRightInd w:val="0"/>
        <w:spacing w:after="0" w:line="240" w:lineRule="auto"/>
      </w:pPr>
      <w:r>
        <w:t>This version updated to include trusts usage volume in 2005</w:t>
      </w:r>
      <w:r w:rsidR="00EE4FCC">
        <w:t xml:space="preserve"> – </w:t>
      </w:r>
      <w:r>
        <w:t>2009. No usage information in Berri, Cobdogla and Renmark irrigation district from 1992</w:t>
      </w:r>
      <w:r w:rsidR="00EE4FCC">
        <w:t>–</w:t>
      </w:r>
      <w:r w:rsidR="00D23A11">
        <w:t>1994.</w:t>
      </w:r>
    </w:p>
    <w:p w:rsidR="00D23A11" w:rsidRPr="00EE4FCC" w:rsidRDefault="003B52E7" w:rsidP="00D23A1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firstLine="0"/>
        <w:rPr>
          <w:b/>
          <w:i/>
        </w:rPr>
      </w:pPr>
      <w:r w:rsidRPr="00EE4FCC">
        <w:rPr>
          <w:b/>
          <w:i/>
        </w:rPr>
        <w:t xml:space="preserve">Berri-Renmark </w:t>
      </w:r>
      <w:proofErr w:type="spellStart"/>
      <w:r w:rsidRPr="00EE4FCC">
        <w:rPr>
          <w:b/>
          <w:i/>
        </w:rPr>
        <w:t>CropArea</w:t>
      </w:r>
      <w:proofErr w:type="spellEnd"/>
      <w:r w:rsidRPr="00EE4FCC">
        <w:rPr>
          <w:b/>
          <w:i/>
        </w:rPr>
        <w:t xml:space="preserve"> </w:t>
      </w:r>
      <w:r w:rsidRPr="00EE4FCC">
        <w:rPr>
          <w:b/>
          <w:i/>
        </w:rPr>
        <w:t>data 20150623.xlsx</w:t>
      </w:r>
      <w:r w:rsidR="00F037B0" w:rsidRPr="00EE4FCC">
        <w:rPr>
          <w:b/>
          <w:i/>
        </w:rPr>
        <w:t xml:space="preserve"> </w:t>
      </w:r>
    </w:p>
    <w:p w:rsidR="00D30BEB" w:rsidRDefault="00F037B0" w:rsidP="00D23A11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This version based on irrigation </w:t>
      </w:r>
      <w:proofErr w:type="spellStart"/>
      <w:r>
        <w:t>Cropdata</w:t>
      </w:r>
      <w:proofErr w:type="spellEnd"/>
      <w:r>
        <w:t xml:space="preserve"> </w:t>
      </w:r>
      <w:r>
        <w:t xml:space="preserve">(MSA) </w:t>
      </w:r>
      <w:r>
        <w:t>information and exclude</w:t>
      </w:r>
      <w:r w:rsidR="00C63DC6">
        <w:t>d</w:t>
      </w:r>
      <w:r>
        <w:t xml:space="preserve"> Renmark irrigation area in 2004 and 2005 </w:t>
      </w:r>
      <w:r w:rsidR="00C63DC6">
        <w:t>due to</w:t>
      </w:r>
      <w:r>
        <w:t xml:space="preserve"> no data available.</w:t>
      </w:r>
    </w:p>
    <w:p w:rsidR="00EE4FCC" w:rsidRDefault="00EE4FCC" w:rsidP="00F037B0">
      <w:pPr>
        <w:autoSpaceDE w:val="0"/>
        <w:autoSpaceDN w:val="0"/>
        <w:adjustRightInd w:val="0"/>
        <w:spacing w:after="0" w:line="240" w:lineRule="auto"/>
      </w:pPr>
    </w:p>
    <w:p w:rsidR="00F037B0" w:rsidRDefault="00EE4FCC" w:rsidP="00F037B0">
      <w:pPr>
        <w:autoSpaceDE w:val="0"/>
        <w:autoSpaceDN w:val="0"/>
        <w:adjustRightInd w:val="0"/>
        <w:spacing w:after="0" w:line="240" w:lineRule="auto"/>
        <w:rPr>
          <w:b/>
        </w:rPr>
      </w:pPr>
      <w:r w:rsidRPr="00EE4FCC">
        <w:rPr>
          <w:b/>
        </w:rPr>
        <w:t>Section 2.2 Irrigation Application Volumes</w:t>
      </w:r>
    </w:p>
    <w:p w:rsidR="00EE4FCC" w:rsidRPr="00EE4FCC" w:rsidRDefault="00EE4FCC" w:rsidP="00F037B0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E4FCC" w:rsidRDefault="00EE4FCC" w:rsidP="00EE4FCC">
      <w:pPr>
        <w:autoSpaceDE w:val="0"/>
        <w:autoSpaceDN w:val="0"/>
        <w:adjustRightInd w:val="0"/>
        <w:spacing w:after="0" w:line="240" w:lineRule="auto"/>
      </w:pPr>
      <w:r w:rsidRPr="00EE4FCC">
        <w:t>Records of pumpe</w:t>
      </w:r>
      <w:r>
        <w:t xml:space="preserve">d volumes for the period 1992 - </w:t>
      </w:r>
      <w:r w:rsidRPr="00EE4FCC">
        <w:t>2013 for each of the irrigation</w:t>
      </w:r>
      <w:r>
        <w:t xml:space="preserve"> </w:t>
      </w:r>
      <w:r w:rsidRPr="00EE4FCC">
        <w:t xml:space="preserve">districts were supplied in the </w:t>
      </w:r>
      <w:r>
        <w:t>fil</w:t>
      </w:r>
      <w:r w:rsidRPr="00EE4FCC">
        <w:t xml:space="preserve">e </w:t>
      </w:r>
      <w:r w:rsidRPr="00EE4FCC">
        <w:rPr>
          <w:i/>
        </w:rPr>
        <w:t>Berri-Renmark Consumption data 20150617.xlsx</w:t>
      </w:r>
      <w:r w:rsidRPr="00EE4FCC">
        <w:t>.</w:t>
      </w:r>
    </w:p>
    <w:p w:rsidR="00EE4FCC" w:rsidRDefault="00EE4FCC" w:rsidP="00EE4FCC">
      <w:pPr>
        <w:autoSpaceDE w:val="0"/>
        <w:autoSpaceDN w:val="0"/>
        <w:adjustRightInd w:val="0"/>
        <w:spacing w:after="0" w:line="240" w:lineRule="auto"/>
      </w:pPr>
    </w:p>
    <w:p w:rsidR="00EE4FCC" w:rsidRPr="00C63DC6" w:rsidRDefault="00EE4FCC" w:rsidP="00EE4FCC">
      <w:pPr>
        <w:autoSpaceDE w:val="0"/>
        <w:autoSpaceDN w:val="0"/>
        <w:adjustRightInd w:val="0"/>
        <w:spacing w:after="0" w:line="240" w:lineRule="auto"/>
        <w:rPr>
          <w:color w:val="4472C4" w:themeColor="accent5"/>
        </w:rPr>
      </w:pPr>
      <w:r w:rsidRPr="00C63DC6">
        <w:rPr>
          <w:color w:val="4472C4" w:themeColor="accent5"/>
        </w:rPr>
        <w:t>It should be the latest file</w:t>
      </w:r>
      <w:r w:rsidR="00273C2C">
        <w:rPr>
          <w:color w:val="4472C4" w:themeColor="accent5"/>
        </w:rPr>
        <w:t xml:space="preserve"> provided</w:t>
      </w:r>
      <w:r w:rsidRPr="00C63DC6">
        <w:rPr>
          <w:color w:val="4472C4" w:themeColor="accent5"/>
        </w:rPr>
        <w:t xml:space="preserve"> </w:t>
      </w:r>
      <w:r w:rsidRPr="00C63DC6">
        <w:rPr>
          <w:i/>
          <w:color w:val="4472C4" w:themeColor="accent5"/>
          <w:u w:val="single"/>
        </w:rPr>
        <w:t>Berri-Renmark Consumption data 20150708.xlsx</w:t>
      </w:r>
      <w:r w:rsidRPr="00C63DC6">
        <w:rPr>
          <w:i/>
          <w:color w:val="4472C4" w:themeColor="accent5"/>
        </w:rPr>
        <w:t xml:space="preserve"> </w:t>
      </w:r>
      <w:r w:rsidRPr="00C63DC6">
        <w:rPr>
          <w:color w:val="4472C4" w:themeColor="accent5"/>
        </w:rPr>
        <w:t>for the period 1992-2014</w:t>
      </w:r>
      <w:r w:rsidR="001912B8">
        <w:rPr>
          <w:color w:val="4472C4" w:themeColor="accent5"/>
        </w:rPr>
        <w:t>.</w:t>
      </w:r>
    </w:p>
    <w:p w:rsidR="00F037B0" w:rsidRPr="00F037B0" w:rsidRDefault="00F037B0" w:rsidP="00F037B0">
      <w:pPr>
        <w:autoSpaceDE w:val="0"/>
        <w:autoSpaceDN w:val="0"/>
        <w:adjustRightInd w:val="0"/>
        <w:spacing w:after="0" w:line="240" w:lineRule="auto"/>
      </w:pPr>
    </w:p>
    <w:p w:rsidR="00F037B0" w:rsidRDefault="00EE4FCC" w:rsidP="00D30BEB">
      <w:pPr>
        <w:rPr>
          <w:color w:val="C00000"/>
        </w:rPr>
      </w:pPr>
      <w:r>
        <w:rPr>
          <w:noProof/>
          <w:lang w:eastAsia="en-AU"/>
        </w:rPr>
        <w:drawing>
          <wp:inline distT="0" distB="0" distL="0" distR="0" wp14:anchorId="7088D185" wp14:editId="0D3CF791">
            <wp:extent cx="2036269" cy="378972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3921" cy="39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01FD" w:rsidRDefault="00BE01FD" w:rsidP="00EE4FCC">
      <w:pPr>
        <w:autoSpaceDE w:val="0"/>
        <w:autoSpaceDN w:val="0"/>
        <w:adjustRightInd w:val="0"/>
        <w:spacing w:after="0" w:line="240" w:lineRule="auto"/>
      </w:pPr>
      <w:proofErr w:type="gramStart"/>
      <w:r>
        <w:t>p</w:t>
      </w:r>
      <w:r w:rsidR="00EE4FCC" w:rsidRPr="00BE01FD">
        <w:t>umped</w:t>
      </w:r>
      <w:proofErr w:type="gramEnd"/>
      <w:r w:rsidR="00EE4FCC" w:rsidRPr="00BE01FD">
        <w:t xml:space="preserve"> is </w:t>
      </w:r>
      <w:r w:rsidR="00EE4FCC" w:rsidRPr="00BE01FD">
        <w:t xml:space="preserve">measured or estimated water volume applied (ML/ha), </w:t>
      </w:r>
    </w:p>
    <w:p w:rsidR="00BE01FD" w:rsidRDefault="00EE4FCC" w:rsidP="00EE4FCC">
      <w:pPr>
        <w:autoSpaceDE w:val="0"/>
        <w:autoSpaceDN w:val="0"/>
        <w:adjustRightInd w:val="0"/>
        <w:spacing w:after="0" w:line="240" w:lineRule="auto"/>
      </w:pPr>
      <w:proofErr w:type="gramStart"/>
      <w:r w:rsidRPr="00BE01FD">
        <w:t>area</w:t>
      </w:r>
      <w:proofErr w:type="gramEnd"/>
      <w:r w:rsidR="00BE01FD">
        <w:t xml:space="preserve"> </w:t>
      </w:r>
      <w:r w:rsidRPr="00BE01FD">
        <w:t xml:space="preserve">was either measured or estimated irrigated area, </w:t>
      </w:r>
    </w:p>
    <w:p w:rsidR="00BE01FD" w:rsidRDefault="00BE01FD" w:rsidP="00EE4FCC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appl_</w:t>
      </w:r>
      <w:r w:rsidR="00EE4FCC" w:rsidRPr="00BE01FD">
        <w:t>rate</w:t>
      </w:r>
      <w:proofErr w:type="spellEnd"/>
      <w:proofErr w:type="gramEnd"/>
      <w:r w:rsidR="00EE4FCC" w:rsidRPr="00BE01FD">
        <w:t xml:space="preserve"> was</w:t>
      </w:r>
      <w:r>
        <w:t xml:space="preserve"> </w:t>
      </w:r>
      <w:r w:rsidR="00EE4FCC" w:rsidRPr="00BE01FD">
        <w:t>inferred or measured application rate (ML/ha) and</w:t>
      </w:r>
    </w:p>
    <w:p w:rsidR="00EE4FCC" w:rsidRPr="00BE01FD" w:rsidRDefault="00BE01FD" w:rsidP="00BE01FD">
      <w:pPr>
        <w:autoSpaceDE w:val="0"/>
        <w:autoSpaceDN w:val="0"/>
        <w:adjustRightInd w:val="0"/>
        <w:spacing w:after="0" w:line="240" w:lineRule="auto"/>
      </w:pPr>
      <w:r w:rsidRPr="00BE01FD">
        <w:rPr>
          <w:position w:val="-10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2.1pt;height:12.7pt" o:ole="">
            <v:imagedata r:id="rId7" o:title=""/>
          </v:shape>
          <o:OLEObject Type="Embed" ProgID="Equation.3" ShapeID="_x0000_i1026" DrawAspect="Content" ObjectID="_1500814195" r:id="rId8"/>
        </w:object>
      </w:r>
      <w:proofErr w:type="gramStart"/>
      <w:r>
        <w:t>is</w:t>
      </w:r>
      <w:proofErr w:type="gramEnd"/>
      <w:r w:rsidR="00EE4FCC" w:rsidRPr="00BE01FD">
        <w:t xml:space="preserve"> a random</w:t>
      </w:r>
      <w:r>
        <w:t xml:space="preserve"> </w:t>
      </w:r>
      <w:r w:rsidR="00EE4FCC" w:rsidRPr="00BE01FD">
        <w:t>component to mimic variability.</w:t>
      </w:r>
    </w:p>
    <w:p w:rsidR="003B52E7" w:rsidRDefault="003B52E7" w:rsidP="00D30BEB">
      <w:pPr>
        <w:rPr>
          <w:color w:val="C00000"/>
        </w:rPr>
      </w:pPr>
    </w:p>
    <w:p w:rsidR="00D30BEB" w:rsidRDefault="00BE01FD" w:rsidP="00BE01FD">
      <w:pPr>
        <w:autoSpaceDE w:val="0"/>
        <w:autoSpaceDN w:val="0"/>
        <w:adjustRightInd w:val="0"/>
        <w:spacing w:after="0" w:line="240" w:lineRule="auto"/>
        <w:rPr>
          <w:b/>
        </w:rPr>
      </w:pPr>
      <w:r w:rsidRPr="00BE01FD">
        <w:rPr>
          <w:b/>
        </w:rPr>
        <w:t>Section 2.3 Application rate</w:t>
      </w:r>
    </w:p>
    <w:p w:rsidR="00BE01FD" w:rsidRPr="00BE01FD" w:rsidRDefault="00BE01FD" w:rsidP="00BE01FD">
      <w:pPr>
        <w:autoSpaceDE w:val="0"/>
        <w:autoSpaceDN w:val="0"/>
        <w:adjustRightInd w:val="0"/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9"/>
        <w:gridCol w:w="2478"/>
      </w:tblGrid>
      <w:tr w:rsidR="00BE01FD" w:rsidTr="00BA36C3">
        <w:tc>
          <w:tcPr>
            <w:tcW w:w="0" w:type="auto"/>
          </w:tcPr>
          <w:p w:rsidR="00BE01FD" w:rsidRDefault="00BE01FD" w:rsidP="00BE01FD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0" w:type="auto"/>
          </w:tcPr>
          <w:p w:rsidR="00BE01FD" w:rsidRDefault="00BE01FD" w:rsidP="00BE01FD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Application rate (ML/ha)</w:t>
            </w:r>
          </w:p>
        </w:tc>
      </w:tr>
      <w:tr w:rsidR="00BE01FD" w:rsidRPr="00BE01FD" w:rsidTr="00BA36C3">
        <w:tc>
          <w:tcPr>
            <w:tcW w:w="0" w:type="auto"/>
          </w:tcPr>
          <w:p w:rsidR="00BE01FD" w:rsidRPr="00BE01FD" w:rsidRDefault="00BE01FD" w:rsidP="00BE01FD">
            <w:pPr>
              <w:autoSpaceDE w:val="0"/>
              <w:autoSpaceDN w:val="0"/>
              <w:adjustRightInd w:val="0"/>
            </w:pPr>
            <w:r w:rsidRPr="00BE01FD">
              <w:t>Before  1931</w:t>
            </w:r>
          </w:p>
        </w:tc>
        <w:tc>
          <w:tcPr>
            <w:tcW w:w="0" w:type="auto"/>
          </w:tcPr>
          <w:p w:rsidR="00BE01FD" w:rsidRPr="00BE01FD" w:rsidRDefault="00BE01FD" w:rsidP="00BE01FD">
            <w:pPr>
              <w:autoSpaceDE w:val="0"/>
              <w:autoSpaceDN w:val="0"/>
              <w:adjustRightInd w:val="0"/>
            </w:pPr>
            <w:r w:rsidRPr="00BE01FD">
              <w:t>11</w:t>
            </w:r>
          </w:p>
        </w:tc>
      </w:tr>
      <w:tr w:rsidR="00BE01FD" w:rsidRPr="00BE01FD" w:rsidTr="00BA36C3">
        <w:tc>
          <w:tcPr>
            <w:tcW w:w="0" w:type="auto"/>
          </w:tcPr>
          <w:p w:rsidR="00BE01FD" w:rsidRPr="00BE01FD" w:rsidRDefault="00BE01FD" w:rsidP="00BE01FD">
            <w:pPr>
              <w:autoSpaceDE w:val="0"/>
              <w:autoSpaceDN w:val="0"/>
              <w:adjustRightInd w:val="0"/>
            </w:pPr>
            <w:r w:rsidRPr="00BE01FD">
              <w:t>1932-1970</w:t>
            </w:r>
          </w:p>
        </w:tc>
        <w:tc>
          <w:tcPr>
            <w:tcW w:w="0" w:type="auto"/>
          </w:tcPr>
          <w:p w:rsidR="00BE01FD" w:rsidRPr="00BE01FD" w:rsidRDefault="00BE01FD" w:rsidP="00BE01FD">
            <w:pPr>
              <w:autoSpaceDE w:val="0"/>
              <w:autoSpaceDN w:val="0"/>
              <w:adjustRightInd w:val="0"/>
            </w:pPr>
            <w:r w:rsidRPr="00BE01FD">
              <w:t>10.5</w:t>
            </w:r>
          </w:p>
        </w:tc>
      </w:tr>
      <w:tr w:rsidR="00BE01FD" w:rsidRPr="00BE01FD" w:rsidTr="00BA36C3">
        <w:tc>
          <w:tcPr>
            <w:tcW w:w="0" w:type="auto"/>
          </w:tcPr>
          <w:p w:rsidR="00BE01FD" w:rsidRPr="00BE01FD" w:rsidRDefault="00BE01FD" w:rsidP="00BE01FD">
            <w:pPr>
              <w:autoSpaceDE w:val="0"/>
              <w:autoSpaceDN w:val="0"/>
              <w:adjustRightInd w:val="0"/>
            </w:pPr>
            <w:r w:rsidRPr="00BE01FD">
              <w:t>1971-1991</w:t>
            </w:r>
          </w:p>
        </w:tc>
        <w:tc>
          <w:tcPr>
            <w:tcW w:w="0" w:type="auto"/>
          </w:tcPr>
          <w:p w:rsidR="00BE01FD" w:rsidRPr="00BE01FD" w:rsidRDefault="00BE01FD" w:rsidP="00BE01FD">
            <w:pPr>
              <w:autoSpaceDE w:val="0"/>
              <w:autoSpaceDN w:val="0"/>
              <w:adjustRightInd w:val="0"/>
            </w:pPr>
            <w:r w:rsidRPr="00BE01FD">
              <w:t>9.5</w:t>
            </w:r>
          </w:p>
        </w:tc>
      </w:tr>
      <w:tr w:rsidR="00BE01FD" w:rsidRPr="00BE01FD" w:rsidTr="00BA36C3">
        <w:tc>
          <w:tcPr>
            <w:tcW w:w="0" w:type="auto"/>
          </w:tcPr>
          <w:p w:rsidR="00BE01FD" w:rsidRPr="00BE01FD" w:rsidRDefault="00BE01FD" w:rsidP="00BE01FD">
            <w:pPr>
              <w:autoSpaceDE w:val="0"/>
              <w:autoSpaceDN w:val="0"/>
              <w:adjustRightInd w:val="0"/>
            </w:pPr>
            <w:r w:rsidRPr="00BE01FD">
              <w:t>1992 onward</w:t>
            </w:r>
          </w:p>
        </w:tc>
        <w:tc>
          <w:tcPr>
            <w:tcW w:w="0" w:type="auto"/>
          </w:tcPr>
          <w:p w:rsidR="00BE01FD" w:rsidRPr="00BE01FD" w:rsidRDefault="00BE01FD" w:rsidP="00BE01FD">
            <w:pPr>
              <w:autoSpaceDE w:val="0"/>
              <w:autoSpaceDN w:val="0"/>
              <w:adjustRightInd w:val="0"/>
            </w:pPr>
            <w:r w:rsidRPr="00BE01FD">
              <w:t>Measured data</w:t>
            </w:r>
          </w:p>
        </w:tc>
      </w:tr>
    </w:tbl>
    <w:p w:rsidR="00BE01FD" w:rsidRDefault="00BE01FD" w:rsidP="00BE01FD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E01FD" w:rsidRDefault="00BE01FD" w:rsidP="00BE01FD">
      <w:pPr>
        <w:autoSpaceDE w:val="0"/>
        <w:autoSpaceDN w:val="0"/>
        <w:adjustRightInd w:val="0"/>
        <w:spacing w:after="0" w:line="240" w:lineRule="auto"/>
        <w:rPr>
          <w:i/>
        </w:rPr>
      </w:pPr>
    </w:p>
    <w:p w:rsidR="00BE01FD" w:rsidRDefault="00BE01FD" w:rsidP="00BE01FD">
      <w:pPr>
        <w:autoSpaceDE w:val="0"/>
        <w:autoSpaceDN w:val="0"/>
        <w:adjustRightInd w:val="0"/>
        <w:spacing w:after="0" w:line="240" w:lineRule="auto"/>
        <w:rPr>
          <w:i/>
        </w:rPr>
      </w:pPr>
      <w:proofErr w:type="spellStart"/>
      <w:r>
        <w:rPr>
          <w:i/>
        </w:rPr>
        <w:t>a</w:t>
      </w:r>
      <w:r w:rsidRPr="00BE01FD">
        <w:rPr>
          <w:i/>
        </w:rPr>
        <w:t>ppl_rate</w:t>
      </w:r>
      <w:proofErr w:type="spellEnd"/>
      <w:r w:rsidRPr="00BE01FD">
        <w:rPr>
          <w:i/>
        </w:rPr>
        <w:t xml:space="preserve"> = pumped/</w:t>
      </w:r>
      <w:proofErr w:type="spellStart"/>
      <w:r w:rsidRPr="00BE01FD">
        <w:rPr>
          <w:i/>
        </w:rPr>
        <w:t>irri</w:t>
      </w:r>
      <w:r>
        <w:rPr>
          <w:i/>
        </w:rPr>
        <w:t>_</w:t>
      </w:r>
      <w:r w:rsidRPr="00BE01FD">
        <w:rPr>
          <w:i/>
        </w:rPr>
        <w:t>area</w:t>
      </w:r>
      <w:proofErr w:type="spellEnd"/>
    </w:p>
    <w:p w:rsidR="00BE01FD" w:rsidRDefault="00BE01FD" w:rsidP="00BE01FD">
      <w:pPr>
        <w:autoSpaceDE w:val="0"/>
        <w:autoSpaceDN w:val="0"/>
        <w:adjustRightInd w:val="0"/>
        <w:spacing w:after="0" w:line="240" w:lineRule="auto"/>
      </w:pPr>
    </w:p>
    <w:p w:rsidR="00BE01FD" w:rsidRDefault="00BE01FD" w:rsidP="00BE01FD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a</w:t>
      </w:r>
      <w:r w:rsidRPr="00BE01FD">
        <w:t>ppl</w:t>
      </w:r>
      <w:r w:rsidRPr="00BE01FD">
        <w:t>_</w:t>
      </w:r>
      <w:r w:rsidRPr="00BE01FD">
        <w:t>rate</w:t>
      </w:r>
      <w:proofErr w:type="spellEnd"/>
      <w:proofErr w:type="gramEnd"/>
      <w:r w:rsidRPr="00BE01FD">
        <w:t xml:space="preserve"> rate of application of irrigation water (ML/ha), </w:t>
      </w:r>
    </w:p>
    <w:p w:rsidR="00BE01FD" w:rsidRDefault="00BE01FD" w:rsidP="00BE01FD">
      <w:pPr>
        <w:autoSpaceDE w:val="0"/>
        <w:autoSpaceDN w:val="0"/>
        <w:adjustRightInd w:val="0"/>
        <w:spacing w:after="0" w:line="240" w:lineRule="auto"/>
      </w:pPr>
      <w:proofErr w:type="gramStart"/>
      <w:r w:rsidRPr="00BE01FD">
        <w:t>pumped</w:t>
      </w:r>
      <w:proofErr w:type="gramEnd"/>
      <w:r w:rsidRPr="00BE01FD">
        <w:t xml:space="preserve"> is</w:t>
      </w:r>
      <w:r>
        <w:t xml:space="preserve"> </w:t>
      </w:r>
      <w:r w:rsidRPr="00BE01FD">
        <w:t xml:space="preserve">measured or estimated water volume applied (ML/ha) and </w:t>
      </w:r>
    </w:p>
    <w:p w:rsidR="00BE01FD" w:rsidRDefault="00BE01FD" w:rsidP="00BE01FD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BE01FD">
        <w:t>irr</w:t>
      </w:r>
      <w:r>
        <w:t>_</w:t>
      </w:r>
      <w:r w:rsidRPr="00BE01FD">
        <w:t>area</w:t>
      </w:r>
      <w:proofErr w:type="spellEnd"/>
      <w:proofErr w:type="gramEnd"/>
      <w:r w:rsidRPr="00BE01FD">
        <w:t xml:space="preserve"> was either</w:t>
      </w:r>
      <w:r>
        <w:t xml:space="preserve"> </w:t>
      </w:r>
      <w:r w:rsidRPr="00BE01FD">
        <w:t>measured or estimated irrigated area (ha).</w:t>
      </w:r>
    </w:p>
    <w:p w:rsidR="00BE01FD" w:rsidRDefault="00BE01FD" w:rsidP="00BE01FD">
      <w:pPr>
        <w:autoSpaceDE w:val="0"/>
        <w:autoSpaceDN w:val="0"/>
        <w:adjustRightInd w:val="0"/>
        <w:spacing w:after="0" w:line="240" w:lineRule="auto"/>
      </w:pPr>
    </w:p>
    <w:p w:rsidR="00273C2C" w:rsidRDefault="00273C2C" w:rsidP="00BE01FD">
      <w:pPr>
        <w:autoSpaceDE w:val="0"/>
        <w:autoSpaceDN w:val="0"/>
        <w:adjustRightInd w:val="0"/>
        <w:spacing w:after="0" w:line="240" w:lineRule="auto"/>
      </w:pPr>
    </w:p>
    <w:p w:rsidR="00BE01FD" w:rsidRPr="00ED62C0" w:rsidRDefault="00ED62C0" w:rsidP="00BE01FD">
      <w:pPr>
        <w:autoSpaceDE w:val="0"/>
        <w:autoSpaceDN w:val="0"/>
        <w:adjustRightInd w:val="0"/>
        <w:spacing w:after="0" w:line="240" w:lineRule="auto"/>
        <w:rPr>
          <w:b/>
        </w:rPr>
      </w:pPr>
      <w:r w:rsidRPr="00ED62C0">
        <w:rPr>
          <w:b/>
        </w:rPr>
        <w:t>Section 2.4 Irrigation Efficiency</w:t>
      </w:r>
    </w:p>
    <w:p w:rsidR="00ED62C0" w:rsidRDefault="00ED62C0" w:rsidP="00BE01FD">
      <w:pPr>
        <w:autoSpaceDE w:val="0"/>
        <w:autoSpaceDN w:val="0"/>
        <w:adjustRightInd w:val="0"/>
        <w:spacing w:after="0" w:line="240" w:lineRule="auto"/>
      </w:pPr>
    </w:p>
    <w:p w:rsidR="00ED62C0" w:rsidRDefault="00ED62C0" w:rsidP="00BE01FD">
      <w:pPr>
        <w:autoSpaceDE w:val="0"/>
        <w:autoSpaceDN w:val="0"/>
        <w:adjustRightInd w:val="0"/>
        <w:spacing w:after="0" w:line="240" w:lineRule="auto"/>
      </w:pPr>
      <w:r>
        <w:t>Irrigation efficiency values are based on Loxton-Bookpurnong Report (</w:t>
      </w:r>
      <w:proofErr w:type="spellStart"/>
      <w:r>
        <w:t>Meissner</w:t>
      </w:r>
      <w:proofErr w:type="spellEnd"/>
      <w:r>
        <w:t>, 2011a).</w:t>
      </w:r>
    </w:p>
    <w:p w:rsidR="00ED62C0" w:rsidRDefault="00ED62C0" w:rsidP="00BE01FD">
      <w:pPr>
        <w:autoSpaceDE w:val="0"/>
        <w:autoSpaceDN w:val="0"/>
        <w:adjustRightInd w:val="0"/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9"/>
        <w:gridCol w:w="1987"/>
      </w:tblGrid>
      <w:tr w:rsidR="00ED62C0" w:rsidTr="00BA36C3">
        <w:tc>
          <w:tcPr>
            <w:tcW w:w="0" w:type="auto"/>
          </w:tcPr>
          <w:p w:rsidR="00ED62C0" w:rsidRDefault="00ED62C0" w:rsidP="00EB460D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0" w:type="auto"/>
          </w:tcPr>
          <w:p w:rsidR="00ED62C0" w:rsidRDefault="00ED62C0" w:rsidP="00EB460D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Irrigation Efficiency</w:t>
            </w:r>
          </w:p>
        </w:tc>
      </w:tr>
      <w:tr w:rsidR="00ED62C0" w:rsidRPr="00BE01FD" w:rsidTr="00BA36C3">
        <w:tc>
          <w:tcPr>
            <w:tcW w:w="0" w:type="auto"/>
          </w:tcPr>
          <w:p w:rsidR="00ED62C0" w:rsidRPr="00BE01FD" w:rsidRDefault="00ED62C0" w:rsidP="00ED62C0">
            <w:pPr>
              <w:autoSpaceDE w:val="0"/>
              <w:autoSpaceDN w:val="0"/>
              <w:adjustRightInd w:val="0"/>
            </w:pPr>
            <w:r w:rsidRPr="00BE01FD">
              <w:t>Before  19</w:t>
            </w:r>
            <w:r>
              <w:t>40</w:t>
            </w:r>
          </w:p>
        </w:tc>
        <w:tc>
          <w:tcPr>
            <w:tcW w:w="0" w:type="auto"/>
          </w:tcPr>
          <w:p w:rsidR="00ED62C0" w:rsidRPr="00BE01FD" w:rsidRDefault="00ED62C0" w:rsidP="00EB460D">
            <w:pPr>
              <w:autoSpaceDE w:val="0"/>
              <w:autoSpaceDN w:val="0"/>
              <w:adjustRightInd w:val="0"/>
            </w:pPr>
            <w:r>
              <w:t>55 %</w:t>
            </w:r>
          </w:p>
        </w:tc>
      </w:tr>
      <w:tr w:rsidR="00ED62C0" w:rsidRPr="00BE01FD" w:rsidTr="00BA36C3">
        <w:tc>
          <w:tcPr>
            <w:tcW w:w="0" w:type="auto"/>
          </w:tcPr>
          <w:p w:rsidR="00ED62C0" w:rsidRPr="00BE01FD" w:rsidRDefault="00ED62C0" w:rsidP="00BA36C3">
            <w:pPr>
              <w:autoSpaceDE w:val="0"/>
              <w:autoSpaceDN w:val="0"/>
              <w:adjustRightInd w:val="0"/>
            </w:pPr>
            <w:r>
              <w:t>194</w:t>
            </w:r>
            <w:r w:rsidR="00BA36C3">
              <w:t>1 - 1960</w:t>
            </w:r>
          </w:p>
        </w:tc>
        <w:tc>
          <w:tcPr>
            <w:tcW w:w="0" w:type="auto"/>
          </w:tcPr>
          <w:p w:rsidR="00ED62C0" w:rsidRPr="00BE01FD" w:rsidRDefault="00ED62C0" w:rsidP="00EB460D">
            <w:pPr>
              <w:autoSpaceDE w:val="0"/>
              <w:autoSpaceDN w:val="0"/>
              <w:adjustRightInd w:val="0"/>
            </w:pPr>
            <w:r>
              <w:t>60 %</w:t>
            </w:r>
          </w:p>
        </w:tc>
      </w:tr>
      <w:tr w:rsidR="00ED62C0" w:rsidRPr="00BE01FD" w:rsidTr="00BA36C3">
        <w:tc>
          <w:tcPr>
            <w:tcW w:w="0" w:type="auto"/>
          </w:tcPr>
          <w:p w:rsidR="00ED62C0" w:rsidRPr="00BE01FD" w:rsidRDefault="00BA36C3" w:rsidP="00EB460D">
            <w:pPr>
              <w:autoSpaceDE w:val="0"/>
              <w:autoSpaceDN w:val="0"/>
              <w:adjustRightInd w:val="0"/>
            </w:pPr>
            <w:r>
              <w:t>1961 - 1990</w:t>
            </w:r>
          </w:p>
        </w:tc>
        <w:tc>
          <w:tcPr>
            <w:tcW w:w="0" w:type="auto"/>
          </w:tcPr>
          <w:p w:rsidR="00ED62C0" w:rsidRPr="00BE01FD" w:rsidRDefault="00BA36C3" w:rsidP="00EB460D">
            <w:pPr>
              <w:autoSpaceDE w:val="0"/>
              <w:autoSpaceDN w:val="0"/>
              <w:adjustRightInd w:val="0"/>
            </w:pPr>
            <w:r>
              <w:t>65 %</w:t>
            </w:r>
          </w:p>
        </w:tc>
      </w:tr>
      <w:tr w:rsidR="00ED62C0" w:rsidRPr="00BE01FD" w:rsidTr="00BA36C3">
        <w:tc>
          <w:tcPr>
            <w:tcW w:w="0" w:type="auto"/>
          </w:tcPr>
          <w:p w:rsidR="00ED62C0" w:rsidRPr="00BE01FD" w:rsidRDefault="00BA36C3" w:rsidP="00BA36C3">
            <w:pPr>
              <w:autoSpaceDE w:val="0"/>
              <w:autoSpaceDN w:val="0"/>
              <w:adjustRightInd w:val="0"/>
            </w:pPr>
            <w:r>
              <w:t>1991 - 1994</w:t>
            </w:r>
          </w:p>
        </w:tc>
        <w:tc>
          <w:tcPr>
            <w:tcW w:w="0" w:type="auto"/>
          </w:tcPr>
          <w:p w:rsidR="00ED62C0" w:rsidRPr="00BE01FD" w:rsidRDefault="00BA36C3" w:rsidP="00EB460D">
            <w:pPr>
              <w:autoSpaceDE w:val="0"/>
              <w:autoSpaceDN w:val="0"/>
              <w:adjustRightInd w:val="0"/>
            </w:pPr>
            <w:r>
              <w:t>70 %</w:t>
            </w:r>
          </w:p>
        </w:tc>
      </w:tr>
      <w:tr w:rsidR="00BA36C3" w:rsidRPr="00BE01FD" w:rsidTr="00BA36C3">
        <w:tc>
          <w:tcPr>
            <w:tcW w:w="0" w:type="auto"/>
          </w:tcPr>
          <w:p w:rsidR="00BA36C3" w:rsidRDefault="00BA36C3" w:rsidP="00BA36C3">
            <w:pPr>
              <w:autoSpaceDE w:val="0"/>
              <w:autoSpaceDN w:val="0"/>
              <w:adjustRightInd w:val="0"/>
            </w:pPr>
            <w:r>
              <w:lastRenderedPageBreak/>
              <w:t>1996 - 2000</w:t>
            </w:r>
          </w:p>
        </w:tc>
        <w:tc>
          <w:tcPr>
            <w:tcW w:w="0" w:type="auto"/>
          </w:tcPr>
          <w:p w:rsidR="00BA36C3" w:rsidRDefault="00BA36C3" w:rsidP="00EB460D">
            <w:pPr>
              <w:autoSpaceDE w:val="0"/>
              <w:autoSpaceDN w:val="0"/>
              <w:adjustRightInd w:val="0"/>
            </w:pPr>
            <w:r>
              <w:t>75 %</w:t>
            </w:r>
          </w:p>
        </w:tc>
      </w:tr>
      <w:tr w:rsidR="00BA36C3" w:rsidRPr="00BE01FD" w:rsidTr="00BA36C3">
        <w:tc>
          <w:tcPr>
            <w:tcW w:w="0" w:type="auto"/>
          </w:tcPr>
          <w:p w:rsidR="00BA36C3" w:rsidRDefault="00BA36C3" w:rsidP="00BA36C3">
            <w:pPr>
              <w:autoSpaceDE w:val="0"/>
              <w:autoSpaceDN w:val="0"/>
              <w:adjustRightInd w:val="0"/>
            </w:pPr>
            <w:r>
              <w:t>2001 onward</w:t>
            </w:r>
          </w:p>
        </w:tc>
        <w:tc>
          <w:tcPr>
            <w:tcW w:w="0" w:type="auto"/>
          </w:tcPr>
          <w:p w:rsidR="00BA36C3" w:rsidRDefault="00BA36C3" w:rsidP="00EB460D">
            <w:pPr>
              <w:autoSpaceDE w:val="0"/>
              <w:autoSpaceDN w:val="0"/>
              <w:adjustRightInd w:val="0"/>
            </w:pPr>
            <w:r>
              <w:t>80 %</w:t>
            </w:r>
          </w:p>
        </w:tc>
      </w:tr>
    </w:tbl>
    <w:p w:rsidR="00ED62C0" w:rsidRDefault="00ED62C0" w:rsidP="00BE01FD">
      <w:pPr>
        <w:autoSpaceDE w:val="0"/>
        <w:autoSpaceDN w:val="0"/>
        <w:adjustRightInd w:val="0"/>
        <w:spacing w:after="0" w:line="240" w:lineRule="auto"/>
      </w:pPr>
    </w:p>
    <w:p w:rsidR="003E1C77" w:rsidRDefault="003E1C77" w:rsidP="00BE01FD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A36C3" w:rsidRPr="00BA36C3" w:rsidRDefault="00BA36C3" w:rsidP="00BE01FD">
      <w:pPr>
        <w:autoSpaceDE w:val="0"/>
        <w:autoSpaceDN w:val="0"/>
        <w:adjustRightInd w:val="0"/>
        <w:spacing w:after="0" w:line="240" w:lineRule="auto"/>
        <w:rPr>
          <w:b/>
        </w:rPr>
      </w:pPr>
      <w:r w:rsidRPr="00BA36C3">
        <w:rPr>
          <w:b/>
        </w:rPr>
        <w:t>Section 2.5 Rainfall</w:t>
      </w:r>
    </w:p>
    <w:p w:rsidR="00BA36C3" w:rsidRDefault="00BA36C3" w:rsidP="00BE01FD">
      <w:pPr>
        <w:autoSpaceDE w:val="0"/>
        <w:autoSpaceDN w:val="0"/>
        <w:adjustRightInd w:val="0"/>
        <w:spacing w:after="0" w:line="240" w:lineRule="auto"/>
      </w:pPr>
    </w:p>
    <w:p w:rsidR="00BA36C3" w:rsidRDefault="00BA36C3" w:rsidP="00BE01FD">
      <w:pPr>
        <w:autoSpaceDE w:val="0"/>
        <w:autoSpaceDN w:val="0"/>
        <w:adjustRightInd w:val="0"/>
        <w:spacing w:after="0" w:line="240" w:lineRule="auto"/>
        <w:rPr>
          <w:i/>
        </w:rPr>
      </w:pPr>
      <w:r w:rsidRPr="00BA36C3">
        <w:rPr>
          <w:i/>
        </w:rPr>
        <w:t>Rain Volume = Rain (mm) x area/100</w:t>
      </w:r>
    </w:p>
    <w:p w:rsidR="00BA36C3" w:rsidRDefault="00BA36C3" w:rsidP="00BE01FD">
      <w:pPr>
        <w:autoSpaceDE w:val="0"/>
        <w:autoSpaceDN w:val="0"/>
        <w:adjustRightInd w:val="0"/>
        <w:spacing w:after="0" w:line="240" w:lineRule="auto"/>
        <w:rPr>
          <w:i/>
        </w:rPr>
      </w:pPr>
    </w:p>
    <w:p w:rsidR="00BA36C3" w:rsidRDefault="00BA36C3" w:rsidP="00BE01FD">
      <w:pPr>
        <w:autoSpaceDE w:val="0"/>
        <w:autoSpaceDN w:val="0"/>
        <w:adjustRightInd w:val="0"/>
        <w:spacing w:after="0" w:line="240" w:lineRule="auto"/>
      </w:pPr>
      <w:r>
        <w:t>Where 100 is the conversion constant from mm to ML</w:t>
      </w:r>
    </w:p>
    <w:p w:rsidR="003126B5" w:rsidRDefault="003126B5" w:rsidP="00BE01FD">
      <w:pPr>
        <w:autoSpaceDE w:val="0"/>
        <w:autoSpaceDN w:val="0"/>
        <w:adjustRightInd w:val="0"/>
        <w:spacing w:after="0" w:line="240" w:lineRule="auto"/>
      </w:pPr>
    </w:p>
    <w:p w:rsidR="003126B5" w:rsidRDefault="003126B5" w:rsidP="00BE01FD">
      <w:pPr>
        <w:autoSpaceDE w:val="0"/>
        <w:autoSpaceDN w:val="0"/>
        <w:adjustRightInd w:val="0"/>
        <w:spacing w:after="0" w:line="240" w:lineRule="auto"/>
        <w:rPr>
          <w:b/>
        </w:rPr>
      </w:pPr>
      <w:r w:rsidRPr="003126B5">
        <w:rPr>
          <w:b/>
        </w:rPr>
        <w:t xml:space="preserve">Section 3 Assumption in estimating irrigation efficiency and application </w:t>
      </w:r>
      <w:r>
        <w:rPr>
          <w:b/>
        </w:rPr>
        <w:t>rate</w:t>
      </w:r>
    </w:p>
    <w:p w:rsidR="003126B5" w:rsidRDefault="003126B5" w:rsidP="00BE01FD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3126B5" w:rsidRPr="003126B5" w:rsidRDefault="003126B5" w:rsidP="00BE01FD">
      <w:pPr>
        <w:autoSpaceDE w:val="0"/>
        <w:autoSpaceDN w:val="0"/>
        <w:adjustRightInd w:val="0"/>
        <w:spacing w:after="0" w:line="240" w:lineRule="auto"/>
      </w:pPr>
      <w:r w:rsidRPr="003126B5">
        <w:t>Two quantities were estimated:</w:t>
      </w:r>
    </w:p>
    <w:p w:rsidR="003126B5" w:rsidRPr="003126B5" w:rsidRDefault="003126B5" w:rsidP="003126B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3126B5">
        <w:t>Application rate in units of ML/ha</w:t>
      </w:r>
    </w:p>
    <w:p w:rsidR="003126B5" w:rsidRPr="003126B5" w:rsidRDefault="003126B5" w:rsidP="003126B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3126B5">
        <w:t>Irrigation efficiency  a dimensionless quantity between 0 and 100%</w:t>
      </w:r>
    </w:p>
    <w:p w:rsidR="003126B5" w:rsidRDefault="003126B5" w:rsidP="00BE01FD">
      <w:pPr>
        <w:autoSpaceDE w:val="0"/>
        <w:autoSpaceDN w:val="0"/>
        <w:adjustRightInd w:val="0"/>
        <w:spacing w:after="0" w:line="240" w:lineRule="auto"/>
      </w:pPr>
    </w:p>
    <w:p w:rsidR="003126B5" w:rsidRPr="003126B5" w:rsidRDefault="003126B5" w:rsidP="00BE01FD">
      <w:pPr>
        <w:autoSpaceDE w:val="0"/>
        <w:autoSpaceDN w:val="0"/>
        <w:adjustRightInd w:val="0"/>
        <w:spacing w:after="0" w:line="240" w:lineRule="auto"/>
        <w:rPr>
          <w:b/>
        </w:rPr>
      </w:pPr>
      <w:r w:rsidRPr="003126B5">
        <w:rPr>
          <w:b/>
        </w:rPr>
        <w:t>Section 3.1 Floodplain and highland</w:t>
      </w:r>
    </w:p>
    <w:p w:rsidR="00206229" w:rsidRDefault="00206229" w:rsidP="003126B5">
      <w:pPr>
        <w:autoSpaceDE w:val="0"/>
        <w:autoSpaceDN w:val="0"/>
        <w:adjustRightInd w:val="0"/>
        <w:spacing w:after="0" w:line="240" w:lineRule="auto"/>
      </w:pPr>
    </w:p>
    <w:p w:rsidR="00206229" w:rsidRDefault="00206229" w:rsidP="003126B5">
      <w:pPr>
        <w:autoSpaceDE w:val="0"/>
        <w:autoSpaceDN w:val="0"/>
        <w:adjustRightInd w:val="0"/>
        <w:spacing w:after="0" w:line="240" w:lineRule="auto"/>
      </w:pPr>
      <w:r>
        <w:t xml:space="preserve">As it is clearly stated that Renmark irrigation </w:t>
      </w:r>
    </w:p>
    <w:p w:rsidR="003126B5" w:rsidRDefault="003126B5" w:rsidP="003126B5">
      <w:pPr>
        <w:autoSpaceDE w:val="0"/>
        <w:autoSpaceDN w:val="0"/>
        <w:adjustRightInd w:val="0"/>
        <w:spacing w:after="0" w:line="240" w:lineRule="auto"/>
      </w:pPr>
      <w:r w:rsidRPr="003126B5">
        <w:t>Estimates of irrigation accessions made no distinction</w:t>
      </w:r>
      <w:r w:rsidRPr="003126B5">
        <w:t xml:space="preserve"> </w:t>
      </w:r>
      <w:r w:rsidRPr="003126B5">
        <w:t>of topography because the inform</w:t>
      </w:r>
      <w:r w:rsidRPr="003126B5">
        <w:t>ation provided did not diff</w:t>
      </w:r>
      <w:r w:rsidRPr="003126B5">
        <w:t>erentiate between</w:t>
      </w:r>
      <w:r w:rsidRPr="003126B5">
        <w:t xml:space="preserve"> </w:t>
      </w:r>
      <w:r w:rsidR="00206229">
        <w:t>fl</w:t>
      </w:r>
      <w:r w:rsidRPr="003126B5">
        <w:t>oodplain and highland.</w:t>
      </w:r>
    </w:p>
    <w:p w:rsidR="00206229" w:rsidRDefault="00206229" w:rsidP="003126B5">
      <w:pPr>
        <w:autoSpaceDE w:val="0"/>
        <w:autoSpaceDN w:val="0"/>
        <w:adjustRightInd w:val="0"/>
        <w:spacing w:after="0" w:line="240" w:lineRule="auto"/>
      </w:pPr>
    </w:p>
    <w:p w:rsidR="00206229" w:rsidRPr="00C63DC6" w:rsidRDefault="00206229" w:rsidP="003126B5">
      <w:pPr>
        <w:autoSpaceDE w:val="0"/>
        <w:autoSpaceDN w:val="0"/>
        <w:adjustRightInd w:val="0"/>
        <w:spacing w:after="0" w:line="240" w:lineRule="auto"/>
        <w:rPr>
          <w:color w:val="4472C4" w:themeColor="accent5"/>
        </w:rPr>
      </w:pPr>
      <w:r w:rsidRPr="00C63DC6">
        <w:rPr>
          <w:color w:val="4472C4" w:themeColor="accent5"/>
        </w:rPr>
        <w:t>Would it be possible to distinguish irrigation accession volume from topography if irrigation trust area is separated into highland and floodplain?</w:t>
      </w:r>
    </w:p>
    <w:p w:rsidR="00206229" w:rsidRPr="00C63DC6" w:rsidRDefault="00206229" w:rsidP="003126B5">
      <w:pPr>
        <w:autoSpaceDE w:val="0"/>
        <w:autoSpaceDN w:val="0"/>
        <w:adjustRightInd w:val="0"/>
        <w:spacing w:after="0" w:line="240" w:lineRule="auto"/>
        <w:rPr>
          <w:color w:val="4472C4" w:themeColor="accent5"/>
        </w:rPr>
      </w:pPr>
      <w:r w:rsidRPr="00C63DC6">
        <w:rPr>
          <w:color w:val="4472C4" w:themeColor="accent5"/>
        </w:rPr>
        <w:t>How long will it take to repeat the process?</w:t>
      </w:r>
    </w:p>
    <w:p w:rsidR="00206229" w:rsidRDefault="00206229" w:rsidP="003126B5">
      <w:pPr>
        <w:autoSpaceDE w:val="0"/>
        <w:autoSpaceDN w:val="0"/>
        <w:adjustRightInd w:val="0"/>
        <w:spacing w:after="0" w:line="240" w:lineRule="auto"/>
      </w:pPr>
    </w:p>
    <w:p w:rsidR="00206229" w:rsidRPr="00206229" w:rsidRDefault="00206229" w:rsidP="003126B5">
      <w:pPr>
        <w:autoSpaceDE w:val="0"/>
        <w:autoSpaceDN w:val="0"/>
        <w:adjustRightInd w:val="0"/>
        <w:spacing w:after="0" w:line="240" w:lineRule="auto"/>
        <w:rPr>
          <w:b/>
        </w:rPr>
      </w:pPr>
      <w:r w:rsidRPr="00206229">
        <w:rPr>
          <w:b/>
        </w:rPr>
        <w:t>Section 3.2 Comprehensive drainage schemes</w:t>
      </w:r>
    </w:p>
    <w:p w:rsidR="00206229" w:rsidRDefault="00206229" w:rsidP="003126B5">
      <w:pPr>
        <w:autoSpaceDE w:val="0"/>
        <w:autoSpaceDN w:val="0"/>
        <w:adjustRightInd w:val="0"/>
        <w:spacing w:after="0" w:line="240" w:lineRule="auto"/>
      </w:pPr>
    </w:p>
    <w:p w:rsidR="00206229" w:rsidRDefault="00206229" w:rsidP="003126B5">
      <w:pPr>
        <w:autoSpaceDE w:val="0"/>
        <w:autoSpaceDN w:val="0"/>
        <w:adjustRightInd w:val="0"/>
        <w:spacing w:after="0" w:line="240" w:lineRule="auto"/>
      </w:pPr>
      <w:r>
        <w:t xml:space="preserve">Renmark irrigation trust provided records of </w:t>
      </w:r>
      <w:proofErr w:type="gramStart"/>
      <w:r>
        <w:t>hours</w:t>
      </w:r>
      <w:proofErr w:type="gramEnd"/>
      <w:r>
        <w:t xml:space="preserve"> drainage pumps were run and the power used for the period October 1998 – May 2015 from 13 caissons.</w:t>
      </w:r>
    </w:p>
    <w:p w:rsidR="00206229" w:rsidRDefault="00206229" w:rsidP="003126B5">
      <w:pPr>
        <w:autoSpaceDE w:val="0"/>
        <w:autoSpaceDN w:val="0"/>
        <w:adjustRightInd w:val="0"/>
        <w:spacing w:after="0" w:line="240" w:lineRule="auto"/>
      </w:pPr>
    </w:p>
    <w:p w:rsidR="00206229" w:rsidRDefault="009D3A51" w:rsidP="003126B5">
      <w:pPr>
        <w:autoSpaceDE w:val="0"/>
        <w:autoSpaceDN w:val="0"/>
        <w:adjustRightInd w:val="0"/>
        <w:spacing w:after="0" w:line="240" w:lineRule="auto"/>
        <w:rPr>
          <w:b/>
        </w:rPr>
      </w:pPr>
      <w:r w:rsidRPr="009D3A51">
        <w:rPr>
          <w:b/>
        </w:rPr>
        <w:t xml:space="preserve">Section </w:t>
      </w:r>
      <w:r w:rsidR="00206229" w:rsidRPr="009D3A51">
        <w:rPr>
          <w:b/>
        </w:rPr>
        <w:t xml:space="preserve">3.3 Miscellaneous </w:t>
      </w:r>
      <w:r>
        <w:rPr>
          <w:b/>
        </w:rPr>
        <w:t>q</w:t>
      </w:r>
      <w:r w:rsidR="00206229" w:rsidRPr="009D3A51">
        <w:rPr>
          <w:b/>
        </w:rPr>
        <w:t>uantities</w:t>
      </w:r>
    </w:p>
    <w:p w:rsidR="009D3A51" w:rsidRDefault="009D3A51" w:rsidP="003126B5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9D3A51" w:rsidRDefault="009D3A51" w:rsidP="003126B5">
      <w:pPr>
        <w:autoSpaceDE w:val="0"/>
        <w:autoSpaceDN w:val="0"/>
        <w:adjustRightInd w:val="0"/>
        <w:spacing w:after="0" w:line="240" w:lineRule="auto"/>
      </w:pPr>
      <w:r w:rsidRPr="009D3A51">
        <w:t>The values for spillage (5% of pumped volumes) and transmission losses (15% of pumped volumes) were adopted.</w:t>
      </w:r>
    </w:p>
    <w:p w:rsidR="009D3A51" w:rsidRDefault="009D3A51" w:rsidP="003126B5">
      <w:pPr>
        <w:autoSpaceDE w:val="0"/>
        <w:autoSpaceDN w:val="0"/>
        <w:adjustRightInd w:val="0"/>
        <w:spacing w:after="0" w:line="240" w:lineRule="auto"/>
      </w:pPr>
    </w:p>
    <w:p w:rsidR="009D3A51" w:rsidRDefault="009D3A51" w:rsidP="003126B5">
      <w:pPr>
        <w:autoSpaceDE w:val="0"/>
        <w:autoSpaceDN w:val="0"/>
        <w:adjustRightInd w:val="0"/>
        <w:spacing w:after="0" w:line="240" w:lineRule="auto"/>
      </w:pPr>
      <w:r>
        <w:t>The losses were eliminated once the districts replaced the concrete channels with pipes from the 1980s.</w:t>
      </w:r>
    </w:p>
    <w:p w:rsidR="003E1C77" w:rsidRDefault="003E1C77" w:rsidP="003126B5">
      <w:pPr>
        <w:autoSpaceDE w:val="0"/>
        <w:autoSpaceDN w:val="0"/>
        <w:adjustRightInd w:val="0"/>
        <w:spacing w:after="0" w:line="240" w:lineRule="auto"/>
      </w:pPr>
    </w:p>
    <w:p w:rsidR="003E1C77" w:rsidRPr="00C63DC6" w:rsidRDefault="003E1C77" w:rsidP="003126B5">
      <w:pPr>
        <w:autoSpaceDE w:val="0"/>
        <w:autoSpaceDN w:val="0"/>
        <w:adjustRightInd w:val="0"/>
        <w:spacing w:after="0" w:line="240" w:lineRule="auto"/>
        <w:rPr>
          <w:i/>
          <w:color w:val="4472C4" w:themeColor="accent5"/>
          <w:u w:val="single"/>
        </w:rPr>
      </w:pPr>
      <w:r w:rsidRPr="00C63DC6">
        <w:rPr>
          <w:i/>
          <w:color w:val="4472C4" w:themeColor="accent5"/>
          <w:u w:val="single"/>
        </w:rPr>
        <w:t xml:space="preserve">Spreadsheet calculation </w:t>
      </w:r>
    </w:p>
    <w:p w:rsidR="003E1C77" w:rsidRPr="00C63DC6" w:rsidRDefault="003E1C77" w:rsidP="003126B5">
      <w:pPr>
        <w:autoSpaceDE w:val="0"/>
        <w:autoSpaceDN w:val="0"/>
        <w:adjustRightInd w:val="0"/>
        <w:spacing w:after="0" w:line="240" w:lineRule="auto"/>
        <w:rPr>
          <w:color w:val="4472C4" w:themeColor="accent5"/>
        </w:rPr>
      </w:pPr>
    </w:p>
    <w:p w:rsidR="003E1C77" w:rsidRPr="00C63DC6" w:rsidRDefault="003E1C77" w:rsidP="003126B5">
      <w:pPr>
        <w:autoSpaceDE w:val="0"/>
        <w:autoSpaceDN w:val="0"/>
        <w:adjustRightInd w:val="0"/>
        <w:spacing w:after="0" w:line="240" w:lineRule="auto"/>
        <w:rPr>
          <w:color w:val="4472C4" w:themeColor="accent5"/>
        </w:rPr>
      </w:pPr>
      <w:r w:rsidRPr="00C63DC6">
        <w:rPr>
          <w:color w:val="4472C4" w:themeColor="accent5"/>
        </w:rPr>
        <w:t>Cobdogla used 10% transmission losses prior to 1975 and 6% transmission losses from 1976–2000.</w:t>
      </w:r>
    </w:p>
    <w:p w:rsidR="003E1C77" w:rsidRPr="00C63DC6" w:rsidRDefault="003E1C77" w:rsidP="003126B5">
      <w:pPr>
        <w:autoSpaceDE w:val="0"/>
        <w:autoSpaceDN w:val="0"/>
        <w:adjustRightInd w:val="0"/>
        <w:spacing w:after="0" w:line="240" w:lineRule="auto"/>
        <w:rPr>
          <w:color w:val="4472C4" w:themeColor="accent5"/>
        </w:rPr>
      </w:pPr>
      <w:r w:rsidRPr="00C63DC6">
        <w:rPr>
          <w:color w:val="4472C4" w:themeColor="accent5"/>
        </w:rPr>
        <w:t xml:space="preserve">Cobdogla used 5 % spillage before 1976 and 2.5 </w:t>
      </w:r>
      <w:r w:rsidR="008A2A1A" w:rsidRPr="00C63DC6">
        <w:rPr>
          <w:color w:val="4472C4" w:themeColor="accent5"/>
        </w:rPr>
        <w:t>% from</w:t>
      </w:r>
      <w:r w:rsidRPr="00C63DC6">
        <w:rPr>
          <w:color w:val="4472C4" w:themeColor="accent5"/>
        </w:rPr>
        <w:t xml:space="preserve"> 1976-2000.</w:t>
      </w:r>
    </w:p>
    <w:p w:rsidR="003E1C77" w:rsidRPr="00C63DC6" w:rsidRDefault="003E1C77" w:rsidP="003126B5">
      <w:pPr>
        <w:autoSpaceDE w:val="0"/>
        <w:autoSpaceDN w:val="0"/>
        <w:adjustRightInd w:val="0"/>
        <w:spacing w:after="0" w:line="240" w:lineRule="auto"/>
        <w:rPr>
          <w:color w:val="4472C4" w:themeColor="accent5"/>
        </w:rPr>
      </w:pPr>
    </w:p>
    <w:p w:rsidR="003E1C77" w:rsidRPr="00C63DC6" w:rsidRDefault="008A2A1A" w:rsidP="003126B5">
      <w:pPr>
        <w:autoSpaceDE w:val="0"/>
        <w:autoSpaceDN w:val="0"/>
        <w:adjustRightInd w:val="0"/>
        <w:spacing w:after="0" w:line="240" w:lineRule="auto"/>
        <w:rPr>
          <w:color w:val="4472C4" w:themeColor="accent5"/>
        </w:rPr>
      </w:pPr>
      <w:r w:rsidRPr="00C63DC6">
        <w:rPr>
          <w:color w:val="4472C4" w:themeColor="accent5"/>
        </w:rPr>
        <w:t>Berri used 5 % spillage and 10 % transmission losses throughout.</w:t>
      </w:r>
    </w:p>
    <w:p w:rsidR="008A2A1A" w:rsidRPr="00C63DC6" w:rsidRDefault="008A2A1A" w:rsidP="003126B5">
      <w:pPr>
        <w:autoSpaceDE w:val="0"/>
        <w:autoSpaceDN w:val="0"/>
        <w:adjustRightInd w:val="0"/>
        <w:spacing w:after="0" w:line="240" w:lineRule="auto"/>
        <w:rPr>
          <w:color w:val="4472C4" w:themeColor="accent5"/>
        </w:rPr>
      </w:pPr>
    </w:p>
    <w:p w:rsidR="008A2A1A" w:rsidRPr="00C63DC6" w:rsidRDefault="008A2A1A" w:rsidP="003126B5">
      <w:pPr>
        <w:autoSpaceDE w:val="0"/>
        <w:autoSpaceDN w:val="0"/>
        <w:adjustRightInd w:val="0"/>
        <w:spacing w:after="0" w:line="240" w:lineRule="auto"/>
        <w:rPr>
          <w:color w:val="4472C4" w:themeColor="accent5"/>
        </w:rPr>
      </w:pPr>
      <w:r w:rsidRPr="00C63DC6">
        <w:rPr>
          <w:color w:val="4472C4" w:themeColor="accent5"/>
        </w:rPr>
        <w:t xml:space="preserve">Renmark used 5 % spillage until 1932 and from 1933 used 1% spillage. </w:t>
      </w:r>
    </w:p>
    <w:p w:rsidR="008A2A1A" w:rsidRPr="00C63DC6" w:rsidRDefault="008A2A1A" w:rsidP="003126B5">
      <w:pPr>
        <w:autoSpaceDE w:val="0"/>
        <w:autoSpaceDN w:val="0"/>
        <w:adjustRightInd w:val="0"/>
        <w:spacing w:after="0" w:line="240" w:lineRule="auto"/>
        <w:rPr>
          <w:color w:val="4472C4" w:themeColor="accent5"/>
        </w:rPr>
      </w:pPr>
      <w:r w:rsidRPr="00C63DC6">
        <w:rPr>
          <w:color w:val="4472C4" w:themeColor="accent5"/>
        </w:rPr>
        <w:t>Transmission losses used 10% throughout.</w:t>
      </w:r>
    </w:p>
    <w:p w:rsidR="003E1C77" w:rsidRPr="00C63DC6" w:rsidRDefault="003E1C77" w:rsidP="003126B5">
      <w:pPr>
        <w:autoSpaceDE w:val="0"/>
        <w:autoSpaceDN w:val="0"/>
        <w:adjustRightInd w:val="0"/>
        <w:spacing w:after="0" w:line="240" w:lineRule="auto"/>
        <w:rPr>
          <w:color w:val="4472C4" w:themeColor="accent5"/>
        </w:rPr>
      </w:pPr>
    </w:p>
    <w:p w:rsidR="003E1C77" w:rsidRPr="00C63DC6" w:rsidRDefault="008A2A1A" w:rsidP="003126B5">
      <w:pPr>
        <w:autoSpaceDE w:val="0"/>
        <w:autoSpaceDN w:val="0"/>
        <w:adjustRightInd w:val="0"/>
        <w:spacing w:after="0" w:line="240" w:lineRule="auto"/>
        <w:rPr>
          <w:color w:val="4472C4" w:themeColor="accent5"/>
        </w:rPr>
      </w:pPr>
      <w:r w:rsidRPr="00C63DC6">
        <w:rPr>
          <w:color w:val="4472C4" w:themeColor="accent5"/>
        </w:rPr>
        <w:t xml:space="preserve">Chaffey used </w:t>
      </w:r>
      <w:r w:rsidRPr="00C63DC6">
        <w:rPr>
          <w:color w:val="4472C4" w:themeColor="accent5"/>
        </w:rPr>
        <w:t>5 % spillage and 10 % transmission losses throughout.</w:t>
      </w:r>
    </w:p>
    <w:p w:rsidR="003E1C77" w:rsidRPr="00C63DC6" w:rsidRDefault="003E1C77" w:rsidP="003126B5">
      <w:pPr>
        <w:autoSpaceDE w:val="0"/>
        <w:autoSpaceDN w:val="0"/>
        <w:adjustRightInd w:val="0"/>
        <w:spacing w:after="0" w:line="240" w:lineRule="auto"/>
        <w:rPr>
          <w:color w:val="4472C4" w:themeColor="accent5"/>
        </w:rPr>
      </w:pPr>
    </w:p>
    <w:p w:rsidR="003E1C77" w:rsidRDefault="008A2A1A" w:rsidP="00473603">
      <w:pPr>
        <w:autoSpaceDE w:val="0"/>
        <w:autoSpaceDN w:val="0"/>
        <w:adjustRightInd w:val="0"/>
        <w:spacing w:after="0" w:line="240" w:lineRule="auto"/>
        <w:jc w:val="both"/>
        <w:rPr>
          <w:color w:val="4472C4" w:themeColor="accent5"/>
        </w:rPr>
      </w:pPr>
      <w:r w:rsidRPr="00C63DC6">
        <w:rPr>
          <w:color w:val="4472C4" w:themeColor="accent5"/>
        </w:rPr>
        <w:t>Could you please give explanation of the difference between reported number and actual number used in the calculation?</w:t>
      </w:r>
      <w:r w:rsidR="00273C2C">
        <w:rPr>
          <w:color w:val="4472C4" w:themeColor="accent5"/>
        </w:rPr>
        <w:t xml:space="preserve"> Cobdogla seems to </w:t>
      </w:r>
      <w:r w:rsidR="00473603">
        <w:rPr>
          <w:color w:val="4472C4" w:themeColor="accent5"/>
        </w:rPr>
        <w:t>have</w:t>
      </w:r>
      <w:r w:rsidR="00273C2C">
        <w:rPr>
          <w:color w:val="4472C4" w:themeColor="accent5"/>
        </w:rPr>
        <w:t xml:space="preserve"> different values for different years, are there more information that we need </w:t>
      </w:r>
      <w:r w:rsidR="00273C2C">
        <w:rPr>
          <w:color w:val="4472C4" w:themeColor="accent5"/>
        </w:rPr>
        <w:lastRenderedPageBreak/>
        <w:t xml:space="preserve">to be aware of? The values </w:t>
      </w:r>
      <w:r w:rsidR="00473603">
        <w:rPr>
          <w:color w:val="4472C4" w:themeColor="accent5"/>
        </w:rPr>
        <w:t xml:space="preserve">of transmission losses </w:t>
      </w:r>
      <w:r w:rsidR="00273C2C">
        <w:rPr>
          <w:color w:val="4472C4" w:themeColor="accent5"/>
        </w:rPr>
        <w:t>between 10% and 15 % yield s</w:t>
      </w:r>
      <w:r w:rsidR="00473603">
        <w:rPr>
          <w:color w:val="4472C4" w:themeColor="accent5"/>
        </w:rPr>
        <w:t>lightly different results for accession volume (ML), total application (ML/Ha), accession (ML/Ha) etc.</w:t>
      </w:r>
    </w:p>
    <w:p w:rsidR="00273C2C" w:rsidRPr="00C63DC6" w:rsidRDefault="00273C2C" w:rsidP="003126B5">
      <w:pPr>
        <w:autoSpaceDE w:val="0"/>
        <w:autoSpaceDN w:val="0"/>
        <w:adjustRightInd w:val="0"/>
        <w:spacing w:after="0" w:line="240" w:lineRule="auto"/>
        <w:rPr>
          <w:color w:val="4472C4" w:themeColor="accent5"/>
        </w:rPr>
      </w:pPr>
    </w:p>
    <w:p w:rsidR="003E1C77" w:rsidRDefault="003E1C77" w:rsidP="003126B5">
      <w:pPr>
        <w:autoSpaceDE w:val="0"/>
        <w:autoSpaceDN w:val="0"/>
        <w:adjustRightInd w:val="0"/>
        <w:spacing w:after="0" w:line="240" w:lineRule="auto"/>
      </w:pPr>
    </w:p>
    <w:p w:rsidR="003E1C77" w:rsidRDefault="003E1C77" w:rsidP="003126B5">
      <w:pPr>
        <w:autoSpaceDE w:val="0"/>
        <w:autoSpaceDN w:val="0"/>
        <w:adjustRightInd w:val="0"/>
        <w:spacing w:after="0" w:line="240" w:lineRule="auto"/>
      </w:pPr>
    </w:p>
    <w:p w:rsidR="009D3A51" w:rsidRDefault="009D3A51" w:rsidP="003126B5">
      <w:pPr>
        <w:autoSpaceDE w:val="0"/>
        <w:autoSpaceDN w:val="0"/>
        <w:adjustRightInd w:val="0"/>
        <w:spacing w:after="0" w:line="240" w:lineRule="auto"/>
        <w:rPr>
          <w:b/>
        </w:rPr>
      </w:pPr>
      <w:r w:rsidRPr="009D3A51">
        <w:rPr>
          <w:b/>
        </w:rPr>
        <w:t>Section 4 Calculation of Accession Volume</w:t>
      </w:r>
    </w:p>
    <w:p w:rsidR="009D3A51" w:rsidRDefault="009D3A51" w:rsidP="009D3A51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</w:p>
    <w:p w:rsidR="009D3A51" w:rsidRDefault="009D3A51" w:rsidP="009D3A51">
      <w:pPr>
        <w:autoSpaceDE w:val="0"/>
        <w:autoSpaceDN w:val="0"/>
        <w:adjustRightInd w:val="0"/>
        <w:spacing w:after="0" w:line="240" w:lineRule="auto"/>
      </w:pPr>
      <w:r w:rsidRPr="009D3A51">
        <w:t xml:space="preserve">60% of rainfall is considered </w:t>
      </w:r>
      <w:r>
        <w:t>being</w:t>
      </w:r>
      <w:r w:rsidRPr="009D3A51">
        <w:t xml:space="preserve"> effective</w:t>
      </w:r>
      <w:r>
        <w:t>ly applied to crops</w:t>
      </w:r>
      <w:r w:rsidRPr="009D3A51">
        <w:t xml:space="preserve"> for the Riverland</w:t>
      </w:r>
      <w:r>
        <w:t>.</w:t>
      </w:r>
    </w:p>
    <w:p w:rsidR="009D3A51" w:rsidRDefault="009D3A51" w:rsidP="009D3A51">
      <w:pPr>
        <w:autoSpaceDE w:val="0"/>
        <w:autoSpaceDN w:val="0"/>
        <w:adjustRightInd w:val="0"/>
        <w:spacing w:after="0" w:line="240" w:lineRule="auto"/>
      </w:pPr>
    </w:p>
    <w:p w:rsidR="0047243C" w:rsidRDefault="0047243C" w:rsidP="009D3A51">
      <w:pPr>
        <w:autoSpaceDE w:val="0"/>
        <w:autoSpaceDN w:val="0"/>
        <w:adjustRightInd w:val="0"/>
        <w:spacing w:after="0" w:line="240" w:lineRule="auto"/>
      </w:pPr>
      <w:r>
        <w:t>The volume draining past the root zone was estimated as:</w:t>
      </w:r>
    </w:p>
    <w:p w:rsidR="0047243C" w:rsidRDefault="0047243C" w:rsidP="009D3A51">
      <w:pPr>
        <w:autoSpaceDE w:val="0"/>
        <w:autoSpaceDN w:val="0"/>
        <w:adjustRightInd w:val="0"/>
        <w:spacing w:after="0" w:line="240" w:lineRule="auto"/>
      </w:pPr>
    </w:p>
    <w:p w:rsidR="0047243C" w:rsidRPr="0047243C" w:rsidRDefault="0047243C" w:rsidP="009D3A51">
      <w:pPr>
        <w:autoSpaceDE w:val="0"/>
        <w:autoSpaceDN w:val="0"/>
        <w:adjustRightInd w:val="0"/>
        <w:spacing w:after="0" w:line="240" w:lineRule="auto"/>
        <w:rPr>
          <w:i/>
        </w:rPr>
      </w:pPr>
      <w:r w:rsidRPr="0047243C">
        <w:rPr>
          <w:i/>
        </w:rPr>
        <w:t xml:space="preserve">Accession volume = </w:t>
      </w:r>
      <w:proofErr w:type="spellStart"/>
      <w:r w:rsidRPr="0047243C">
        <w:rPr>
          <w:i/>
        </w:rPr>
        <w:t>tot_appl</w:t>
      </w:r>
      <w:proofErr w:type="spellEnd"/>
      <w:r w:rsidRPr="0047243C">
        <w:rPr>
          <w:i/>
        </w:rPr>
        <w:t xml:space="preserve"> x (1-IE)</w:t>
      </w:r>
    </w:p>
    <w:p w:rsidR="0047243C" w:rsidRDefault="0047243C" w:rsidP="009D3A51">
      <w:pPr>
        <w:autoSpaceDE w:val="0"/>
        <w:autoSpaceDN w:val="0"/>
        <w:adjustRightInd w:val="0"/>
        <w:spacing w:after="0" w:line="240" w:lineRule="auto"/>
      </w:pPr>
    </w:p>
    <w:p w:rsidR="0047243C" w:rsidRDefault="0047243C" w:rsidP="009D3A51">
      <w:pPr>
        <w:autoSpaceDE w:val="0"/>
        <w:autoSpaceDN w:val="0"/>
        <w:adjustRightInd w:val="0"/>
        <w:spacing w:after="0" w:line="240" w:lineRule="auto"/>
      </w:pPr>
      <w:r>
        <w:t>Where IE is irrigation efficiency,</w:t>
      </w:r>
    </w:p>
    <w:p w:rsidR="0047243C" w:rsidRDefault="0047243C" w:rsidP="009D3A51">
      <w:pPr>
        <w:autoSpaceDE w:val="0"/>
        <w:autoSpaceDN w:val="0"/>
        <w:adjustRightInd w:val="0"/>
        <w:spacing w:after="0" w:line="240" w:lineRule="auto"/>
      </w:pPr>
      <w:proofErr w:type="spellStart"/>
      <w:r>
        <w:t>Tot_appl</w:t>
      </w:r>
      <w:proofErr w:type="spellEnd"/>
      <w:r>
        <w:t xml:space="preserve"> is total application volume including rainfall, spillage and transmission losses.</w:t>
      </w:r>
    </w:p>
    <w:p w:rsidR="0047243C" w:rsidRDefault="0047243C" w:rsidP="009D3A51">
      <w:pPr>
        <w:autoSpaceDE w:val="0"/>
        <w:autoSpaceDN w:val="0"/>
        <w:adjustRightInd w:val="0"/>
        <w:spacing w:after="0" w:line="240" w:lineRule="auto"/>
      </w:pPr>
    </w:p>
    <w:p w:rsidR="00273C2C" w:rsidRDefault="00273C2C" w:rsidP="009D3A51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7243C" w:rsidRDefault="0047243C" w:rsidP="009D3A51">
      <w:pPr>
        <w:autoSpaceDE w:val="0"/>
        <w:autoSpaceDN w:val="0"/>
        <w:adjustRightInd w:val="0"/>
        <w:spacing w:after="0" w:line="240" w:lineRule="auto"/>
        <w:rPr>
          <w:b/>
        </w:rPr>
      </w:pPr>
      <w:r w:rsidRPr="0047243C">
        <w:rPr>
          <w:b/>
        </w:rPr>
        <w:t>Section 5 Discussion</w:t>
      </w:r>
    </w:p>
    <w:p w:rsidR="0047243C" w:rsidRDefault="0047243C" w:rsidP="009D3A51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7243C" w:rsidRPr="0047243C" w:rsidRDefault="0047243C" w:rsidP="0047243C">
      <w:pPr>
        <w:autoSpaceDE w:val="0"/>
        <w:autoSpaceDN w:val="0"/>
        <w:adjustRightInd w:val="0"/>
        <w:spacing w:after="0" w:line="240" w:lineRule="auto"/>
      </w:pPr>
      <w:r w:rsidRPr="0047243C">
        <w:t xml:space="preserve">The </w:t>
      </w:r>
      <w:r w:rsidR="00B2496C">
        <w:t xml:space="preserve">accession rates (ML/ha) </w:t>
      </w:r>
      <w:r w:rsidRPr="0047243C">
        <w:t xml:space="preserve">for the four irrigation districts </w:t>
      </w:r>
      <w:r w:rsidR="00B2496C">
        <w:t>have similar trend</w:t>
      </w:r>
      <w:r w:rsidRPr="0047243C">
        <w:t xml:space="preserve"> and di</w:t>
      </w:r>
      <w:r w:rsidR="006801B3">
        <w:t>ff</w:t>
      </w:r>
      <w:r w:rsidRPr="0047243C">
        <w:t>er only in the simulated annual variation. Where</w:t>
      </w:r>
      <w:r>
        <w:t xml:space="preserve"> </w:t>
      </w:r>
      <w:r w:rsidRPr="0047243C">
        <w:t>measured data was available from 1992 onwards, there is little variation between</w:t>
      </w:r>
      <w:r w:rsidR="006801B3">
        <w:t xml:space="preserve"> </w:t>
      </w:r>
      <w:r w:rsidR="00473603">
        <w:t>the districts.</w:t>
      </w:r>
    </w:p>
    <w:p w:rsidR="0047243C" w:rsidRDefault="0047243C" w:rsidP="009D3A51">
      <w:pPr>
        <w:autoSpaceDE w:val="0"/>
        <w:autoSpaceDN w:val="0"/>
        <w:adjustRightInd w:val="0"/>
        <w:spacing w:after="0" w:line="240" w:lineRule="auto"/>
      </w:pPr>
    </w:p>
    <w:p w:rsidR="006801B3" w:rsidRDefault="006801B3" w:rsidP="009D3A51">
      <w:pPr>
        <w:autoSpaceDE w:val="0"/>
        <w:autoSpaceDN w:val="0"/>
        <w:adjustRightInd w:val="0"/>
        <w:spacing w:after="0" w:line="240" w:lineRule="auto"/>
      </w:pPr>
    </w:p>
    <w:p w:rsidR="00055D4F" w:rsidRPr="00D03E4C" w:rsidRDefault="00055D4F" w:rsidP="00055D4F">
      <w:pPr>
        <w:autoSpaceDE w:val="0"/>
        <w:autoSpaceDN w:val="0"/>
        <w:adjustRightInd w:val="0"/>
        <w:spacing w:after="0" w:line="240" w:lineRule="auto"/>
        <w:rPr>
          <w:color w:val="4472C4" w:themeColor="accent5"/>
        </w:rPr>
      </w:pPr>
      <w:r w:rsidRPr="00D03E4C">
        <w:rPr>
          <w:color w:val="4472C4" w:themeColor="accent5"/>
        </w:rPr>
        <w:t xml:space="preserve">Overall, the report Estimation of Irrigation Accession Volumes for the Berri, Cobdogla, Renmark and Chaffey Irrigation Districts is succinct and </w:t>
      </w:r>
      <w:r w:rsidR="00674A8D" w:rsidRPr="00D03E4C">
        <w:rPr>
          <w:color w:val="4472C4" w:themeColor="accent5"/>
        </w:rPr>
        <w:t>well-constructed</w:t>
      </w:r>
      <w:r w:rsidRPr="00D03E4C">
        <w:rPr>
          <w:color w:val="4472C4" w:themeColor="accent5"/>
        </w:rPr>
        <w:t>.</w:t>
      </w:r>
    </w:p>
    <w:p w:rsidR="00055D4F" w:rsidRPr="00D03E4C" w:rsidRDefault="00055D4F" w:rsidP="00055D4F">
      <w:pPr>
        <w:autoSpaceDE w:val="0"/>
        <w:autoSpaceDN w:val="0"/>
        <w:adjustRightInd w:val="0"/>
        <w:spacing w:after="0" w:line="240" w:lineRule="auto"/>
        <w:rPr>
          <w:color w:val="4472C4" w:themeColor="accent5"/>
        </w:rPr>
      </w:pPr>
    </w:p>
    <w:p w:rsidR="00055D4F" w:rsidRPr="00D03E4C" w:rsidRDefault="00055D4F" w:rsidP="00055D4F">
      <w:pPr>
        <w:autoSpaceDE w:val="0"/>
        <w:autoSpaceDN w:val="0"/>
        <w:adjustRightInd w:val="0"/>
        <w:spacing w:after="0" w:line="240" w:lineRule="auto"/>
        <w:rPr>
          <w:color w:val="4472C4" w:themeColor="accent5"/>
        </w:rPr>
      </w:pPr>
      <w:r w:rsidRPr="00D03E4C">
        <w:rPr>
          <w:color w:val="4472C4" w:themeColor="accent5"/>
        </w:rPr>
        <w:t xml:space="preserve">The spreadsheet calculation is </w:t>
      </w:r>
      <w:r w:rsidR="0020740E" w:rsidRPr="00D03E4C">
        <w:rPr>
          <w:color w:val="4472C4" w:themeColor="accent5"/>
        </w:rPr>
        <w:t>easy to understand</w:t>
      </w:r>
      <w:r w:rsidRPr="00D03E4C">
        <w:rPr>
          <w:color w:val="4472C4" w:themeColor="accent5"/>
        </w:rPr>
        <w:t>, the assumptions and method are appropriate and fit for the purpose of estimating irrigation accession volumes.</w:t>
      </w:r>
    </w:p>
    <w:p w:rsidR="00055D4F" w:rsidRDefault="00055D4F" w:rsidP="00055D4F">
      <w:pPr>
        <w:autoSpaceDE w:val="0"/>
        <w:autoSpaceDN w:val="0"/>
        <w:adjustRightInd w:val="0"/>
        <w:spacing w:after="0" w:line="240" w:lineRule="auto"/>
      </w:pPr>
    </w:p>
    <w:p w:rsidR="00055D4F" w:rsidRDefault="00055D4F" w:rsidP="00055D4F">
      <w:pPr>
        <w:autoSpaceDE w:val="0"/>
        <w:autoSpaceDN w:val="0"/>
        <w:adjustRightInd w:val="0"/>
        <w:spacing w:after="0" w:line="240" w:lineRule="auto"/>
      </w:pPr>
    </w:p>
    <w:p w:rsidR="00055D4F" w:rsidRDefault="00055D4F" w:rsidP="00055D4F">
      <w:pPr>
        <w:autoSpaceDE w:val="0"/>
        <w:autoSpaceDN w:val="0"/>
        <w:adjustRightInd w:val="0"/>
        <w:spacing w:after="0" w:line="240" w:lineRule="auto"/>
      </w:pPr>
    </w:p>
    <w:p w:rsidR="00473603" w:rsidRPr="009D3A51" w:rsidRDefault="00473603" w:rsidP="009D3A51">
      <w:pPr>
        <w:autoSpaceDE w:val="0"/>
        <w:autoSpaceDN w:val="0"/>
        <w:adjustRightInd w:val="0"/>
        <w:spacing w:after="0" w:line="240" w:lineRule="auto"/>
      </w:pPr>
    </w:p>
    <w:sectPr w:rsidR="00473603" w:rsidRPr="009D3A51" w:rsidSect="00F921FA">
      <w:pgSz w:w="11906" w:h="16838"/>
      <w:pgMar w:top="1276" w:right="851" w:bottom="1418" w:left="964" w:header="567" w:footer="96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MSS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10949"/>
    <w:multiLevelType w:val="hybridMultilevel"/>
    <w:tmpl w:val="E20C9B80"/>
    <w:lvl w:ilvl="0" w:tplc="E7A2B86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36120F"/>
    <w:multiLevelType w:val="hybridMultilevel"/>
    <w:tmpl w:val="9A3A10E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45298F"/>
    <w:multiLevelType w:val="hybridMultilevel"/>
    <w:tmpl w:val="178C9E9C"/>
    <w:lvl w:ilvl="0" w:tplc="62F6E61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drawingGridHorizontalSpacing w:val="9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BEB"/>
    <w:rsid w:val="00055D4F"/>
    <w:rsid w:val="001912B8"/>
    <w:rsid w:val="00206229"/>
    <w:rsid w:val="0020740E"/>
    <w:rsid w:val="00273C2C"/>
    <w:rsid w:val="003126B5"/>
    <w:rsid w:val="003B52E7"/>
    <w:rsid w:val="003E1C77"/>
    <w:rsid w:val="004013D8"/>
    <w:rsid w:val="0047243C"/>
    <w:rsid w:val="00473603"/>
    <w:rsid w:val="00674A8D"/>
    <w:rsid w:val="006801B3"/>
    <w:rsid w:val="008963BE"/>
    <w:rsid w:val="008A2A1A"/>
    <w:rsid w:val="009D3A51"/>
    <w:rsid w:val="009F4DA4"/>
    <w:rsid w:val="00B05C88"/>
    <w:rsid w:val="00B2496C"/>
    <w:rsid w:val="00B81762"/>
    <w:rsid w:val="00B94959"/>
    <w:rsid w:val="00BA36C3"/>
    <w:rsid w:val="00BE01FD"/>
    <w:rsid w:val="00BF37F9"/>
    <w:rsid w:val="00C63DC6"/>
    <w:rsid w:val="00D03E4C"/>
    <w:rsid w:val="00D23A11"/>
    <w:rsid w:val="00D30BEB"/>
    <w:rsid w:val="00E1224B"/>
    <w:rsid w:val="00E94712"/>
    <w:rsid w:val="00ED62C0"/>
    <w:rsid w:val="00EE4FCC"/>
    <w:rsid w:val="00F037B0"/>
    <w:rsid w:val="00F25E0B"/>
    <w:rsid w:val="00F9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30A996-5560-4E7D-A728-E76A8A4D8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qFormat/>
    <w:rsid w:val="00B81762"/>
    <w:pPr>
      <w:spacing w:after="200" w:line="240" w:lineRule="auto"/>
    </w:pPr>
    <w:rPr>
      <w:rFonts w:ascii="Segoe UI" w:eastAsia="MS Mincho" w:hAnsi="Segoe UI" w:cs="Times New Roman"/>
      <w:b/>
      <w:bCs/>
      <w:color w:val="404040"/>
      <w:sz w:val="18"/>
      <w:szCs w:val="18"/>
      <w:lang w:eastAsia="en-AU"/>
    </w:rPr>
  </w:style>
  <w:style w:type="paragraph" w:styleId="ListParagraph">
    <w:name w:val="List Paragraph"/>
    <w:basedOn w:val="Normal"/>
    <w:uiPriority w:val="34"/>
    <w:qFormat/>
    <w:rsid w:val="00D30BEB"/>
    <w:pPr>
      <w:ind w:left="720"/>
      <w:contextualSpacing/>
    </w:pPr>
  </w:style>
  <w:style w:type="table" w:styleId="TableGrid">
    <w:name w:val="Table Grid"/>
    <w:basedOn w:val="TableNormal"/>
    <w:uiPriority w:val="39"/>
    <w:rsid w:val="00BE01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DEWNR</Company>
  <LinksUpToDate>false</LinksUpToDate>
  <CharactersWithSpaces>5657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Kittiya Bushaway</dc:creator>
  <cp:keywords/>
  <dc:description/>
  <cp:lastModifiedBy>Kittiya Bushaway</cp:lastModifiedBy>
  <cp:revision>11</cp:revision>
  <dcterms:created xsi:type="dcterms:W3CDTF">2015-08-11T02:20:00Z</dcterms:created>
  <dcterms:modified xsi:type="dcterms:W3CDTF">2015-08-11T06:33:00Z</dcterms:modified>
</cp:coreProperties>
</file>